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Arial" w:eastAsia="方正小标宋简体" w:cs="Arial"/>
          <w:sz w:val="44"/>
          <w:szCs w:val="44"/>
        </w:rPr>
      </w:pPr>
      <w:bookmarkStart w:id="0" w:name="_Toc93066590"/>
    </w:p>
    <w:p>
      <w:pPr>
        <w:widowControl/>
        <w:jc w:val="center"/>
        <w:rPr>
          <w:rFonts w:ascii="方正小标宋简体" w:hAnsi="Arial" w:eastAsia="方正小标宋简体" w:cs="Arial"/>
          <w:sz w:val="44"/>
          <w:szCs w:val="44"/>
        </w:rPr>
      </w:pPr>
    </w:p>
    <w:p>
      <w:pPr>
        <w:widowControl/>
        <w:jc w:val="center"/>
        <w:rPr>
          <w:rFonts w:ascii="方正小标宋简体" w:hAnsi="Arial" w:eastAsia="方正小标宋简体" w:cs="Arial"/>
          <w:sz w:val="44"/>
          <w:szCs w:val="44"/>
        </w:rPr>
      </w:pPr>
    </w:p>
    <w:p>
      <w:pPr>
        <w:widowControl/>
        <w:jc w:val="center"/>
        <w:rPr>
          <w:rFonts w:ascii="方正小标宋简体" w:hAnsi="Arial" w:eastAsia="方正小标宋简体" w:cs="Arial"/>
          <w:sz w:val="44"/>
          <w:szCs w:val="44"/>
        </w:rPr>
      </w:pPr>
    </w:p>
    <w:p>
      <w:pPr>
        <w:widowControl/>
        <w:jc w:val="center"/>
        <w:rPr>
          <w:rFonts w:ascii="方正小标宋简体" w:hAnsi="Arial" w:eastAsia="方正小标宋简体" w:cs="Arial"/>
          <w:sz w:val="44"/>
          <w:szCs w:val="44"/>
        </w:rPr>
      </w:pPr>
    </w:p>
    <w:p>
      <w:pPr>
        <w:widowControl/>
        <w:jc w:val="center"/>
        <w:rPr>
          <w:rFonts w:ascii="方正小标宋简体" w:hAnsi="Arial" w:eastAsia="方正小标宋简体" w:cs="Arial"/>
          <w:sz w:val="72"/>
          <w:szCs w:val="72"/>
        </w:rPr>
      </w:pPr>
      <w:r>
        <w:rPr>
          <w:rFonts w:hint="eastAsia" w:ascii="方正小标宋简体" w:hAnsi="Arial" w:eastAsia="方正小标宋简体" w:cs="Arial"/>
          <w:sz w:val="72"/>
          <w:szCs w:val="72"/>
        </w:rPr>
        <w:t>化妆品注册备案法规汇编</w:t>
      </w:r>
    </w:p>
    <w:p>
      <w:pPr>
        <w:widowControl/>
        <w:jc w:val="center"/>
        <w:rPr>
          <w:rFonts w:ascii="方正小标宋简体" w:hAnsi="Arial" w:eastAsia="方正小标宋简体" w:cs="Arial"/>
          <w:w w:val="90"/>
          <w:sz w:val="72"/>
          <w:szCs w:val="72"/>
        </w:rPr>
      </w:pPr>
    </w:p>
    <w:p>
      <w:pPr>
        <w:widowControl/>
        <w:jc w:val="center"/>
        <w:rPr>
          <w:rFonts w:ascii="方正小标宋简体" w:hAnsi="Arial" w:eastAsia="方正小标宋简体" w:cs="Arial"/>
          <w:w w:val="90"/>
          <w:sz w:val="72"/>
          <w:szCs w:val="72"/>
        </w:rPr>
      </w:pPr>
    </w:p>
    <w:p>
      <w:pPr>
        <w:widowControl/>
        <w:jc w:val="center"/>
        <w:rPr>
          <w:rFonts w:ascii="方正小标宋简体" w:hAnsi="Arial" w:eastAsia="方正小标宋简体" w:cs="Arial"/>
          <w:w w:val="90"/>
          <w:sz w:val="72"/>
          <w:szCs w:val="72"/>
        </w:rPr>
      </w:pPr>
    </w:p>
    <w:p>
      <w:pPr>
        <w:widowControl/>
        <w:jc w:val="center"/>
        <w:rPr>
          <w:rFonts w:ascii="方正小标宋简体" w:hAnsi="Arial" w:eastAsia="方正小标宋简体" w:cs="Arial"/>
          <w:w w:val="90"/>
          <w:sz w:val="32"/>
          <w:szCs w:val="32"/>
        </w:rPr>
      </w:pPr>
    </w:p>
    <w:p>
      <w:pPr>
        <w:widowControl/>
        <w:jc w:val="center"/>
        <w:rPr>
          <w:rFonts w:ascii="楷体_GB2312" w:hAnsi="Arial" w:eastAsia="楷体_GB2312" w:cs="Arial"/>
          <w:sz w:val="36"/>
          <w:szCs w:val="36"/>
        </w:rPr>
      </w:pPr>
      <w:r>
        <w:rPr>
          <w:rFonts w:hint="eastAsia" w:ascii="楷体_GB2312" w:hAnsi="Arial" w:eastAsia="楷体_GB2312" w:cs="Arial"/>
          <w:sz w:val="36"/>
          <w:szCs w:val="36"/>
        </w:rPr>
        <w:t>化妆品注册与监督管理处</w:t>
      </w:r>
    </w:p>
    <w:p>
      <w:pPr>
        <w:widowControl/>
        <w:ind w:firstLine="3600" w:firstLineChars="1000"/>
        <w:jc w:val="left"/>
        <w:rPr>
          <w:rFonts w:ascii="方正小标宋简体" w:hAnsi="Arial" w:eastAsia="方正小标宋简体" w:cs="Arial"/>
          <w:sz w:val="44"/>
          <w:szCs w:val="44"/>
        </w:rPr>
      </w:pPr>
      <w:r>
        <w:rPr>
          <w:rFonts w:hint="eastAsia" w:ascii="楷体_GB2312" w:hAnsi="Arial" w:eastAsia="楷体_GB2312" w:cs="Arial"/>
          <w:sz w:val="36"/>
          <w:szCs w:val="36"/>
        </w:rPr>
        <w:t>2022年1月</w:t>
      </w:r>
      <w:r>
        <w:rPr>
          <w:rFonts w:ascii="方正小标宋简体" w:hAnsi="Arial" w:eastAsia="方正小标宋简体" w:cs="Arial"/>
          <w:sz w:val="44"/>
          <w:szCs w:val="44"/>
        </w:rPr>
        <w:br w:type="page"/>
      </w:r>
    </w:p>
    <w:p>
      <w:pPr>
        <w:widowControl/>
        <w:jc w:val="center"/>
        <w:rPr>
          <w:rFonts w:ascii="方正小标宋简体" w:hAnsi="Arial" w:eastAsia="方正小标宋简体" w:cs="Arial"/>
          <w:sz w:val="44"/>
          <w:szCs w:val="44"/>
        </w:rPr>
      </w:pPr>
      <w:r>
        <w:rPr>
          <w:rFonts w:hint="eastAsia" w:ascii="方正小标宋简体" w:hAnsi="Arial" w:eastAsia="方正小标宋简体" w:cs="Arial"/>
          <w:sz w:val="44"/>
          <w:szCs w:val="44"/>
        </w:rPr>
        <w:t>目    录</w:t>
      </w:r>
    </w:p>
    <w:p>
      <w:pPr>
        <w:widowControl/>
        <w:jc w:val="center"/>
        <w:rPr>
          <w:rFonts w:ascii="方正小标宋简体" w:hAnsi="Arial" w:eastAsia="方正小标宋简体" w:cs="Arial"/>
          <w:sz w:val="44"/>
          <w:szCs w:val="44"/>
        </w:rPr>
      </w:pPr>
    </w:p>
    <w:p>
      <w:pPr>
        <w:pStyle w:val="13"/>
        <w:tabs>
          <w:tab w:val="right" w:leader="dot" w:pos="8834"/>
        </w:tabs>
        <w:rPr>
          <w:rFonts w:hint="eastAsia" w:ascii="仿宋_GB2312" w:eastAsia="仿宋_GB2312" w:hAnsiTheme="minorHAnsi" w:cstheme="minorBidi"/>
          <w:sz w:val="28"/>
          <w:szCs w:val="28"/>
        </w:rPr>
      </w:pPr>
      <w:r>
        <w:rPr>
          <w:rFonts w:hint="eastAsia" w:ascii="仿宋_GB2312" w:hAnsi="Arial" w:eastAsia="仿宋_GB2312" w:cs="Arial"/>
          <w:sz w:val="28"/>
          <w:szCs w:val="28"/>
        </w:rPr>
        <w:fldChar w:fldCharType="begin"/>
      </w:r>
      <w:r>
        <w:rPr>
          <w:rFonts w:hint="eastAsia" w:ascii="仿宋_GB2312" w:hAnsi="Arial" w:eastAsia="仿宋_GB2312" w:cs="Arial"/>
          <w:sz w:val="28"/>
          <w:szCs w:val="28"/>
        </w:rPr>
        <w:instrText xml:space="preserve"> TOC \o "1-1" \h \z \u </w:instrText>
      </w:r>
      <w:r>
        <w:rPr>
          <w:rFonts w:hint="eastAsia" w:ascii="仿宋_GB2312" w:hAnsi="Arial" w:eastAsia="仿宋_GB2312" w:cs="Arial"/>
          <w:sz w:val="28"/>
          <w:szCs w:val="28"/>
        </w:rPr>
        <w:fldChar w:fldCharType="separate"/>
      </w:r>
      <w:r>
        <w:fldChar w:fldCharType="begin"/>
      </w:r>
      <w:r>
        <w:instrText xml:space="preserve"> HYPERLINK \l "_Toc94255890" </w:instrText>
      </w:r>
      <w:r>
        <w:fldChar w:fldCharType="separate"/>
      </w:r>
      <w:r>
        <w:rPr>
          <w:rStyle w:val="25"/>
          <w:rFonts w:hint="eastAsia" w:ascii="仿宋_GB2312" w:eastAsia="仿宋_GB2312"/>
          <w:sz w:val="28"/>
          <w:szCs w:val="28"/>
        </w:rPr>
        <w:t>化妆品监督管理条例</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_Toc94255890 \h </w:instrText>
      </w:r>
      <w:r>
        <w:rPr>
          <w:rFonts w:hint="eastAsia" w:ascii="仿宋_GB2312" w:eastAsia="仿宋_GB2312"/>
          <w:sz w:val="28"/>
          <w:szCs w:val="28"/>
        </w:rPr>
        <w:fldChar w:fldCharType="separate"/>
      </w:r>
      <w:r>
        <w:rPr>
          <w:rFonts w:hint="eastAsia" w:ascii="仿宋_GB2312" w:eastAsia="仿宋_GB2312"/>
          <w:sz w:val="28"/>
          <w:szCs w:val="28"/>
        </w:rPr>
        <w:t>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"_Toc94255891" </w:instrText>
      </w:r>
      <w:r>
        <w:fldChar w:fldCharType="separate"/>
      </w:r>
      <w:r>
        <w:rPr>
          <w:rStyle w:val="25"/>
          <w:rFonts w:hint="eastAsia" w:ascii="仿宋_GB2312" w:eastAsia="仿宋_GB2312"/>
          <w:sz w:val="28"/>
          <w:szCs w:val="28"/>
          <w:shd w:val="clear" w:color="auto" w:fill="FFFFFF"/>
        </w:rPr>
        <w:t>化妆品注册备案管理办法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_Toc94255891 \h </w:instrText>
      </w:r>
      <w:r>
        <w:rPr>
          <w:rFonts w:hint="eastAsia" w:ascii="仿宋_GB2312" w:eastAsia="仿宋_GB2312"/>
          <w:sz w:val="28"/>
          <w:szCs w:val="28"/>
        </w:rPr>
        <w:fldChar w:fldCharType="separate"/>
      </w:r>
      <w:r>
        <w:rPr>
          <w:rFonts w:hint="eastAsia" w:ascii="仿宋_GB2312" w:eastAsia="仿宋_GB2312"/>
          <w:sz w:val="28"/>
          <w:szCs w:val="28"/>
        </w:rPr>
        <w:t>27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"_Toc94255892" </w:instrText>
      </w:r>
      <w:r>
        <w:fldChar w:fldCharType="separate"/>
      </w:r>
      <w:r>
        <w:rPr>
          <w:rStyle w:val="25"/>
          <w:rFonts w:hint="eastAsia" w:ascii="仿宋_GB2312" w:eastAsia="仿宋_GB2312"/>
          <w:sz w:val="28"/>
          <w:szCs w:val="28"/>
        </w:rPr>
        <w:t>化妆品标签管理办法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_Toc94255892 \h </w:instrText>
      </w:r>
      <w:r>
        <w:rPr>
          <w:rFonts w:hint="eastAsia" w:ascii="仿宋_GB2312" w:eastAsia="仿宋_GB2312"/>
          <w:sz w:val="28"/>
          <w:szCs w:val="28"/>
        </w:rPr>
        <w:fldChar w:fldCharType="separate"/>
      </w:r>
      <w:r>
        <w:rPr>
          <w:rFonts w:hint="eastAsia" w:ascii="仿宋_GB2312" w:eastAsia="仿宋_GB2312"/>
          <w:sz w:val="28"/>
          <w:szCs w:val="28"/>
        </w:rPr>
        <w:t>43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"_Toc94255893" </w:instrText>
      </w:r>
      <w:r>
        <w:fldChar w:fldCharType="separate"/>
      </w:r>
      <w:r>
        <w:rPr>
          <w:rStyle w:val="25"/>
          <w:rFonts w:hint="eastAsia" w:ascii="仿宋_GB2312" w:eastAsia="仿宋_GB2312"/>
          <w:sz w:val="28"/>
          <w:szCs w:val="28"/>
        </w:rPr>
        <w:t>化妆品注册备案资料管理规定</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_Toc94255893 \h </w:instrText>
      </w:r>
      <w:r>
        <w:rPr>
          <w:rFonts w:hint="eastAsia" w:ascii="仿宋_GB2312" w:eastAsia="仿宋_GB2312"/>
          <w:sz w:val="28"/>
          <w:szCs w:val="28"/>
        </w:rPr>
        <w:fldChar w:fldCharType="separate"/>
      </w:r>
      <w:r>
        <w:rPr>
          <w:rFonts w:hint="eastAsia" w:ascii="仿宋_GB2312" w:eastAsia="仿宋_GB2312"/>
          <w:sz w:val="28"/>
          <w:szCs w:val="28"/>
        </w:rPr>
        <w:t>51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"_Toc94255894" </w:instrText>
      </w:r>
      <w:r>
        <w:fldChar w:fldCharType="separate"/>
      </w:r>
      <w:r>
        <w:rPr>
          <w:rStyle w:val="25"/>
          <w:rFonts w:hint="eastAsia" w:ascii="仿宋_GB2312" w:eastAsia="仿宋_GB2312"/>
          <w:sz w:val="28"/>
          <w:szCs w:val="28"/>
        </w:rPr>
        <w:t>化妆品分类规则和分类目录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_Toc94255894 \h </w:instrText>
      </w:r>
      <w:r>
        <w:rPr>
          <w:rFonts w:hint="eastAsia" w:ascii="仿宋_GB2312" w:eastAsia="仿宋_GB2312"/>
          <w:sz w:val="28"/>
          <w:szCs w:val="28"/>
        </w:rPr>
        <w:fldChar w:fldCharType="separate"/>
      </w:r>
      <w:r>
        <w:rPr>
          <w:rFonts w:hint="eastAsia" w:ascii="仿宋_GB2312" w:eastAsia="仿宋_GB2312"/>
          <w:sz w:val="28"/>
          <w:szCs w:val="28"/>
        </w:rPr>
        <w:t>122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"_Toc94255895" </w:instrText>
      </w:r>
      <w:r>
        <w:fldChar w:fldCharType="separate"/>
      </w:r>
      <w:r>
        <w:rPr>
          <w:rStyle w:val="25"/>
          <w:rFonts w:hint="eastAsia" w:ascii="仿宋_GB2312" w:eastAsia="仿宋_GB2312"/>
          <w:sz w:val="28"/>
          <w:szCs w:val="28"/>
        </w:rPr>
        <w:t>化妆品功效宣称评价规范</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_Toc94255895 \h </w:instrText>
      </w:r>
      <w:r>
        <w:rPr>
          <w:rFonts w:hint="eastAsia" w:ascii="仿宋_GB2312" w:eastAsia="仿宋_GB2312"/>
          <w:sz w:val="28"/>
          <w:szCs w:val="28"/>
        </w:rPr>
        <w:fldChar w:fldCharType="separate"/>
      </w:r>
      <w:r>
        <w:rPr>
          <w:rFonts w:hint="eastAsia" w:ascii="仿宋_GB2312" w:eastAsia="仿宋_GB2312"/>
          <w:sz w:val="28"/>
          <w:szCs w:val="28"/>
        </w:rPr>
        <w:t>131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"_Toc94255896" </w:instrText>
      </w:r>
      <w:r>
        <w:fldChar w:fldCharType="separate"/>
      </w:r>
      <w:r>
        <w:rPr>
          <w:rStyle w:val="25"/>
          <w:rFonts w:hint="eastAsia" w:ascii="仿宋_GB2312" w:eastAsia="仿宋_GB2312"/>
          <w:sz w:val="28"/>
          <w:szCs w:val="28"/>
        </w:rPr>
        <w:t>化妆品安全评估技术导则</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_Toc94255896 \h </w:instrText>
      </w:r>
      <w:r>
        <w:rPr>
          <w:rFonts w:hint="eastAsia" w:ascii="仿宋_GB2312" w:eastAsia="仿宋_GB2312"/>
          <w:sz w:val="28"/>
          <w:szCs w:val="28"/>
        </w:rPr>
        <w:fldChar w:fldCharType="separate"/>
      </w:r>
      <w:r>
        <w:rPr>
          <w:rFonts w:hint="eastAsia" w:ascii="仿宋_GB2312" w:eastAsia="仿宋_GB2312"/>
          <w:sz w:val="28"/>
          <w:szCs w:val="28"/>
        </w:rPr>
        <w:t>148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"_Toc94255897" </w:instrText>
      </w:r>
      <w:r>
        <w:fldChar w:fldCharType="separate"/>
      </w:r>
      <w:r>
        <w:rPr>
          <w:rStyle w:val="25"/>
          <w:rFonts w:hint="eastAsia" w:ascii="仿宋_GB2312" w:eastAsia="仿宋_GB2312"/>
          <w:sz w:val="28"/>
          <w:szCs w:val="28"/>
        </w:rPr>
        <w:t>儿童化妆品监督管理规定</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_Toc94255897 \h </w:instrText>
      </w:r>
      <w:r>
        <w:rPr>
          <w:rFonts w:hint="eastAsia" w:ascii="仿宋_GB2312" w:eastAsia="仿宋_GB2312"/>
          <w:sz w:val="28"/>
          <w:szCs w:val="28"/>
        </w:rPr>
        <w:fldChar w:fldCharType="separate"/>
      </w:r>
      <w:r>
        <w:rPr>
          <w:rFonts w:hint="eastAsia" w:ascii="仿宋_GB2312" w:eastAsia="仿宋_GB2312"/>
          <w:sz w:val="28"/>
          <w:szCs w:val="28"/>
        </w:rPr>
        <w:t>200</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"_Toc94255898" </w:instrText>
      </w:r>
      <w:r>
        <w:fldChar w:fldCharType="separate"/>
      </w:r>
      <w:r>
        <w:rPr>
          <w:rStyle w:val="25"/>
          <w:rFonts w:hint="eastAsia" w:ascii="仿宋_GB2312" w:eastAsia="仿宋_GB2312"/>
          <w:sz w:val="28"/>
          <w:szCs w:val="28"/>
        </w:rPr>
        <w:t>国家药监局关于发布儿童化妆品标志的公告</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_Toc94255898 \h </w:instrText>
      </w:r>
      <w:r>
        <w:rPr>
          <w:rFonts w:hint="eastAsia" w:ascii="仿宋_GB2312" w:eastAsia="仿宋_GB2312"/>
          <w:sz w:val="28"/>
          <w:szCs w:val="28"/>
        </w:rPr>
        <w:fldChar w:fldCharType="separate"/>
      </w:r>
      <w:r>
        <w:rPr>
          <w:rFonts w:hint="eastAsia" w:ascii="仿宋_GB2312" w:eastAsia="仿宋_GB2312"/>
          <w:sz w:val="28"/>
          <w:szCs w:val="28"/>
        </w:rPr>
        <w:t>205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"_Toc94255899" </w:instrText>
      </w:r>
      <w:r>
        <w:fldChar w:fldCharType="separate"/>
      </w:r>
      <w:r>
        <w:rPr>
          <w:rStyle w:val="25"/>
          <w:rFonts w:hint="eastAsia" w:ascii="仿宋_GB2312" w:eastAsia="仿宋_GB2312"/>
          <w:sz w:val="28"/>
          <w:szCs w:val="28"/>
        </w:rPr>
        <w:t>化妆品注册和备案检验工作规范</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_Toc94255899 \h </w:instrText>
      </w:r>
      <w:r>
        <w:rPr>
          <w:rFonts w:hint="eastAsia" w:ascii="仿宋_GB2312" w:eastAsia="仿宋_GB2312"/>
          <w:sz w:val="28"/>
          <w:szCs w:val="28"/>
        </w:rPr>
        <w:fldChar w:fldCharType="separate"/>
      </w:r>
      <w:r>
        <w:rPr>
          <w:rFonts w:hint="eastAsia" w:ascii="仿宋_GB2312" w:eastAsia="仿宋_GB2312"/>
          <w:sz w:val="28"/>
          <w:szCs w:val="28"/>
        </w:rPr>
        <w:t>208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"_Toc94255900" </w:instrText>
      </w:r>
      <w:r>
        <w:fldChar w:fldCharType="separate"/>
      </w:r>
      <w:r>
        <w:rPr>
          <w:rStyle w:val="25"/>
          <w:rFonts w:hint="eastAsia" w:ascii="仿宋_GB2312" w:eastAsia="仿宋_GB2312"/>
          <w:sz w:val="28"/>
          <w:szCs w:val="28"/>
        </w:rPr>
        <w:t>国家药监局关于实施《化妆品注册备案资料管理规定》有关事项的公告</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_Toc94255900 \h </w:instrText>
      </w:r>
      <w:r>
        <w:rPr>
          <w:rFonts w:hint="eastAsia" w:ascii="仿宋_GB2312" w:eastAsia="仿宋_GB2312"/>
          <w:sz w:val="28"/>
          <w:szCs w:val="28"/>
        </w:rPr>
        <w:fldChar w:fldCharType="separate"/>
      </w:r>
      <w:r>
        <w:rPr>
          <w:rFonts w:hint="eastAsia" w:ascii="仿宋_GB2312" w:eastAsia="仿宋_GB2312"/>
          <w:sz w:val="28"/>
          <w:szCs w:val="28"/>
        </w:rPr>
        <w:t>273</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"_Toc94255901" </w:instrText>
      </w:r>
      <w:r>
        <w:fldChar w:fldCharType="separate"/>
      </w:r>
      <w:r>
        <w:rPr>
          <w:rStyle w:val="25"/>
          <w:rFonts w:hint="eastAsia" w:ascii="仿宋_GB2312" w:eastAsia="仿宋_GB2312"/>
          <w:sz w:val="28"/>
          <w:szCs w:val="28"/>
        </w:rPr>
        <w:t>国家药监局关于进一步明确原特殊用途化妆品过渡期管理等有关事宜的公告</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_Toc94255901 \h </w:instrText>
      </w:r>
      <w:r>
        <w:rPr>
          <w:rFonts w:hint="eastAsia" w:ascii="仿宋_GB2312" w:eastAsia="仿宋_GB2312"/>
          <w:sz w:val="28"/>
          <w:szCs w:val="28"/>
        </w:rPr>
        <w:fldChar w:fldCharType="separate"/>
      </w:r>
      <w:r>
        <w:rPr>
          <w:rFonts w:hint="eastAsia" w:ascii="仿宋_GB2312" w:eastAsia="仿宋_GB2312"/>
          <w:sz w:val="28"/>
          <w:szCs w:val="28"/>
        </w:rPr>
        <w:t>276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834"/>
        </w:tabs>
        <w:rPr>
          <w:rFonts w:hint="eastAsia" w:ascii="仿宋_GB2312" w:eastAsia="仿宋_GB2312" w:hAnsiTheme="minorHAnsi" w:cstheme="minorBidi"/>
          <w:sz w:val="28"/>
          <w:szCs w:val="28"/>
        </w:rPr>
      </w:pPr>
      <w:r>
        <w:fldChar w:fldCharType="begin"/>
      </w:r>
      <w:r>
        <w:instrText xml:space="preserve"> HYPERLINK \l "_Toc94255902" </w:instrText>
      </w:r>
      <w:r>
        <w:fldChar w:fldCharType="separate"/>
      </w:r>
      <w:r>
        <w:rPr>
          <w:rStyle w:val="25"/>
          <w:rFonts w:hint="eastAsia" w:ascii="仿宋_GB2312" w:eastAsia="仿宋_GB2312"/>
          <w:sz w:val="28"/>
          <w:szCs w:val="28"/>
        </w:rPr>
        <w:t>关于进一步明确普通化妆品备案管理工作有关事项的通知</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_Toc94255902 \h </w:instrText>
      </w:r>
      <w:r>
        <w:rPr>
          <w:rFonts w:hint="eastAsia" w:ascii="仿宋_GB2312" w:eastAsia="仿宋_GB2312"/>
          <w:sz w:val="28"/>
          <w:szCs w:val="28"/>
        </w:rPr>
        <w:fldChar w:fldCharType="separate"/>
      </w:r>
      <w:r>
        <w:rPr>
          <w:rFonts w:hint="eastAsia" w:ascii="仿宋_GB2312" w:eastAsia="仿宋_GB2312"/>
          <w:sz w:val="28"/>
          <w:szCs w:val="28"/>
        </w:rPr>
        <w:t>279</w:t>
      </w:r>
      <w:r>
        <w:rPr>
          <w:rFonts w:hint="eastAsia" w:ascii="仿宋_GB2312" w:eastAsia="仿宋_GB2312"/>
          <w:sz w:val="28"/>
          <w:szCs w:val="28"/>
        </w:rPr>
        <w:fldChar w:fldCharType="end"/>
      </w:r>
      <w:r>
        <w:rPr>
          <w:rFonts w:hint="eastAsia" w:ascii="仿宋_GB2312" w:eastAsia="仿宋_GB2312"/>
          <w:sz w:val="28"/>
          <w:szCs w:val="28"/>
        </w:rPr>
        <w:fldChar w:fldCharType="end"/>
      </w:r>
    </w:p>
    <w:p>
      <w:pPr>
        <w:widowControl/>
        <w:jc w:val="left"/>
        <w:rPr>
          <w:rFonts w:ascii="方正小标宋简体" w:hAnsi="Arial" w:eastAsia="方正小标宋简体" w:cs="Arial"/>
          <w:kern w:val="0"/>
          <w:sz w:val="32"/>
          <w:szCs w:val="32"/>
        </w:rPr>
      </w:pPr>
      <w:r>
        <w:rPr>
          <w:rFonts w:hint="eastAsia" w:ascii="仿宋_GB2312" w:hAnsi="Arial" w:eastAsia="仿宋_GB2312" w:cs="Arial"/>
          <w:sz w:val="28"/>
          <w:szCs w:val="28"/>
        </w:rPr>
        <w:fldChar w:fldCharType="end"/>
      </w:r>
    </w:p>
    <w:p>
      <w:pPr>
        <w:widowControl/>
        <w:jc w:val="left"/>
        <w:rPr>
          <w:rFonts w:ascii="方正小标宋简体" w:hAnsi="Arial" w:eastAsia="方正小标宋简体" w:cs="Arial"/>
          <w:kern w:val="0"/>
          <w:sz w:val="44"/>
          <w:szCs w:val="44"/>
        </w:rPr>
      </w:pPr>
      <w:r>
        <w:rPr>
          <w:rFonts w:ascii="方正小标宋简体" w:hAnsi="Arial" w:eastAsia="方正小标宋简体" w:cs="Arial"/>
          <w:sz w:val="44"/>
          <w:szCs w:val="44"/>
        </w:rPr>
        <w:br w:type="page"/>
      </w:r>
    </w:p>
    <w:p>
      <w:pPr>
        <w:pStyle w:val="16"/>
        <w:shd w:val="clear" w:color="auto" w:fill="FFFFFF"/>
        <w:spacing w:before="0" w:beforeAutospacing="0" w:after="0" w:afterAutospacing="0"/>
        <w:ind w:firstLine="480"/>
        <w:contextualSpacing/>
        <w:jc w:val="center"/>
        <w:rPr>
          <w:rFonts w:ascii="方正小标宋简体" w:hAnsi="Arial" w:eastAsia="方正小标宋简体" w:cs="Arial"/>
          <w:sz w:val="44"/>
          <w:szCs w:val="44"/>
        </w:rPr>
      </w:pPr>
    </w:p>
    <w:p>
      <w:pPr>
        <w:pStyle w:val="16"/>
        <w:shd w:val="clear" w:color="auto" w:fill="FFFFFF"/>
        <w:spacing w:before="0" w:beforeAutospacing="0" w:after="0" w:afterAutospacing="0"/>
        <w:ind w:firstLine="480"/>
        <w:contextualSpacing/>
        <w:jc w:val="center"/>
        <w:rPr>
          <w:rFonts w:ascii="方正小标宋简体" w:hAnsi="Arial" w:eastAsia="方正小标宋简体" w:cs="Arial"/>
          <w:sz w:val="44"/>
          <w:szCs w:val="44"/>
        </w:rPr>
      </w:pPr>
      <w:r>
        <w:rPr>
          <w:rFonts w:hint="eastAsia" w:ascii="方正小标宋简体" w:hAnsi="Arial" w:eastAsia="方正小标宋简体" w:cs="Arial"/>
          <w:sz w:val="44"/>
          <w:szCs w:val="44"/>
        </w:rPr>
        <w:t>中华人民共和国国务院令</w:t>
      </w:r>
    </w:p>
    <w:p>
      <w:pPr>
        <w:pStyle w:val="16"/>
        <w:shd w:val="clear" w:color="auto" w:fill="FFFFFF"/>
        <w:spacing w:before="0" w:beforeAutospacing="0" w:after="0" w:afterAutospacing="0"/>
        <w:ind w:firstLine="480"/>
        <w:contextualSpacing/>
        <w:jc w:val="center"/>
        <w:rPr>
          <w:rFonts w:ascii="楷体_GB2312" w:hAnsi="Arial" w:eastAsia="楷体_GB2312" w:cs="Arial"/>
          <w:sz w:val="32"/>
          <w:szCs w:val="32"/>
        </w:rPr>
      </w:pPr>
      <w:r>
        <w:rPr>
          <w:rFonts w:hint="eastAsia" w:ascii="楷体_GB2312" w:hAnsi="Arial" w:eastAsia="楷体_GB2312" w:cs="Arial"/>
          <w:sz w:val="32"/>
          <w:szCs w:val="32"/>
        </w:rPr>
        <w:t>第727号</w:t>
      </w:r>
    </w:p>
    <w:p>
      <w:pPr>
        <w:pStyle w:val="16"/>
        <w:shd w:val="clear" w:color="auto" w:fill="FFFFFF"/>
        <w:spacing w:before="0" w:beforeAutospacing="0" w:after="0" w:afterAutospacing="0"/>
        <w:ind w:firstLine="480"/>
        <w:contextualSpacing/>
        <w:rPr>
          <w:rFonts w:ascii="仿宋_GB2312" w:hAnsi="Arial" w:eastAsia="仿宋_GB2312" w:cs="Arial"/>
          <w:sz w:val="28"/>
          <w:szCs w:val="28"/>
        </w:rPr>
      </w:pPr>
    </w:p>
    <w:p>
      <w:pPr>
        <w:pStyle w:val="16"/>
        <w:shd w:val="clear" w:color="auto" w:fill="FFFFFF"/>
        <w:spacing w:before="0" w:beforeAutospacing="0" w:after="0" w:afterAutospacing="0"/>
        <w:ind w:firstLine="480"/>
        <w:contextualSpacing/>
        <w:rPr>
          <w:rFonts w:ascii="仿宋_GB2312" w:hAnsi="微软雅黑" w:eastAsia="仿宋_GB2312"/>
          <w:bCs/>
          <w:sz w:val="28"/>
          <w:szCs w:val="28"/>
        </w:rPr>
      </w:pPr>
      <w:r>
        <w:rPr>
          <w:rFonts w:hint="eastAsia" w:ascii="仿宋_GB2312" w:hAnsi="Arial" w:eastAsia="仿宋_GB2312" w:cs="Arial"/>
          <w:sz w:val="28"/>
          <w:szCs w:val="28"/>
        </w:rPr>
        <w:t>《化妆品监督管理条例》已于</w:t>
      </w:r>
      <w:r>
        <w:rPr>
          <w:rFonts w:hint="eastAsia" w:ascii="仿宋_GB2312" w:hAnsi="微软雅黑" w:eastAsia="仿宋_GB2312"/>
          <w:bCs/>
          <w:sz w:val="28"/>
          <w:szCs w:val="28"/>
        </w:rPr>
        <w:t>2020年1月3日国务院第77次常务会议通过，2020年6月16日中华人民共和国国务院令第727号公布</w:t>
      </w:r>
      <w:r>
        <w:rPr>
          <w:rFonts w:hint="eastAsia" w:ascii="仿宋_GB2312" w:hAnsi="微软雅黑" w:eastAsia="仿宋_GB2312"/>
          <w:bCs/>
          <w:sz w:val="28"/>
          <w:szCs w:val="28"/>
        </w:rPr>
        <w:br w:type="textWrapping"/>
      </w:r>
      <w:r>
        <w:rPr>
          <w:rFonts w:hint="eastAsia" w:ascii="仿宋_GB2312" w:hAnsi="微软雅黑" w:eastAsia="仿宋_GB2312"/>
          <w:bCs/>
          <w:sz w:val="28"/>
          <w:szCs w:val="28"/>
        </w:rPr>
        <w:t>自2021年1月1日起施行</w:t>
      </w:r>
    </w:p>
    <w:p>
      <w:pPr>
        <w:pStyle w:val="16"/>
        <w:shd w:val="clear" w:color="auto" w:fill="FFFFFF"/>
        <w:spacing w:before="0" w:beforeAutospacing="0" w:after="0" w:afterAutospacing="0"/>
        <w:ind w:firstLine="480"/>
        <w:contextualSpacing/>
        <w:jc w:val="center"/>
        <w:rPr>
          <w:rFonts w:ascii="仿宋_GB2312" w:hAnsi="微软雅黑" w:eastAsia="仿宋_GB2312"/>
          <w:bCs/>
          <w:sz w:val="28"/>
          <w:szCs w:val="28"/>
        </w:rPr>
      </w:pPr>
    </w:p>
    <w:p>
      <w:pPr>
        <w:pStyle w:val="16"/>
        <w:shd w:val="clear" w:color="auto" w:fill="FFFFFF"/>
        <w:spacing w:before="0" w:beforeAutospacing="0" w:after="0" w:afterAutospacing="0"/>
        <w:ind w:firstLine="480"/>
        <w:contextualSpacing/>
        <w:jc w:val="center"/>
        <w:rPr>
          <w:rFonts w:ascii="仿宋_GB2312" w:hAnsi="微软雅黑" w:eastAsia="仿宋_GB2312"/>
          <w:bCs/>
          <w:sz w:val="28"/>
          <w:szCs w:val="28"/>
        </w:rPr>
      </w:pPr>
    </w:p>
    <w:p>
      <w:pPr>
        <w:pStyle w:val="16"/>
        <w:shd w:val="clear" w:color="auto" w:fill="FFFFFF"/>
        <w:spacing w:before="0" w:beforeAutospacing="0" w:after="0" w:afterAutospacing="0"/>
        <w:ind w:firstLine="480"/>
        <w:contextualSpacing/>
        <w:jc w:val="center"/>
        <w:rPr>
          <w:rFonts w:ascii="仿宋_GB2312" w:hAnsi="微软雅黑" w:eastAsia="仿宋_GB2312"/>
          <w:bCs/>
          <w:sz w:val="28"/>
          <w:szCs w:val="28"/>
        </w:rPr>
      </w:pPr>
    </w:p>
    <w:p>
      <w:pPr>
        <w:pStyle w:val="16"/>
        <w:shd w:val="clear" w:color="auto" w:fill="FFFFFF"/>
        <w:spacing w:before="0" w:beforeAutospacing="0" w:after="0" w:afterAutospacing="0"/>
        <w:ind w:firstLine="480"/>
        <w:contextualSpacing/>
        <w:jc w:val="center"/>
        <w:rPr>
          <w:rFonts w:ascii="仿宋_GB2312" w:hAnsi="微软雅黑" w:eastAsia="仿宋_GB2312"/>
          <w:bCs/>
          <w:sz w:val="28"/>
          <w:szCs w:val="28"/>
        </w:rPr>
      </w:pPr>
      <w:r>
        <w:rPr>
          <w:rFonts w:hint="eastAsia" w:ascii="仿宋_GB2312" w:hAnsi="微软雅黑" w:eastAsia="仿宋_GB2312"/>
          <w:bCs/>
          <w:sz w:val="28"/>
          <w:szCs w:val="28"/>
        </w:rPr>
        <w:t xml:space="preserve">                     总理   李克强</w:t>
      </w:r>
    </w:p>
    <w:p>
      <w:pPr>
        <w:pStyle w:val="16"/>
        <w:shd w:val="clear" w:color="auto" w:fill="FFFFFF"/>
        <w:spacing w:before="0" w:beforeAutospacing="0" w:after="0" w:afterAutospacing="0"/>
        <w:ind w:firstLine="480"/>
        <w:contextualSpacing/>
        <w:jc w:val="center"/>
        <w:rPr>
          <w:rFonts w:ascii="仿宋_GB2312" w:hAnsi="微软雅黑" w:eastAsia="仿宋_GB2312"/>
          <w:bCs/>
          <w:sz w:val="28"/>
          <w:szCs w:val="28"/>
        </w:rPr>
      </w:pPr>
      <w:r>
        <w:rPr>
          <w:rFonts w:hint="eastAsia" w:ascii="仿宋_GB2312" w:hAnsi="微软雅黑" w:eastAsia="仿宋_GB2312"/>
          <w:bCs/>
          <w:sz w:val="28"/>
          <w:szCs w:val="28"/>
        </w:rPr>
        <w:t xml:space="preserve">                      2020年6月16日</w:t>
      </w:r>
    </w:p>
    <w:p>
      <w:pPr>
        <w:pStyle w:val="16"/>
        <w:shd w:val="clear" w:color="auto" w:fill="FFFFFF"/>
        <w:spacing w:before="0" w:beforeAutospacing="0" w:after="0" w:afterAutospacing="0"/>
        <w:ind w:firstLine="480"/>
        <w:contextualSpacing/>
        <w:jc w:val="center"/>
        <w:rPr>
          <w:rFonts w:ascii="仿宋_GB2312" w:hAnsi="微软雅黑" w:eastAsia="仿宋_GB2312"/>
          <w:bCs/>
          <w:sz w:val="32"/>
          <w:szCs w:val="32"/>
        </w:rPr>
      </w:pPr>
    </w:p>
    <w:p>
      <w:pPr>
        <w:pStyle w:val="16"/>
        <w:shd w:val="clear" w:color="auto" w:fill="FFFFFF"/>
        <w:spacing w:before="0" w:beforeAutospacing="0" w:after="0" w:afterAutospacing="0"/>
        <w:ind w:firstLine="480"/>
        <w:contextualSpacing/>
        <w:jc w:val="center"/>
        <w:rPr>
          <w:rFonts w:ascii="仿宋_GB2312" w:hAnsi="微软雅黑" w:eastAsia="仿宋_GB2312"/>
          <w:bCs/>
          <w:sz w:val="32"/>
          <w:szCs w:val="32"/>
        </w:rPr>
      </w:pPr>
    </w:p>
    <w:p>
      <w:pPr>
        <w:widowControl/>
        <w:jc w:val="left"/>
        <w:rPr>
          <w:rFonts w:ascii="仿宋_GB2312" w:hAnsi="微软雅黑" w:eastAsia="仿宋_GB2312" w:cs="宋体"/>
          <w:bCs/>
          <w:kern w:val="0"/>
          <w:sz w:val="32"/>
          <w:szCs w:val="32"/>
        </w:rPr>
      </w:pPr>
      <w:r>
        <w:rPr>
          <w:rFonts w:ascii="仿宋_GB2312" w:hAnsi="微软雅黑" w:eastAsia="仿宋_GB2312"/>
          <w:bCs/>
          <w:sz w:val="32"/>
          <w:szCs w:val="32"/>
        </w:rPr>
        <w:br w:type="page"/>
      </w:r>
    </w:p>
    <w:p>
      <w:pPr>
        <w:pStyle w:val="17"/>
        <w:rPr>
          <w:rFonts w:ascii="方正小标宋简体" w:eastAsia="方正小标宋简体"/>
          <w:b w:val="0"/>
          <w:sz w:val="44"/>
          <w:szCs w:val="44"/>
        </w:rPr>
      </w:pPr>
      <w:bookmarkStart w:id="1" w:name="_Toc94255890"/>
      <w:r>
        <w:rPr>
          <w:rFonts w:hint="eastAsia" w:ascii="方正小标宋简体" w:eastAsia="方正小标宋简体"/>
          <w:b w:val="0"/>
          <w:sz w:val="44"/>
          <w:szCs w:val="44"/>
        </w:rPr>
        <w:t>化妆品监督管理条例</w:t>
      </w:r>
      <w:bookmarkEnd w:id="1"/>
    </w:p>
    <w:p>
      <w:pPr>
        <w:pStyle w:val="16"/>
        <w:shd w:val="clear" w:color="auto" w:fill="FFFFFF"/>
        <w:spacing w:before="0" w:beforeAutospacing="0" w:after="0" w:afterAutospacing="0"/>
        <w:ind w:firstLine="480"/>
        <w:contextualSpacing/>
        <w:jc w:val="center"/>
        <w:rPr>
          <w:rFonts w:ascii="仿宋_GB2312" w:hAnsi="Arial" w:eastAsia="仿宋_GB2312" w:cs="Arial"/>
          <w:sz w:val="30"/>
          <w:szCs w:val="30"/>
        </w:rPr>
      </w:pP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hint="eastAsia" w:ascii="黑体" w:hAnsi="黑体" w:eastAsia="黑体" w:cs="Arial"/>
          <w:sz w:val="28"/>
          <w:szCs w:val="28"/>
        </w:rPr>
        <w:t>第一章　总　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第一条　为了规范化妆品生产经营活动，加强化妆品监督管理，保证化妆品质量安全，保障消费者健康，促进化妆品产业健康发展，制定本条例。</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第二条　在中华人民共和国境内从事化妆品生产经营活动及其监督管理，应当遵守本条例。</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第三条　本条例所称化妆品，是指以涂擦、喷洒或者其他类似方法，施用于皮肤、毛发、指甲、口唇等人体表面，以清洁、保护、美化、修饰为目的的日用化学工业产品。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第四条　国家按照风险程度对化妆品、化妆品原料实行分类管理。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化妆品分为特殊化妆品和普通化妆品。国家对特殊化妆品实行注册管理，对普通化妆品实行备案管理。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化妆品原料分为新原料和已使用的原料。国家对风险程度较高的化妆品新原料实行注册管理，对其他化妆品新原料实行备案管理。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第五条　国务院药品监督管理部门负责全国化妆品监督管理工作。国务院有关部门在各自职责范围内负责与化妆品有关的监督管理工作。</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县级以上地方人民政府负责药品监督管理的部门负责本行政区域的化妆品监督管理工作。县级以上地方人民政府有关部门在各自职责范围内负责与化妆品有关的监督管理工作。</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第六条　化妆品注册人、备案人对化妆品的质量安全和功效宣称负责。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化妆品生产经营者应当依照法律、法规、强制性国家标准、技术规范从事生产经营活动，加强管理，诚信自律，保证化妆品质量安全。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第七条　化妆品行业协会应当加强行业自律，督促引导化妆品生产经营者依法从事生产经营活动，推动行业诚信建设。</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第八条　消费者协会和其他消费者组织对违反本条例规定损害消费者合法权益的行为，依法进行社会监督。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第九条　国家鼓励和支持开展化妆品研究、创新，满足消费者需求，推进化妆品品牌建设，发挥品牌引领作用。国家保护单位和个人开展化妆品研究、创新的合法权益。</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国家鼓励和支持化妆品生产经营者采用先进技术和先进管理规范，提高化妆品质量安全水平；鼓励和支持运用现代科学技术，结合我国传统优势项目和特色植物资源研究开发化妆品。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第十条　国家加强化妆品监督管理信息化建设，提高在线政务服务水平，为办理化妆品行政许可、备案提供便利，推进监督管理信息共享。</w:t>
      </w: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hint="eastAsia" w:ascii="黑体" w:hAnsi="黑体" w:eastAsia="黑体" w:cs="Arial"/>
          <w:sz w:val="28"/>
          <w:szCs w:val="28"/>
        </w:rPr>
        <w:t>第二章　原料与产品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第十一条　在我国境内首次使用于化妆品的天然或者人工原料为化妆品新原料。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第十二条　申请化妆品新原料注册或者进行化妆品新原料备案，应当提交下列资料：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（一）注册申请人、备案人的名称、地址、联系方式；</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（二）新原料研制报告；</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（三）新原料的制备工艺、稳定性及其质量控制标准等研究资料；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（四）新原料安全评估资料。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注册申请人、备案人应当对所提交资料的真实性、科学性负责。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第十三条　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予注册并发给化妆品新原料注册证；对不符合要求的，不予注册并书面说明理由。</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化妆品新原料备案人通过国务院药品监督管理部门在线政务服务平台提交本条例规定的备案资料后即完成备案。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国务院药品监督管理部门应当自化妆品新原料准予注册之日起、备案人提交备案资料之日起5个工作日内向社会公布注册、备案有关信息。</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第十四条　经注册、备案的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经注册、备案的化妆品新原料纳入已使用的化妆品原料目录前，仍然按照化妆品新原料进行管理。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第十五条　禁止用于化妆品生产的原料目录由国务院药品监督管理部门制定、公布。</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第十六条　用于染发、烫发、祛斑美白、防晒、防脱发的化妆品以及宣称新功效的化妆品为特殊化妆品。特殊化妆品以外的化妆品为普通化妆品。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国务院药品监督管理部门根据化妆品的功效宣称、作用部位、产品剂型、使用人群等因素，制定、公布化妆品分类规则和分类目录。</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第十七条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第十八条　化妆品注册申请人、备案人应当具备下列条件：</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（一）是依法设立的企业或者其他组织；</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（二）有与申请注册、进行备案的产品相适应的质量管理体系；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（三）有化妆品不良反应监测与评价能力。</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第十九条　申请特殊化妆品注册或者进行普通化妆品备案，应当提交下列资料：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（一）注册申请人、备案人的名称、地址、联系方式；</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（二）生产企业的名称、地址、联系方式；</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（三）产品名称；</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（四）产品配方或者产品全成分；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（五）产品执行的标准；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（六）产品标签样稿；</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（七）产品检验报告；</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（八）产品安全评估资料。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注册申请人、备案人应当对所提交资料的真实性、科学性负责。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第二十条　国务院药品监督管理部门依照本条例第十三条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普通化妆品备案人通过国务院药品监督管理部门在线政务服务平台提交本条例规定的备案资料后即完成备案。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省级以上人民政府药品监督管理部门应当自特殊化妆品准予注册之日起、普通化妆品备案人提交备案资料之日起5个工作日内向社会公布注册、备案有关信息。</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第二十一条　化妆品新原料和化妆品注册、备案前，注册申请人、备案人应当自行或者委托专业机构开展安全评估。</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从事安全评估的人员应当具备化妆品质量安全相关专业知识，并具有5年以上相关专业从业经历。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第二十二条　化妆品的功效宣称应当有充分的科学依据。化妆品注册人、备案人应当在国务院药品监督管理部门规定的专门网站公布功效宣称所依据的文献资料、研究数据或者产品功效评价资料的摘要，接受社会监督。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第二十三条　境外化妆品注册人、备案人应当指定我国境内的企业法人办理化妆品注册、备案，协助开展化妆品不良反应监测、实施产品召回。</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第二十四条　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有下列情形之一的，不予延续注册：</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（一）注册人未在规定期限内提出延续注册申请；</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（二）强制性国家标准、技术规范已经修订，申请延续注册的化妆品不能达到修订后标准、技术规范的要求。</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第二十五条　国务院药品监督管理部门负责化妆品强制性国家标准的项目提出、组织起草、征求意见和技术审查。国务院标准化行政部门负责化妆品强制性国家标准的立项、编号和对外通报。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化妆品国家标准文本应当免费向社会公开。</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化妆品应当符合强制性国家标准。鼓励企业制定严于强制性国家标准的企业标准。</w:t>
      </w: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hint="eastAsia" w:ascii="黑体" w:hAnsi="黑体" w:eastAsia="黑体" w:cs="Arial"/>
          <w:sz w:val="28"/>
          <w:szCs w:val="28"/>
        </w:rPr>
        <w:t>第三章　生产经营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第二十六条　从事化妆品生产活动，应当具备下列条件：</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（一）是依法设立的企业；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（二）有与生产的化妆品相适应的生产场地、环境条件、生产设施设备；</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（三）有与生产的化妆品相适应的技术人员；</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（四）有能对生产的化妆品进行检验的检验人员和检验设备；</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（五）有保证化妆品质量安全的管理制度。</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第二十七条　从事化妆品生产活动，应当向所在地省、自治区、直辖市人民政府药品监督管理部门提出申请，提交其符合本条例第二十六条规定条件的证明资料，并对资料的真实性负责。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省、自治区、直辖市人民政府药品监督管理部门应当对申请资料进行审核，对申请人的生产场所进行现场核查，并自受理化妆品生产许可申请之日起30个工作日内作出决定。对符合规定条件的，准予许可并发给化妆品生产许可证；对不符合规定条件的，不予许可并书面说明理由。</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化妆品生产许可证有效期为5年。有效期届满需要延续的，依照《中华人民共和国行政许可法》的规定办理。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第二十八条　化妆品注册人、备案人可以自行生产化妆品，也可以委托其他企业生产化妆品。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第二十九条　化妆品注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化妆品注册人、备案人、受托生产企业应当按照化妆品注册或者备案资料载明的技术要求生产化妆品。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第三十条　化妆品原料、直接接触化妆品的包装材料应当符合强制性国家标准、技术规范。</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不得使用超过使用期限、废弃、回收的化妆品或者化妆品原料生产化妆品。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第三十一条　化妆品注册人、备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化妆品经出厂检验合格后方可上市销售。</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第三十二条　化妆品注册人、备案人、受托生产企业应当设质量安全负责人，承担相应的产品质量安全管理和产品放行职责。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质量安全负责人应当具备化妆品质量安全相关专业知识，并具有5年以上化妆品生产或者质量安全管理经验。</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第三十三条　化妆品注册人、备案人、受托生产企业应当建立并执行从业人员健康管理制度。患有国务院卫生主管部门规定的有碍化妆品质量安全疾病的人员不得直接从事化妆品生产活动。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第三十四条　化妆品注册人、备案人、受托生产企业应当定期对化妆品生产质量管理规范的执行情况进行自查；生产条件发生变化，不再符合化妆品生产质量管理规范要求的，应当立即采取整改措施；可能影响化妆品质量安全的，应当立即停止生产并向所在地省、自治区、直辖市人民政府药品监督管理部门报告。</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第三十五条　化妆品的最小销售单元应当有标签。标签应当符合相关法律、行政法规、强制性国家标准，内容真实、完整、准确。</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进口化妆品可以直接使用中文标签，也可以加贴中文标签；加贴中文标签的，中文标签内容应当与原标签内容一致。</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第三十六条　化妆品标签应当标注下列内容：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（一）产品名称、特殊化妆品注册证编号；</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（二）注册人、备案人、受托生产企业的名称、地址；</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（三）化妆品生产许可证编号；</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（四）产品执行的标准编号；</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（五）全成分；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（六）净含量；</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（七）使用期限、使用方法以及必要的安全警示；</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（八）法律、行政法规和强制性国家标准规定应当标注的其他内容。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第三十七条　化妆品标签禁止标注下列内容：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（一）明示或者暗示具有医疗作用的内容；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（二）虚假或者引人误解的内容；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（三）违反社会公序良俗的内容；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（四）法律、行政法规禁止标注的其他内容。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第三十八条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化妆品经营者不得自行配制化妆品。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第三十九条　化妆品生产经营者应当依照有关法律、法规的规定和化妆品标签标示的要求贮存、运输化妆品，定期检查并及时处理变质或者超过使用期限的化妆品。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第四十条　化妆品集中交易市场开办者、展销会举办者应当审查入场化妆品经营者的市场主体登记证明，承担入场化妆品经营者管理责任，定期对入场化妆品经营者进行检查；发现入场化妆品经营者有违反本条例规定行为的，应当及时制止并报告所在地县级人民政府负责药品监督管理的部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第四十一条　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平台内化妆品经营者应当全面、真实、准确、及时披露所经营化妆品的信息。</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第四十二条　美容美发机构、宾馆等在经营中使用化妆品或者为消费者提供化妆品的，应当履行本条例规定的化妆品经营者义务。</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第四十三条　化妆品广告的内容应当真实、合法。</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化妆品广告不得明示或者暗示产品具有医疗作用，不得含有虚假或者引人误解的内容，不得欺骗、误导消费者。</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第四十四条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受托生产企业、化妆品经营者发现其生产、经营的化妆品有前款规定情形的，应当立即停止生产、经营，通知相关化妆品注册人、备案人。化妆品注册人、备案人应当立即实施召回。</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负责药品监督管理的部门在监督检查中发现化妆品有本条第一款规定情形的，应当通知化妆品注册人、备案人实施召回，通知受托生产企业、化妆品经营者停止生产、经营。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化妆品注册人、备案人实施召回的，受托生产企业、化妆品经营者应当予以配合。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化妆品注册人、备案人、受托生产企业、经营者未依照本条规定实施召回或者停止生产、经营的，负责药品监督管理的部门责令其实施召回或者停止生产、经营。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第四十五条　出入境检验检疫机构依照《中华人民共和国进出口商品检验法》的规定对进口的化妆品实施检验；检验不合格的，不得进口。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进口商应当对拟进口的化妆品是否已经注册或者备案以及是否符合本条例和强制性国家标准、技术规范进行审核；审核不合格的，不得进口。进口商应当如实记录进口化妆品的信息，记录保存期限应当符合本条例第三十一条第一款的规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出口的化妆品应当符合进口国（地区）的标准或者合同要求。</w:t>
      </w: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hint="eastAsia" w:ascii="黑体" w:hAnsi="黑体" w:eastAsia="黑体" w:cs="Arial"/>
          <w:sz w:val="28"/>
          <w:szCs w:val="28"/>
        </w:rPr>
        <w:t>第四章　监督管理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第四十六条　负责药品监督管理的部门对化妆品生产经营进行监督检查时，有权采取下列措施：</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（一）进入生产经营场所实施现场检查；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（二）对生产经营的化妆品进行抽样检验；</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（三）查阅、复制有关合同、票据、账簿以及其他有关资料；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（四）查封、扣押不符合强制性国家标准、技术规范或者有证据证明可能危害人体健康的化妆品及其原料、直接接触化妆品的包装材料，以及有证据证明用于违法生产经营的工具、设备；</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（五）查封违法从事生产经营活动的场所。</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第四十七条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负责药品监督管理的部门应当对监督检查情况和处理结果予以记录，由监督检查人员和被检查单位负责人签字；被检查单位负责人拒绝签字的，应当予以注明。</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第四十八条　省级以上人民政府药品监督管理部门应当组织对化妆品进行抽样检验；对举报反映或者日常监督检查中发现问题较多的化妆品，负责药品监督管理的部门可以进行专项抽样检验。</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进行抽样检验，应当支付抽取样品的费用，所需费用纳入本级政府预算。</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负责药品监督管理的部门应当按照规定及时公布化妆品抽样检验结果。</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第四十九条　化妆品检验机构按照国家有关认证认可的规定取得资质认定后，方可从事化妆品检验活动。化妆品检验机构的资质认定条件由国务院药品监督管理部门、国务院市场监督管理部门制定。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化妆品检验规范以及化妆品检验相关标准品管理规定，由国务院药品监督管理部门制定。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第五十条　对可能掺杂掺假或者使用禁止用于化妆品生产的原料生产的化妆品，按照化妆品国家标准规定的检验项目和检验方法无法检验的，国务院药品监督管理部门可以制定补充检验项目和检验方法，用于对化妆品的抽样检验、化妆品质量安全案件调查处理和不良反应调查处置。</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第五十一条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第五十二条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化妆品不良反应监测机构负责化妆品不良反应信息的收集、分析和评价，并向负责药品监督管理的部门提出处理建议。</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化妆品生产经营者应当配合化妆品不良反应监测机构、负责药品监督管理的部门开展化妆品不良反应调查。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化妆品不良反应是指正常使用化妆品所引起的皮肤及其附属器官的病变，以及人体局部或者全身性的损害。</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第五十三条　国家建立化妆品安全风险监测和评价制度，对影响化妆品质量安全的风险因素进行监测和评价，为制定化妆品质量安全风险控制措施和标准、开展化妆品抽样检验提供科学依据。</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国家化妆品安全风险监测计划由国务院药品监督管理部门制定、发布并组织实施。国家化妆品安全风险监测计划应当明确重点监测的品种、项目和地域等。</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国务院药品监督管理部门建立化妆品质量安全风险信息交流机制，组织化妆品生产经营者、检验机构、行业协会、消费者协会以及新闻媒体等就化妆品质量安全风险信息进行交流沟通。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第五十四条　对造成人体伤害或者有证据证明可能危害人体健康的化妆品，负责药品监督管理的部门可以采取责令暂停生产、经营的紧急控制措施，并发布安全警示信息；属于进口化妆品的，国家出入境检验检疫部门可以暂停进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第五十五条　根据科学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第五十六条　负责药品监督管理的部门应当依法及时公布化妆品行政许可、备案、日常监督检查结果、违法行为查处等监督管理信息。公布监督管理信息时，应当保守当事人的商业秘密。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负责药品监督管理的部门应当建立化妆品生产经营者信用档案。对有不良信用记录的化妆品生产经营者，增加监督检查频次；对有严重不良信用记录的生产经营者，按照规定实施联合惩戒。</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第五十七条　化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第五十八条　负责药品监督管理的部门应当公布本部门的网站地址、电子邮件地址或者电话，接受咨询、投诉、举报，并及时答复或者处理。对查证属实的举报，按照国家有关规定给予举报人奖励。</w:t>
      </w: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hint="eastAsia" w:ascii="黑体" w:hAnsi="黑体" w:eastAsia="黑体" w:cs="Arial"/>
          <w:sz w:val="28"/>
          <w:szCs w:val="28"/>
        </w:rPr>
        <w:t>第五章　法律责任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（一）未经许可从事化妆品生产活动，或者化妆品注册人、备案人委托未取得相应化妆品生产许可的企业生产化妆品；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（二）生产经营或者进口未经注册的特殊化妆品；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（三）使用禁止用于化妆品生产的原料、应当注册但未经注册的新原料生产化妆品，在化妆品中非法添加可能危害人体健康的物质，或者使用超过使用期限、废弃、回收的化妆品或者原料生产化妆品。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（一）使用不符合强制性国家标准、技术规范的原料、直接接触化妆品的包装材料，应当备案但未备案的新原料生产化妆品，或者不按照强制性国家标准或者技术规范使用原料；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（二）生产经营不符合强制性国家标准、技术规范或者不符合化妆品注册、备案资料载明的技术要求的化妆品；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（三）未按照化妆品生产质量管理规范的要求组织生产；</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（四）更改化妆品使用期限；</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（五）化妆品经营者擅自配制化妆品，或者经营变质、超过使用期限的化妆品；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（六）在负责药品监督管理的部门责令其实施召回后拒不召回，或者在负责药品监督管理的部门责令停止或者暂停生产、经营后拒不停止或者暂停生产、经营。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第六十一条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（一）上市销售、经营或者进口未备案的普通化妆品；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（二）未依照本条例规定设质量安全负责人；</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（三）化妆品注册人、备案人未对受托生产企业的生产活动进行监督；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（四）未依照本条例规定建立并执行从业人员健康管理制度；</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（五）生产经营标签不符合本条例规定的化妆品。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生产经营的化妆品的标签存在瑕疵但不影响质量安全且不会对消费者造成误导的，由负责药品监督管理的部门责令改正；拒不改正的，处2000元以下罚款。</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第六十二条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r>
        <w:rPr>
          <w:rFonts w:ascii="仿宋_GB2312" w:hAnsi="Arial" w:eastAsia="仿宋_GB2312" w:cs="Arial"/>
          <w:sz w:val="28"/>
          <w:szCs w:val="28"/>
        </w:rPr>
        <w:t xml:space="preserve"> </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（一）未依照本条例规定公布化妆品功效宣称依据的摘要；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（二）未依照本条例规定建立并执行进货查验记录制度、产品销售记录制度；</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（三）未依照本条例规定对化妆品生产质量管理规范的执行情况进行自查；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（四）未依照本条例规定贮存、运输化妆品；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（五）未依照本条例规定监测、报告化妆品不良反应，或者对化妆品不良反应监测机构、负责药品监督管理的部门开展的化妆品不良反应调查不予配合。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进口商未依照本条例规定记录、保存进口化妆品信息的，由出入境检验检疫机构依照前款规定给予处罚。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第六十三条　化妆品新原料注册人、备案人未依照本条例规定报告化妆品新原料使用和安全情况的，由国务院药品监督管理部门责令改正，处5万元以上20万元以下罚款；情节严重的，吊销化妆品新原料注册证或者取消化妆品新原料备案，并处20万元以上50万元以下罚款。</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第六十四条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第六十五条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已经备案的资料不符合要求的，由备案部门责令限期改正，其中，与化妆品、化妆品新原料安全性有关的备案资料不符合要求的，备案部门可以同时责令暂停销售、使用；逾期不改正的，由备案部门取消备案。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备案部门取消备案后，仍然使用该化妆品新原料生产化妆品或者仍然上市销售、进口该普通化妆品的，分别依照本条例第六十条、第六十一条的规定给予处罚。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第六十七条　电子商务平台经营者未依照本条例规定履行实名登记、制止、报告、停止提供电子商务平台服务等管理义务的，由省、自治区、直辖市人民政府药品监督管理部门依照《中华人民共和国电子商务法》的规定给予处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第六十八条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第六十九条　化妆品广告违反本条例规定的，依照《中华人民共和国广告法》的规定给予处罚；采用其他方式对化妆品作虚假或者引人误解的宣传的，依照有关法律的规定给予处罚；构成犯罪的，依法追究刑事责任。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第七十条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境外化妆品注册人、备案人拒不履行依据本条例作出的行政处罚决定的，10年内禁止其化妆品进口。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第七十一条　化妆品检验机构出具虚假检验报告的，由认证认可监督管理部门吊销检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第七十二条　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第七十三条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第七十四条　有下列情形之一，构成违反治安管理行为的，由公安机关依法给予治安管理处罚；构成犯罪的，依法追究刑事责任：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（一）阻碍负责药品监督管理的部门工作人员依法执行职务；</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（二）伪造、销毁、隐匿证据或者隐藏、转移、变卖、损毁依法查封、扣押的物品。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第七十五条　负责药品监督管理的部门工作人员违反本条例规定，滥用职权、玩忽职守、徇私舞弊的，依法给予警告、记过或者记大过的处分；造成严重后果的，依法给予降级、撤职或者开除的处分；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第七十六条　违反本条例规定，造成人身、财产或者其他损害的，依法承担赔偿责任。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第六章　附　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第七十七条　牙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香皂不适用本条例，但是宣称具有特殊化妆品功效的适用本条例。</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第七十八条　对本条例施行前已经注册的用于育发、脱毛、美乳、健美、除臭的化妆品自本条例施行之日起设置5年的过渡期，过渡期内可以继续生产、进口、销售，过渡期满后不得生产、进口、销售该化妆品。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第七十九条　本条例所称技术规范，是指尚未制定强制性国家标准、国务院药品监督管理部门结合监督管理工作需要制定的化妆品质量安全补充技术要求。</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第八十条　本条例自2021年1月1日起施行。《化妆品卫生监督条例》同时废止。</w:t>
      </w:r>
    </w:p>
    <w:p>
      <w:pPr>
        <w:widowControl/>
        <w:jc w:val="left"/>
      </w:pPr>
      <w:r>
        <w:br w:type="page"/>
      </w:r>
    </w:p>
    <w:p>
      <w:pPr>
        <w:pStyle w:val="7"/>
        <w:jc w:val="center"/>
        <w:rPr>
          <w:rFonts w:hint="eastAsia" w:ascii="方正小标宋简体" w:eastAsia="方正小标宋简体"/>
          <w:b/>
          <w:sz w:val="44"/>
          <w:szCs w:val="44"/>
          <w:shd w:val="clear" w:color="auto" w:fill="FFFFFF"/>
        </w:rPr>
      </w:pPr>
      <w:bookmarkStart w:id="2" w:name="_Toc94253929"/>
      <w:bookmarkStart w:id="3" w:name="_Toc93070655"/>
      <w:r>
        <w:rPr>
          <w:rFonts w:hint="eastAsia" w:ascii="方正小标宋简体" w:eastAsia="方正小标宋简体"/>
          <w:sz w:val="44"/>
          <w:szCs w:val="44"/>
          <w:shd w:val="clear" w:color="auto" w:fill="FFFFFF"/>
        </w:rPr>
        <w:t>国家市场监督管理总局令</w:t>
      </w:r>
      <w:bookmarkEnd w:id="2"/>
      <w:bookmarkEnd w:id="3"/>
    </w:p>
    <w:p>
      <w:pPr>
        <w:pStyle w:val="16"/>
        <w:shd w:val="clear" w:color="auto" w:fill="FFFFFF"/>
        <w:spacing w:before="0" w:beforeAutospacing="0" w:after="0" w:afterAutospacing="0" w:line="500" w:lineRule="atLeast"/>
        <w:jc w:val="center"/>
        <w:rPr>
          <w:rFonts w:ascii="微软雅黑" w:hAnsi="微软雅黑" w:eastAsia="微软雅黑"/>
          <w:color w:val="333333"/>
          <w:sz w:val="28"/>
          <w:szCs w:val="28"/>
        </w:rPr>
      </w:pPr>
      <w:r>
        <w:rPr>
          <w:rFonts w:hint="eastAsia" w:ascii="仿宋_GB2312" w:hAnsi="微软雅黑" w:eastAsia="仿宋_GB2312"/>
          <w:color w:val="333333"/>
          <w:sz w:val="28"/>
          <w:szCs w:val="28"/>
        </w:rPr>
        <w:t>第35号</w:t>
      </w:r>
    </w:p>
    <w:p>
      <w:pPr>
        <w:pStyle w:val="16"/>
        <w:shd w:val="clear" w:color="auto" w:fill="FFFFFF"/>
        <w:spacing w:before="0" w:beforeAutospacing="0" w:after="0" w:afterAutospacing="0" w:line="500" w:lineRule="atLeast"/>
        <w:ind w:firstLine="584"/>
        <w:rPr>
          <w:rFonts w:ascii="微软雅黑" w:hAnsi="微软雅黑" w:eastAsia="微软雅黑"/>
          <w:color w:val="333333"/>
          <w:sz w:val="28"/>
          <w:szCs w:val="28"/>
        </w:rPr>
      </w:pPr>
      <w:r>
        <w:rPr>
          <w:rFonts w:hint="eastAsia" w:ascii="仿宋_GB2312" w:hAnsi="微软雅黑" w:eastAsia="仿宋_GB2312"/>
          <w:color w:val="333333"/>
          <w:sz w:val="28"/>
          <w:szCs w:val="28"/>
        </w:rPr>
        <w:t>《化妆品注册备案管理办法》已于</w:t>
      </w:r>
      <w:r>
        <w:rPr>
          <w:rFonts w:hint="eastAsia" w:ascii="微软雅黑" w:hAnsi="微软雅黑" w:eastAsia="微软雅黑"/>
          <w:color w:val="333333"/>
          <w:sz w:val="28"/>
          <w:szCs w:val="28"/>
        </w:rPr>
        <w:t>2020</w:t>
      </w:r>
      <w:r>
        <w:rPr>
          <w:rFonts w:hint="eastAsia" w:ascii="仿宋_GB2312" w:hAnsi="微软雅黑" w:eastAsia="仿宋_GB2312"/>
          <w:color w:val="333333"/>
          <w:sz w:val="28"/>
          <w:szCs w:val="28"/>
        </w:rPr>
        <w:t>年</w:t>
      </w:r>
      <w:r>
        <w:rPr>
          <w:rFonts w:hint="eastAsia" w:ascii="微软雅黑" w:hAnsi="微软雅黑" w:eastAsia="微软雅黑"/>
          <w:color w:val="333333"/>
          <w:sz w:val="28"/>
          <w:szCs w:val="28"/>
        </w:rPr>
        <w:t>12</w:t>
      </w:r>
      <w:r>
        <w:rPr>
          <w:rFonts w:hint="eastAsia" w:ascii="仿宋_GB2312" w:hAnsi="微软雅黑" w:eastAsia="仿宋_GB2312"/>
          <w:color w:val="333333"/>
          <w:sz w:val="28"/>
          <w:szCs w:val="28"/>
        </w:rPr>
        <w:t>月</w:t>
      </w:r>
      <w:r>
        <w:rPr>
          <w:rFonts w:hint="eastAsia" w:ascii="微软雅黑" w:hAnsi="微软雅黑" w:eastAsia="微软雅黑"/>
          <w:color w:val="333333"/>
          <w:sz w:val="28"/>
          <w:szCs w:val="28"/>
        </w:rPr>
        <w:t>31</w:t>
      </w:r>
      <w:r>
        <w:rPr>
          <w:rFonts w:hint="eastAsia" w:ascii="仿宋_GB2312" w:hAnsi="微软雅黑" w:eastAsia="仿宋_GB2312"/>
          <w:color w:val="333333"/>
          <w:sz w:val="28"/>
          <w:szCs w:val="28"/>
        </w:rPr>
        <w:t>日经国家市场监督管理总局</w:t>
      </w:r>
      <w:r>
        <w:rPr>
          <w:rFonts w:hint="eastAsia" w:ascii="微软雅黑" w:hAnsi="微软雅黑" w:eastAsia="微软雅黑"/>
          <w:color w:val="333333"/>
          <w:sz w:val="28"/>
          <w:szCs w:val="28"/>
        </w:rPr>
        <w:t>2020</w:t>
      </w:r>
      <w:r>
        <w:rPr>
          <w:rFonts w:hint="eastAsia" w:ascii="仿宋_GB2312" w:hAnsi="微软雅黑" w:eastAsia="仿宋_GB2312"/>
          <w:color w:val="333333"/>
          <w:sz w:val="28"/>
          <w:szCs w:val="28"/>
        </w:rPr>
        <w:t>年第</w:t>
      </w:r>
      <w:r>
        <w:rPr>
          <w:rFonts w:hint="eastAsia" w:ascii="微软雅黑" w:hAnsi="微软雅黑" w:eastAsia="微软雅黑"/>
          <w:color w:val="333333"/>
          <w:sz w:val="28"/>
          <w:szCs w:val="28"/>
        </w:rPr>
        <w:t>14</w:t>
      </w:r>
      <w:r>
        <w:rPr>
          <w:rFonts w:hint="eastAsia" w:ascii="仿宋_GB2312" w:hAnsi="微软雅黑" w:eastAsia="仿宋_GB2312"/>
          <w:color w:val="333333"/>
          <w:sz w:val="28"/>
          <w:szCs w:val="28"/>
        </w:rPr>
        <w:t>次局务会议审议通过，现予公布，自</w:t>
      </w:r>
      <w:r>
        <w:rPr>
          <w:rFonts w:hint="eastAsia" w:ascii="微软雅黑" w:hAnsi="微软雅黑" w:eastAsia="微软雅黑"/>
          <w:color w:val="333333"/>
          <w:sz w:val="28"/>
          <w:szCs w:val="28"/>
        </w:rPr>
        <w:t>2021</w:t>
      </w:r>
      <w:r>
        <w:rPr>
          <w:rFonts w:hint="eastAsia" w:ascii="仿宋_GB2312" w:hAnsi="微软雅黑" w:eastAsia="仿宋_GB2312"/>
          <w:color w:val="333333"/>
          <w:sz w:val="28"/>
          <w:szCs w:val="28"/>
        </w:rPr>
        <w:t>年</w:t>
      </w:r>
      <w:r>
        <w:rPr>
          <w:rFonts w:hint="eastAsia" w:ascii="微软雅黑" w:hAnsi="微软雅黑" w:eastAsia="微软雅黑"/>
          <w:color w:val="333333"/>
          <w:sz w:val="28"/>
          <w:szCs w:val="28"/>
        </w:rPr>
        <w:t>5</w:t>
      </w:r>
      <w:r>
        <w:rPr>
          <w:rFonts w:hint="eastAsia" w:ascii="仿宋_GB2312" w:hAnsi="微软雅黑" w:eastAsia="仿宋_GB2312"/>
          <w:color w:val="333333"/>
          <w:sz w:val="28"/>
          <w:szCs w:val="28"/>
        </w:rPr>
        <w:t>月</w:t>
      </w:r>
      <w:r>
        <w:rPr>
          <w:rFonts w:hint="eastAsia" w:ascii="微软雅黑" w:hAnsi="微软雅黑" w:eastAsia="微软雅黑"/>
          <w:color w:val="333333"/>
          <w:sz w:val="28"/>
          <w:szCs w:val="28"/>
        </w:rPr>
        <w:t>1</w:t>
      </w:r>
      <w:r>
        <w:rPr>
          <w:rFonts w:hint="eastAsia" w:ascii="仿宋_GB2312" w:hAnsi="微软雅黑" w:eastAsia="仿宋_GB2312"/>
          <w:color w:val="333333"/>
          <w:sz w:val="28"/>
          <w:szCs w:val="28"/>
        </w:rPr>
        <w:t>日起施行。</w:t>
      </w:r>
    </w:p>
    <w:p>
      <w:pPr>
        <w:pStyle w:val="16"/>
        <w:shd w:val="clear" w:color="auto" w:fill="FFFFFF"/>
        <w:spacing w:before="0" w:beforeAutospacing="0" w:after="0" w:afterAutospacing="0" w:line="500" w:lineRule="atLeast"/>
        <w:jc w:val="center"/>
        <w:rPr>
          <w:rFonts w:ascii="仿宋_GB2312" w:hAnsi="微软雅黑" w:eastAsia="仿宋_GB2312"/>
          <w:color w:val="333333"/>
          <w:sz w:val="28"/>
          <w:szCs w:val="28"/>
        </w:rPr>
      </w:pPr>
      <w:r>
        <w:rPr>
          <w:rFonts w:hint="eastAsia" w:ascii="微软雅黑" w:hAnsi="微软雅黑" w:eastAsia="微软雅黑"/>
          <w:color w:val="333333"/>
          <w:sz w:val="28"/>
          <w:szCs w:val="28"/>
        </w:rPr>
        <w:t>                                                                                                                    </w:t>
      </w:r>
      <w:r>
        <w:rPr>
          <w:rFonts w:hint="eastAsia" w:ascii="仿宋_GB2312" w:hAnsi="微软雅黑" w:eastAsia="仿宋_GB2312"/>
          <w:color w:val="333333"/>
          <w:sz w:val="28"/>
          <w:szCs w:val="28"/>
        </w:rPr>
        <w:t xml:space="preserve">局 长  </w:t>
      </w:r>
      <w:r>
        <w:rPr>
          <w:rFonts w:hint="eastAsia" w:ascii="微软雅黑" w:hAnsi="微软雅黑" w:eastAsia="微软雅黑"/>
          <w:color w:val="333333"/>
          <w:sz w:val="28"/>
          <w:szCs w:val="28"/>
        </w:rPr>
        <w:t>  </w:t>
      </w:r>
      <w:r>
        <w:rPr>
          <w:rFonts w:hint="eastAsia" w:ascii="仿宋_GB2312" w:hAnsi="微软雅黑" w:eastAsia="仿宋_GB2312"/>
          <w:color w:val="333333"/>
          <w:sz w:val="28"/>
          <w:szCs w:val="28"/>
        </w:rPr>
        <w:t>张 工</w:t>
      </w:r>
    </w:p>
    <w:p>
      <w:pPr>
        <w:pStyle w:val="16"/>
        <w:shd w:val="clear" w:color="auto" w:fill="FFFFFF"/>
        <w:spacing w:before="0" w:beforeAutospacing="0" w:after="0" w:afterAutospacing="0" w:line="500" w:lineRule="atLeast"/>
        <w:jc w:val="center"/>
        <w:rPr>
          <w:rFonts w:ascii="微软雅黑" w:hAnsi="微软雅黑" w:eastAsia="微软雅黑"/>
          <w:color w:val="333333"/>
          <w:sz w:val="28"/>
          <w:szCs w:val="28"/>
        </w:rPr>
      </w:pPr>
      <w:r>
        <w:rPr>
          <w:rFonts w:hint="eastAsia" w:ascii="仿宋_GB2312" w:hAnsi="微软雅黑" w:eastAsia="仿宋_GB2312"/>
          <w:color w:val="333333"/>
          <w:sz w:val="28"/>
          <w:szCs w:val="28"/>
        </w:rPr>
        <w:t xml:space="preserve">                             </w:t>
      </w:r>
      <w:r>
        <w:rPr>
          <w:rFonts w:hint="eastAsia" w:ascii="微软雅黑" w:hAnsi="微软雅黑" w:eastAsia="微软雅黑"/>
          <w:color w:val="333333"/>
          <w:sz w:val="28"/>
          <w:szCs w:val="28"/>
        </w:rPr>
        <w:t>2021</w:t>
      </w:r>
      <w:r>
        <w:rPr>
          <w:rFonts w:hint="eastAsia" w:ascii="仿宋_GB2312" w:hAnsi="微软雅黑" w:eastAsia="仿宋_GB2312"/>
          <w:color w:val="333333"/>
          <w:sz w:val="28"/>
          <w:szCs w:val="28"/>
        </w:rPr>
        <w:t>年1月7日</w:t>
      </w:r>
      <w:r>
        <w:rPr>
          <w:rFonts w:hint="eastAsia" w:ascii="微软雅黑" w:hAnsi="微软雅黑" w:eastAsia="微软雅黑"/>
          <w:color w:val="333333"/>
          <w:sz w:val="28"/>
          <w:szCs w:val="28"/>
        </w:rPr>
        <w:t> </w:t>
      </w:r>
    </w:p>
    <w:p>
      <w:pPr>
        <w:pStyle w:val="16"/>
        <w:shd w:val="clear" w:color="auto" w:fill="FFFFFF"/>
        <w:spacing w:before="0" w:beforeAutospacing="0" w:after="0" w:afterAutospacing="0" w:line="500" w:lineRule="atLeast"/>
        <w:rPr>
          <w:rFonts w:ascii="微软雅黑" w:hAnsi="微软雅黑" w:eastAsia="微软雅黑"/>
          <w:color w:val="333333"/>
          <w:sz w:val="28"/>
          <w:szCs w:val="28"/>
        </w:rPr>
      </w:pPr>
      <w:r>
        <w:rPr>
          <w:rFonts w:hint="eastAsia" w:ascii="微软雅黑" w:hAnsi="微软雅黑" w:eastAsia="微软雅黑"/>
          <w:color w:val="333333"/>
          <w:sz w:val="28"/>
          <w:szCs w:val="28"/>
        </w:rPr>
        <w:t>                                                                                                                                       </w:t>
      </w:r>
    </w:p>
    <w:p>
      <w:pPr>
        <w:pStyle w:val="16"/>
        <w:shd w:val="clear" w:color="auto" w:fill="FFFFFF"/>
        <w:spacing w:before="0" w:beforeAutospacing="0" w:after="0" w:afterAutospacing="0" w:line="503" w:lineRule="atLeast"/>
        <w:jc w:val="center"/>
        <w:rPr>
          <w:rFonts w:ascii="微软雅黑" w:hAnsi="微软雅黑" w:eastAsia="微软雅黑"/>
          <w:color w:val="333333"/>
          <w:sz w:val="22"/>
          <w:szCs w:val="22"/>
        </w:rPr>
      </w:pPr>
      <w:r>
        <w:rPr>
          <w:rFonts w:hint="eastAsia" w:ascii="微软雅黑" w:hAnsi="微软雅黑" w:eastAsia="微软雅黑"/>
          <w:color w:val="333333"/>
          <w:sz w:val="22"/>
          <w:szCs w:val="22"/>
        </w:rPr>
        <w:t> </w:t>
      </w:r>
    </w:p>
    <w:p>
      <w:pPr>
        <w:widowControl/>
        <w:jc w:val="left"/>
        <w:rPr>
          <w:rFonts w:ascii="微软雅黑" w:hAnsi="微软雅黑" w:eastAsia="微软雅黑" w:cs="宋体"/>
          <w:color w:val="333333"/>
          <w:kern w:val="0"/>
          <w:sz w:val="22"/>
        </w:rPr>
      </w:pPr>
      <w:r>
        <w:rPr>
          <w:rFonts w:ascii="微软雅黑" w:hAnsi="微软雅黑" w:eastAsia="微软雅黑"/>
          <w:color w:val="333333"/>
          <w:sz w:val="22"/>
        </w:rPr>
        <w:br w:type="page"/>
      </w:r>
    </w:p>
    <w:p>
      <w:pPr>
        <w:pStyle w:val="17"/>
        <w:rPr>
          <w:rFonts w:ascii="方正小标宋简体" w:eastAsia="方正小标宋简体"/>
          <w:b w:val="0"/>
          <w:sz w:val="44"/>
          <w:szCs w:val="44"/>
          <w:shd w:val="clear" w:color="auto" w:fill="FFFFFF"/>
        </w:rPr>
      </w:pPr>
      <w:bookmarkStart w:id="4" w:name="_Toc94255891"/>
      <w:r>
        <w:rPr>
          <w:rFonts w:hint="eastAsia" w:ascii="方正小标宋简体" w:eastAsia="方正小标宋简体"/>
          <w:b w:val="0"/>
          <w:sz w:val="44"/>
          <w:szCs w:val="44"/>
          <w:shd w:val="clear" w:color="auto" w:fill="FFFFFF"/>
        </w:rPr>
        <w:t>化妆品注册备案管理办法</w:t>
      </w:r>
      <w:bookmarkEnd w:id="4"/>
    </w:p>
    <w:p>
      <w:pPr>
        <w:shd w:val="solid" w:color="FFFFFF" w:fill="auto"/>
        <w:autoSpaceDN w:val="0"/>
        <w:adjustRightInd w:val="0"/>
        <w:snapToGrid w:val="0"/>
        <w:spacing w:line="380" w:lineRule="exact"/>
        <w:ind w:firstLine="600"/>
        <w:jc w:val="center"/>
        <w:rPr>
          <w:rFonts w:ascii="仿宋_GB2312" w:hAnsi="Calibri" w:eastAsia="仿宋_GB2312" w:cs="Times New Roman"/>
          <w:sz w:val="28"/>
          <w:szCs w:val="28"/>
          <w:shd w:val="clear" w:color="auto" w:fill="FFFFFF"/>
        </w:rPr>
      </w:pPr>
      <w:r>
        <w:rPr>
          <w:rFonts w:hint="eastAsia" w:ascii="仿宋_GB2312" w:hAnsi="仿宋" w:eastAsia="仿宋_GB2312"/>
          <w:sz w:val="28"/>
          <w:szCs w:val="28"/>
          <w:shd w:val="clear" w:color="auto" w:fill="FFFFFF"/>
        </w:rPr>
        <w:t>（2021年1月7日国家市场监督管理总局令第35号公布 自2021年5月1日起施行）</w:t>
      </w: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ascii="黑体" w:hAnsi="黑体" w:eastAsia="黑体" w:cs="Arial"/>
          <w:sz w:val="28"/>
          <w:szCs w:val="28"/>
        </w:rPr>
        <w:t>第一章  总  则</w:t>
      </w:r>
    </w:p>
    <w:p>
      <w:pPr>
        <w:pStyle w:val="16"/>
        <w:shd w:val="clear" w:color="auto" w:fill="FFFFFF"/>
        <w:spacing w:before="0" w:beforeAutospacing="0" w:after="0" w:afterAutospacing="0" w:line="630" w:lineRule="atLeast"/>
        <w:jc w:val="center"/>
        <w:rPr>
          <w:rFonts w:ascii="仿宋" w:hAnsi="仿宋" w:eastAsia="仿宋"/>
          <w:sz w:val="32"/>
          <w:szCs w:val="32"/>
        </w:rPr>
      </w:pP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第一条</w:t>
      </w:r>
      <w:r>
        <w:rPr>
          <w:rFonts w:hint="eastAsia"/>
          <w:sz w:val="28"/>
          <w:szCs w:val="28"/>
        </w:rPr>
        <w:t> </w:t>
      </w:r>
      <w:r>
        <w:rPr>
          <w:rFonts w:hint="eastAsia" w:ascii="仿宋" w:hAnsi="仿宋" w:eastAsia="仿宋"/>
          <w:sz w:val="28"/>
          <w:szCs w:val="28"/>
        </w:rPr>
        <w:t>为了规范化妆品注册和备案行为，保证化妆品质量安全，根据《化妆品监督管理条例》，制定本办法。</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第二条</w:t>
      </w:r>
      <w:r>
        <w:rPr>
          <w:rFonts w:hint="eastAsia"/>
          <w:sz w:val="28"/>
          <w:szCs w:val="28"/>
        </w:rPr>
        <w:t> </w:t>
      </w:r>
      <w:r>
        <w:rPr>
          <w:rFonts w:hint="eastAsia" w:ascii="仿宋" w:hAnsi="仿宋" w:eastAsia="仿宋"/>
          <w:sz w:val="28"/>
          <w:szCs w:val="28"/>
        </w:rPr>
        <w:t>在中华人民共和国境内从事化妆品和化妆品新原料注册、备案及其监督管理活动，适用本办法。</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第三条</w:t>
      </w:r>
      <w:r>
        <w:rPr>
          <w:rFonts w:hint="eastAsia"/>
          <w:sz w:val="28"/>
          <w:szCs w:val="28"/>
        </w:rPr>
        <w:t> </w:t>
      </w:r>
      <w:r>
        <w:rPr>
          <w:rFonts w:hint="eastAsia" w:ascii="仿宋" w:hAnsi="仿宋" w:eastAsia="仿宋"/>
          <w:sz w:val="28"/>
          <w:szCs w:val="28"/>
        </w:rPr>
        <w:t>化妆品、化妆品新原料注册，是指注册申请人依照法定程序和要求提出注册申请，药品监督管理部门对申请注册的化妆品、化妆品新原料的安全性和质量可控性进行审查，决定是否同意其申请的活动。</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化妆品、化妆品新原料备案，是指备案人依照法定程序和要求，提交表明化妆品、化妆品新原料安全性和质量可控性的资料，药品监督管理部门对提交的资料存档备查的活动。</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第四条</w:t>
      </w:r>
      <w:r>
        <w:rPr>
          <w:rFonts w:hint="eastAsia"/>
          <w:sz w:val="28"/>
          <w:szCs w:val="28"/>
        </w:rPr>
        <w:t> </w:t>
      </w:r>
      <w:r>
        <w:rPr>
          <w:rFonts w:hint="eastAsia" w:ascii="仿宋" w:hAnsi="仿宋" w:eastAsia="仿宋"/>
          <w:sz w:val="28"/>
          <w:szCs w:val="28"/>
        </w:rPr>
        <w:t>国家对特殊化妆品和风险程度较高的化妆品新原料实行注册管理，对普通化妆品和其他化妆品新原料实行备案管理。</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第五条</w:t>
      </w:r>
      <w:r>
        <w:rPr>
          <w:rFonts w:hint="eastAsia"/>
          <w:sz w:val="28"/>
          <w:szCs w:val="28"/>
        </w:rPr>
        <w:t> </w:t>
      </w:r>
      <w:r>
        <w:rPr>
          <w:rFonts w:hint="eastAsia" w:ascii="仿宋" w:hAnsi="仿宋" w:eastAsia="仿宋"/>
          <w:sz w:val="28"/>
          <w:szCs w:val="28"/>
        </w:rPr>
        <w:t>国家药品监督管理局负责特殊化妆品、进口普通化妆品、化妆品新原料的注册和备案管理，并指导监督省、自治区、直辖市药品监督管理部门承担的化妆品备案相关工作。国家药品监督管理局可以委托具备相应能力的省、自治区、直辖市药品监督管理部门实施进口普通化妆品备案管理工作。</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国家药品监督管理局化妆品技术审评机构（以下简称技术审评机构）负责特殊化妆品、化妆品新原料注册的技术审评工作，进口普通化妆品、化妆品新原料备案后的资料技术核查工作，以及化妆品新原料使用和安全情况报告的评估工作。</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国家药品监督管理局行政事项受理服务机构（以下简称受理机构）、审核查验机构、不良反应监测机构、信息管理机构等专业技术机构，承担化妆品注册和备案管理所需的注册受理、现场核查、不良反应监测、信息化建设与管理等工作。</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第六条</w:t>
      </w:r>
      <w:r>
        <w:rPr>
          <w:rFonts w:hint="eastAsia"/>
          <w:sz w:val="28"/>
          <w:szCs w:val="28"/>
        </w:rPr>
        <w:t> </w:t>
      </w:r>
      <w:r>
        <w:rPr>
          <w:rFonts w:hint="eastAsia" w:ascii="仿宋" w:hAnsi="仿宋" w:eastAsia="仿宋"/>
          <w:sz w:val="28"/>
          <w:szCs w:val="28"/>
        </w:rPr>
        <w:t>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第七条</w:t>
      </w:r>
      <w:r>
        <w:rPr>
          <w:rFonts w:hint="eastAsia"/>
          <w:sz w:val="28"/>
          <w:szCs w:val="28"/>
        </w:rPr>
        <w:t> </w:t>
      </w:r>
      <w:r>
        <w:rPr>
          <w:rFonts w:hint="eastAsia" w:ascii="仿宋" w:hAnsi="仿宋" w:eastAsia="仿宋"/>
          <w:sz w:val="28"/>
          <w:szCs w:val="28"/>
        </w:rPr>
        <w:t>化妆品、化妆品新原料注册人、备案人依法履行产品注册、备案义务，对化妆品、化妆品新原料的质量安全负责。</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化妆品、化妆品新原料注册人、备案人申请注册或者进行备案时，应当遵守有关法律、行政法规、强制性国家标准和技术规范的要求，对所提交资料的真实性和科学性负责。</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第八条</w:t>
      </w:r>
      <w:r>
        <w:rPr>
          <w:rFonts w:hint="eastAsia"/>
          <w:sz w:val="28"/>
          <w:szCs w:val="28"/>
        </w:rPr>
        <w:t> </w:t>
      </w:r>
      <w:r>
        <w:rPr>
          <w:rFonts w:hint="eastAsia" w:ascii="仿宋" w:hAnsi="仿宋" w:eastAsia="仿宋"/>
          <w:sz w:val="28"/>
          <w:szCs w:val="28"/>
        </w:rPr>
        <w:t>注册人、备案人在境外的，应当指定我国境内的企业法人作为境内责任人。境内责任人应当履行以下义务：</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（一）以注册人、备案人的名义，办理化妆品、化妆品新原料注册、备案；</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（二）协助注册人、备案人开展化妆品不良反应监测、化妆品新原料安全监测与报告工作；</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（三）协助注册人、备案人实施化妆品、化妆品新原料召回工作；</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（四）按照与注册人、备案人的协议，对投放境内市场的化妆品、化妆品新原料承担相应的质量安全责任；</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（五）配合药品监督管理部门的监督检查工作。</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第九条</w:t>
      </w:r>
      <w:r>
        <w:rPr>
          <w:rFonts w:hint="eastAsia"/>
          <w:sz w:val="28"/>
          <w:szCs w:val="28"/>
        </w:rPr>
        <w:t> </w:t>
      </w:r>
      <w:r>
        <w:rPr>
          <w:rFonts w:hint="eastAsia" w:ascii="仿宋" w:hAnsi="仿宋" w:eastAsia="仿宋"/>
          <w:sz w:val="28"/>
          <w:szCs w:val="28"/>
        </w:rPr>
        <w:t>药品监督管理部门应当自化妆品、化妆品新原料准予注册、完成备案之日起5个工作日内，向社会公布化妆品、化妆品新原料注册和备案管理有关信息，供社会公众查询。</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第十条</w:t>
      </w:r>
      <w:r>
        <w:rPr>
          <w:rFonts w:hint="eastAsia"/>
          <w:sz w:val="28"/>
          <w:szCs w:val="28"/>
        </w:rPr>
        <w:t> </w:t>
      </w:r>
      <w:r>
        <w:rPr>
          <w:rFonts w:hint="eastAsia" w:ascii="仿宋" w:hAnsi="仿宋" w:eastAsia="仿宋"/>
          <w:sz w:val="28"/>
          <w:szCs w:val="28"/>
        </w:rPr>
        <w:t>国家药品监督管理局加强信息化建设，为注册人、备案人提供便利化服务。</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化妆品、化妆品新原料注册人、备案人按照规定通过化妆品、化妆品新原料注册备案信息服务平台（以下简称信息服务平台）申请注册、进行备案。</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国家药品监督管理局制定已使用的化妆品原料目录，及时更新并向社会公开，方便企业查询。</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第十一条</w:t>
      </w:r>
      <w:r>
        <w:rPr>
          <w:rFonts w:hint="eastAsia"/>
          <w:sz w:val="28"/>
          <w:szCs w:val="28"/>
        </w:rPr>
        <w:t> </w:t>
      </w:r>
      <w:r>
        <w:rPr>
          <w:rFonts w:hint="eastAsia" w:ascii="仿宋" w:hAnsi="仿宋" w:eastAsia="仿宋"/>
          <w:sz w:val="28"/>
          <w:szCs w:val="28"/>
        </w:rPr>
        <w:t>药品监督管理部门可以建立专家咨询机制，就技术审评、现场核查、监督检查等过程中的重要问题听取专家意见，发挥专家的技术支撑作用。</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第二章 化妆品新原料注册和备案管理</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第一节 化妆品新原料注册和备案</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第十二条</w:t>
      </w:r>
      <w:r>
        <w:rPr>
          <w:rFonts w:hint="eastAsia"/>
          <w:sz w:val="28"/>
          <w:szCs w:val="28"/>
        </w:rPr>
        <w:t> </w:t>
      </w:r>
      <w:r>
        <w:rPr>
          <w:rFonts w:hint="eastAsia" w:ascii="仿宋" w:hAnsi="仿宋" w:eastAsia="仿宋"/>
          <w:sz w:val="28"/>
          <w:szCs w:val="28"/>
        </w:rPr>
        <w:t>在我国境内首次使用于化妆品的天然或者人工原料为化妆品新原料。</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调整已使用的化妆品原料的使用目的、安全使用量等的，应当按照新原料注册、备案要求申请注册、进行备案。</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第十三条</w:t>
      </w:r>
      <w:r>
        <w:rPr>
          <w:rFonts w:hint="eastAsia"/>
          <w:sz w:val="28"/>
          <w:szCs w:val="28"/>
        </w:rPr>
        <w:t> </w:t>
      </w:r>
      <w:r>
        <w:rPr>
          <w:rFonts w:hint="eastAsia" w:ascii="仿宋" w:hAnsi="仿宋" w:eastAsia="仿宋"/>
          <w:sz w:val="28"/>
          <w:szCs w:val="28"/>
        </w:rPr>
        <w:t>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（一）申请事项依法不需要取得注册的，作出不予受理的决定，出具不予受理通知书；</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（二）申请事项依法不属于国家药品监督管理局职权范围的，应当作出不予受理的决定，出具不予受理通知书，并告知申请人向有关行政机关申请；</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（三）申请资料不齐全或者不符合规定形式的，出具补正通知书，一次告知申请人需要补正的全部内容，逾期未告知的，自收到申请资料之日起即为受理；</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（四）申请资料齐全、符合规定形式要求的，或者申请人按照要求提交全部补正材料的，应当受理注册申请并出具受理通知书。</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受理机构应当自受理注册申请后3个工作日内，将申请资料转交技术审评机构。</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第十四条</w:t>
      </w:r>
      <w:r>
        <w:rPr>
          <w:rFonts w:hint="eastAsia"/>
          <w:sz w:val="28"/>
          <w:szCs w:val="28"/>
        </w:rPr>
        <w:t> </w:t>
      </w:r>
      <w:r>
        <w:rPr>
          <w:rFonts w:hint="eastAsia" w:ascii="仿宋" w:hAnsi="仿宋" w:eastAsia="仿宋"/>
          <w:sz w:val="28"/>
          <w:szCs w:val="28"/>
        </w:rPr>
        <w:t>技术审评机构应当自收到申请资料之日起90个工作日内，按照技术审评的要求组织开展技术审评，并根据下列情况分别作出处理：</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（一）申请资料真实完整，能够证明原料安全性和质量可控性，符合法律、行政法规、强制性国家标准和技术规范要求的，技术审评机构应当作出技术审评通过的审评结论；</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（二）申请资料不真实，不能证明原料安全性、质量可控性，不符合法律、行政法规、强制性国家标准和技术规范要求的，技术审评机构应当作出技术审评不通过的审评结论；</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第十五条</w:t>
      </w:r>
      <w:r>
        <w:rPr>
          <w:rFonts w:hint="eastAsia"/>
          <w:sz w:val="28"/>
          <w:szCs w:val="28"/>
        </w:rPr>
        <w:t> </w:t>
      </w:r>
      <w:r>
        <w:rPr>
          <w:rFonts w:hint="eastAsia" w:ascii="仿宋" w:hAnsi="仿宋" w:eastAsia="仿宋"/>
          <w:sz w:val="28"/>
          <w:szCs w:val="28"/>
        </w:rPr>
        <w:t>技术审评结论为审评不通过的，技术审评机构应当告知申请人并说明理由。申请人有异议的，可以自收到技术审评结论之日起20个工作日内申请复核。复核的内容仅限于原申请事项以及申请资料。</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技术审评机构应当自收到复核申请之日起30个工作日内作出复核结论。</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第十六条</w:t>
      </w:r>
      <w:r>
        <w:rPr>
          <w:rFonts w:hint="eastAsia"/>
          <w:sz w:val="28"/>
          <w:szCs w:val="28"/>
        </w:rPr>
        <w:t> </w:t>
      </w:r>
      <w:r>
        <w:rPr>
          <w:rFonts w:hint="eastAsia" w:ascii="仿宋" w:hAnsi="仿宋" w:eastAsia="仿宋"/>
          <w:sz w:val="28"/>
          <w:szCs w:val="28"/>
        </w:rPr>
        <w:t>国家药品监督管理局应当自收到技术审评结论之日起20个工作日内，对技术审评程序和结论的合法性、规范性以及完整性进行审查，并作出是否准予注册的决定。</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受理机构应当自国家药品监督管理局作出行政审批决定之日起10个工作日内，向申请人发出化妆品新原料注册证或者不予注册决定书。</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第十七条</w:t>
      </w:r>
      <w:r>
        <w:rPr>
          <w:rFonts w:hint="eastAsia"/>
          <w:sz w:val="28"/>
          <w:szCs w:val="28"/>
        </w:rPr>
        <w:t> </w:t>
      </w:r>
      <w:r>
        <w:rPr>
          <w:rFonts w:hint="eastAsia" w:ascii="仿宋" w:hAnsi="仿宋" w:eastAsia="仿宋"/>
          <w:sz w:val="28"/>
          <w:szCs w:val="28"/>
        </w:rPr>
        <w:t>技术审评机构作出技术审评结论前，申请人可以提出撤回注册申请。技术审评过程中，发现涉嫌提供虚假资料或者化妆品新原料存在安全性问题的，技术审评机构应当依法处理，申请人不得撤回注册申请。</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第十八条</w:t>
      </w:r>
      <w:r>
        <w:rPr>
          <w:rFonts w:hint="eastAsia"/>
          <w:sz w:val="28"/>
          <w:szCs w:val="28"/>
        </w:rPr>
        <w:t> </w:t>
      </w:r>
      <w:r>
        <w:rPr>
          <w:rFonts w:hint="eastAsia" w:ascii="仿宋" w:hAnsi="仿宋" w:eastAsia="仿宋"/>
          <w:sz w:val="28"/>
          <w:szCs w:val="28"/>
        </w:rPr>
        <w:t>化妆品新原料备案人按照国家药品监督管理局的要求提交资料后即完成备案。</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第二节 安全监测与报告</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第十九条</w:t>
      </w:r>
      <w:r>
        <w:rPr>
          <w:rFonts w:hint="eastAsia"/>
          <w:sz w:val="28"/>
          <w:szCs w:val="28"/>
        </w:rPr>
        <w:t> </w:t>
      </w:r>
      <w:r>
        <w:rPr>
          <w:rFonts w:hint="eastAsia" w:ascii="仿宋" w:hAnsi="仿宋" w:eastAsia="仿宋"/>
          <w:sz w:val="28"/>
          <w:szCs w:val="28"/>
        </w:rPr>
        <w:t>已经取得注册、完成备案的化妆品新原料实行安全监测制度。安全监测的期限为3年，自首次使用化妆品新原料的化妆品取得注册或者完成备案之日起算。</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第二十条</w:t>
      </w:r>
      <w:r>
        <w:rPr>
          <w:rFonts w:hint="eastAsia"/>
          <w:sz w:val="28"/>
          <w:szCs w:val="28"/>
        </w:rPr>
        <w:t> </w:t>
      </w:r>
      <w:r>
        <w:rPr>
          <w:rFonts w:hint="eastAsia" w:ascii="仿宋" w:hAnsi="仿宋" w:eastAsia="仿宋"/>
          <w:sz w:val="28"/>
          <w:szCs w:val="28"/>
        </w:rPr>
        <w:t>安全监测的期限内，化妆品新原料注册人、备案人可以使用该化妆品新原料生产化妆品。</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化妆品注册人、备案人使用化妆品新原料生产化妆品的，相关化妆品申请注册、办理备案时应当通过信息服务平台经化妆品新原料注册人、备案人关联确认。</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第二十一条</w:t>
      </w:r>
      <w:r>
        <w:rPr>
          <w:rFonts w:hint="eastAsia"/>
          <w:sz w:val="28"/>
          <w:szCs w:val="28"/>
        </w:rPr>
        <w:t> </w:t>
      </w:r>
      <w:r>
        <w:rPr>
          <w:rFonts w:hint="eastAsia" w:ascii="仿宋" w:hAnsi="仿宋" w:eastAsia="仿宋"/>
          <w:sz w:val="28"/>
          <w:szCs w:val="28"/>
        </w:rPr>
        <w:t>化妆品新原料注册人、备案人应当建立化妆品新原料上市后的安全风险监测和评价体系，对化妆品新原料的安全性进行追踪研究，对化妆品新原料的使用和安全情况进行持续监测和评价。</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化妆品新原料注册人、备案人应当在化妆品新原料安全监测每满一年前30个工作日内，汇总、分析化妆品新原料使用和安全情况，形成年度报告报送国家药品监督管理局。</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第二十二条</w:t>
      </w:r>
      <w:r>
        <w:rPr>
          <w:rFonts w:hint="eastAsia"/>
          <w:sz w:val="28"/>
          <w:szCs w:val="28"/>
        </w:rPr>
        <w:t> </w:t>
      </w:r>
      <w:r>
        <w:rPr>
          <w:rFonts w:hint="eastAsia" w:ascii="仿宋" w:hAnsi="仿宋" w:eastAsia="仿宋"/>
          <w:sz w:val="28"/>
          <w:szCs w:val="28"/>
        </w:rPr>
        <w:t>发现下列情况的，化妆品新原料注册人、备案人应当立即开展研究，并向技术审评机构报告：</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（一）其他国家（地区）发现疑似因使用同类原料引起严重化妆品不良反应或者群体不良反应事件的；</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（二）其他国家（地区）化妆品法律、法规、标准对同类原料提高使用标准、增加使用限制或者禁止使用的；</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（三）其他与化妆品新原料安全有关的情况。</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有证据表明化妆品新原料存在安全问题的，化妆品新原料注册人、备案人应当立即采取措施控制风险，并向技术审评机构报告。</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第二十三条</w:t>
      </w:r>
      <w:r>
        <w:rPr>
          <w:rFonts w:hint="eastAsia"/>
          <w:sz w:val="28"/>
          <w:szCs w:val="28"/>
        </w:rPr>
        <w:t> </w:t>
      </w:r>
      <w:r>
        <w:rPr>
          <w:rFonts w:hint="eastAsia" w:ascii="仿宋" w:hAnsi="仿宋" w:eastAsia="仿宋"/>
          <w:sz w:val="28"/>
          <w:szCs w:val="28"/>
        </w:rPr>
        <w:t>使用化妆品新原料生产化妆品的化妆品注册人、备案人，应当及时向化妆品新原料注册人、备案人反馈化妆品新原料的使用和安全情况。</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出现可能与化妆品新原料相关的化妆品不良反应或者安全问题时，化妆品注册人、备案人应当立即采取措施控制风险，通知化妆品新原料注册人、备案人，并按照规定向所在地省、自治区、直辖市药品监督管理部门报告。</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第二十四条</w:t>
      </w:r>
      <w:r>
        <w:rPr>
          <w:rFonts w:hint="eastAsia"/>
          <w:sz w:val="28"/>
          <w:szCs w:val="28"/>
        </w:rPr>
        <w:t> </w:t>
      </w:r>
      <w:r>
        <w:rPr>
          <w:rFonts w:hint="eastAsia" w:ascii="仿宋" w:hAnsi="仿宋" w:eastAsia="仿宋"/>
          <w:sz w:val="28"/>
          <w:szCs w:val="28"/>
        </w:rPr>
        <w:t>省、自治区、直辖市药品监督管理部门收到使用了化妆品新原料的化妆品不良反应或者安全问题报告后，应当组织开展研判分析，认为化妆品新原料可能存在造成人体伤害或者危害人体健康等安全风险的，应当按照有关规定采取措施控制风险，并立即反馈技术审评机构。</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第二十五条</w:t>
      </w:r>
      <w:r>
        <w:rPr>
          <w:rFonts w:hint="eastAsia"/>
          <w:sz w:val="28"/>
          <w:szCs w:val="28"/>
        </w:rPr>
        <w:t> </w:t>
      </w:r>
      <w:r>
        <w:rPr>
          <w:rFonts w:hint="eastAsia" w:ascii="仿宋" w:hAnsi="仿宋" w:eastAsia="仿宋"/>
          <w:sz w:val="28"/>
          <w:szCs w:val="28"/>
        </w:rPr>
        <w:t>技术审评机构收到省、自治区、直辖市药品监督管理部门或者化妆品新原料注册人、备案人的反馈或者报告后，应当结合不良反应监测机构的化妆品年度不良反应统计分析结果进行评估，认为通过调整化妆品新原料技术要求能够消除安全风险的，可以提出调整意见并报告国家药品监督管理局；认为存在安全性问题的，应当报请国家药品监督管理局撤销注册或者取消备案。国家药品监督管理局应当及时作出决定。</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第二十六条</w:t>
      </w:r>
      <w:r>
        <w:rPr>
          <w:rFonts w:hint="eastAsia"/>
          <w:sz w:val="28"/>
          <w:szCs w:val="28"/>
        </w:rPr>
        <w:t> </w:t>
      </w:r>
      <w:r>
        <w:rPr>
          <w:rFonts w:hint="eastAsia" w:ascii="仿宋" w:hAnsi="仿宋" w:eastAsia="仿宋"/>
          <w:sz w:val="28"/>
          <w:szCs w:val="28"/>
        </w:rPr>
        <w:t>化妆品新原料安全监测期满3年后，技术审评机构应当向国家药品监督管理局提出化妆品新原料是否符合安全性要求的意见。</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对存在安全问题的化妆品新原料，由国家药品监督管理局撤销注册或者取消备案；未发生安全问题的，由国家药品监督管理局纳入已使用的化妆品原料目录。</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第二十七条</w:t>
      </w:r>
      <w:r>
        <w:rPr>
          <w:rFonts w:hint="eastAsia"/>
          <w:sz w:val="28"/>
          <w:szCs w:val="28"/>
        </w:rPr>
        <w:t> </w:t>
      </w:r>
      <w:r>
        <w:rPr>
          <w:rFonts w:hint="eastAsia" w:ascii="仿宋" w:hAnsi="仿宋" w:eastAsia="仿宋"/>
          <w:sz w:val="28"/>
          <w:szCs w:val="28"/>
        </w:rPr>
        <w:t>安全监测期内化妆品新原料被责令暂停使用的，化妆品注册人、备案人应当同时暂停生产、经营使用该化妆品新原料的化妆品。</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第三章 化妆品注册和备案管理</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第一节 一般要求</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第二十八条</w:t>
      </w:r>
      <w:r>
        <w:rPr>
          <w:rFonts w:hint="eastAsia"/>
          <w:sz w:val="28"/>
          <w:szCs w:val="28"/>
        </w:rPr>
        <w:t> </w:t>
      </w:r>
      <w:r>
        <w:rPr>
          <w:rFonts w:hint="eastAsia" w:ascii="仿宋" w:hAnsi="仿宋" w:eastAsia="仿宋"/>
          <w:sz w:val="28"/>
          <w:szCs w:val="28"/>
        </w:rPr>
        <w:t>化妆品注册申请人、备案人应当具备下列条件：</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（一）是依法设立的企业或者其他组织；</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（二）有与申请注册、进行备案化妆品相适应的质量管理体系；</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（三）有不良反应监测与评价的能力。</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注册申请人首次申请特殊化妆品注册或者备案人首次进行普通化妆品备案的，应当提交其符合前款规定要求的证明资料。</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第二十九条</w:t>
      </w:r>
      <w:r>
        <w:rPr>
          <w:rFonts w:hint="eastAsia"/>
          <w:sz w:val="28"/>
          <w:szCs w:val="28"/>
        </w:rPr>
        <w:t> </w:t>
      </w:r>
      <w:r>
        <w:rPr>
          <w:rFonts w:hint="eastAsia" w:ascii="仿宋" w:hAnsi="仿宋" w:eastAsia="仿宋"/>
          <w:sz w:val="28"/>
          <w:szCs w:val="28"/>
        </w:rPr>
        <w:t>化妆品注册人、备案人应当依照法律、行政法规、强制性国家标准、技术规范和注册备案管理等规定，开展化妆品研制、安全评估、注册备案检验等工作，并按照化妆品注册备案资料规范要求提交注册备案资料。</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第三十条</w:t>
      </w:r>
      <w:r>
        <w:rPr>
          <w:rFonts w:hint="eastAsia"/>
          <w:sz w:val="28"/>
          <w:szCs w:val="28"/>
        </w:rPr>
        <w:t> </w:t>
      </w:r>
      <w:r>
        <w:rPr>
          <w:rFonts w:hint="eastAsia" w:ascii="仿宋" w:hAnsi="仿宋" w:eastAsia="仿宋"/>
          <w:sz w:val="28"/>
          <w:szCs w:val="28"/>
        </w:rPr>
        <w:t>化妆品注册人、备案人应当选择符合法律、行政法规、强制性国家标准和技术规范要求的原料用于化妆品生产，对其使用的化妆品原料安全性负责。化妆品注册人、备案人申请注册、进行备案时，应当通过信息服务平台明确原料来源和原料安全相关信息。</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第三十一条</w:t>
      </w:r>
      <w:r>
        <w:rPr>
          <w:rFonts w:hint="eastAsia"/>
          <w:sz w:val="28"/>
          <w:szCs w:val="28"/>
        </w:rPr>
        <w:t> </w:t>
      </w:r>
      <w:r>
        <w:rPr>
          <w:rFonts w:hint="eastAsia" w:ascii="仿宋" w:hAnsi="仿宋" w:eastAsia="仿宋"/>
          <w:sz w:val="28"/>
          <w:szCs w:val="28"/>
        </w:rPr>
        <w:t>化妆品注册人、备案人委托生产化妆品的，国产化妆品应当在申请注册或者进行备案时，经化妆品生产企业通过信息服务平台关联确认委托生产关系；进口化妆品由化妆品注册人、备案人提交存在委托关系的相关材料。</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第三十二条</w:t>
      </w:r>
      <w:r>
        <w:rPr>
          <w:rFonts w:hint="eastAsia"/>
          <w:sz w:val="28"/>
          <w:szCs w:val="28"/>
        </w:rPr>
        <w:t> </w:t>
      </w:r>
      <w:r>
        <w:rPr>
          <w:rFonts w:hint="eastAsia" w:ascii="仿宋" w:hAnsi="仿宋" w:eastAsia="仿宋"/>
          <w:sz w:val="28"/>
          <w:szCs w:val="28"/>
        </w:rPr>
        <w:t>化妆品注册人、备案人应当明确产品执行的标准，并在申请注册或者进行备案时提交药品监督管理部门。</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第三十三条</w:t>
      </w:r>
      <w:r>
        <w:rPr>
          <w:rFonts w:hint="eastAsia"/>
          <w:sz w:val="28"/>
          <w:szCs w:val="28"/>
        </w:rPr>
        <w:t> </w:t>
      </w:r>
      <w:r>
        <w:rPr>
          <w:rFonts w:hint="eastAsia" w:ascii="仿宋" w:hAnsi="仿宋" w:eastAsia="仿宋"/>
          <w:sz w:val="28"/>
          <w:szCs w:val="28"/>
        </w:rPr>
        <w:t>化妆品注册申请人、备案人应当委托取得资质认定、满足化妆品注册和备案检验工作需要的检验机构，按照强制性国家标准、技术规范和注册备案检验规定的要求进行检验。</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第二节 备案管理</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第三十四条</w:t>
      </w:r>
      <w:r>
        <w:rPr>
          <w:rFonts w:hint="eastAsia"/>
          <w:sz w:val="28"/>
          <w:szCs w:val="28"/>
        </w:rPr>
        <w:t> </w:t>
      </w:r>
      <w:r>
        <w:rPr>
          <w:rFonts w:hint="eastAsia" w:ascii="仿宋" w:hAnsi="仿宋" w:eastAsia="仿宋"/>
          <w:sz w:val="28"/>
          <w:szCs w:val="28"/>
        </w:rPr>
        <w:t>普通化妆品上市或者进口前，备案人按照国家药品监督管理局的要求通过信息服务平台提交备案资料后即完成备案。</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第三十五条</w:t>
      </w:r>
      <w:r>
        <w:rPr>
          <w:rFonts w:hint="eastAsia"/>
          <w:sz w:val="28"/>
          <w:szCs w:val="28"/>
        </w:rPr>
        <w:t> </w:t>
      </w:r>
      <w:r>
        <w:rPr>
          <w:rFonts w:hint="eastAsia" w:ascii="仿宋" w:hAnsi="仿宋" w:eastAsia="仿宋"/>
          <w:sz w:val="28"/>
          <w:szCs w:val="28"/>
        </w:rPr>
        <w:t>已经备案的进口普通化妆品拟在境内责任人所在省、自治区、直辖市行政区域以外的口岸进口的，应当通过信息服务平台补充填报进口口岸以及办理通关手续的联系人信息。</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第三十六条</w:t>
      </w:r>
      <w:r>
        <w:rPr>
          <w:rFonts w:hint="eastAsia"/>
          <w:sz w:val="28"/>
          <w:szCs w:val="28"/>
        </w:rPr>
        <w:t> </w:t>
      </w:r>
      <w:r>
        <w:rPr>
          <w:rFonts w:hint="eastAsia" w:ascii="仿宋" w:hAnsi="仿宋" w:eastAsia="仿宋"/>
          <w:sz w:val="28"/>
          <w:szCs w:val="28"/>
        </w:rPr>
        <w:t>已经备案的普通化妆品，无正当理由不得随意改变产品名称；没有充分的科学依据，不得随意改变功效宣称。</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已经备案的普通化妆品不得随意改变产品配方，但因原料来源改变等原因导致产品配方发生微小变化的情况除外。</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备案人、境内责任人地址变化导致备案管理部门改变的，备案人应当重新进行备案。</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第三十七条</w:t>
      </w:r>
      <w:r>
        <w:rPr>
          <w:rFonts w:hint="eastAsia"/>
          <w:sz w:val="28"/>
          <w:szCs w:val="28"/>
        </w:rPr>
        <w:t> </w:t>
      </w:r>
      <w:r>
        <w:rPr>
          <w:rFonts w:hint="eastAsia" w:ascii="仿宋" w:hAnsi="仿宋" w:eastAsia="仿宋"/>
          <w:sz w:val="28"/>
          <w:szCs w:val="28"/>
        </w:rPr>
        <w:t>普通化妆品的备案人应当每年向承担备案管理工作的药品监督管理部门报告生产、进口情况，以及符合法律法规、强制性国家标准、技术规范的情况。</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已经备案的产品不再生产或者进口的，备案人应当及时报告承担备案管理工作的药品监督管理部门取消备案。</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第三节 注册管理</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第三十八条</w:t>
      </w:r>
      <w:r>
        <w:rPr>
          <w:rFonts w:hint="eastAsia"/>
          <w:sz w:val="28"/>
          <w:szCs w:val="28"/>
        </w:rPr>
        <w:t> </w:t>
      </w:r>
      <w:r>
        <w:rPr>
          <w:rFonts w:hint="eastAsia" w:ascii="仿宋" w:hAnsi="仿宋" w:eastAsia="仿宋"/>
          <w:sz w:val="28"/>
          <w:szCs w:val="28"/>
        </w:rPr>
        <w:t>特殊化妆品生产或者进口前，注册申请人应当按照国家药品监督管理局的要求提交申请资料。</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特殊化妆品注册程序和时限未作规定的，适用本办法关于化妆品新原料注册的规定。</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第三十九条</w:t>
      </w:r>
      <w:r>
        <w:rPr>
          <w:rFonts w:hint="eastAsia"/>
          <w:sz w:val="28"/>
          <w:szCs w:val="28"/>
        </w:rPr>
        <w:t> </w:t>
      </w:r>
      <w:r>
        <w:rPr>
          <w:rFonts w:hint="eastAsia" w:ascii="仿宋" w:hAnsi="仿宋" w:eastAsia="仿宋"/>
          <w:sz w:val="28"/>
          <w:szCs w:val="28"/>
        </w:rPr>
        <w:t>技术审评机构应当自收到申请资料之日起90个工作日内，按照技术审评的要求组织开展技术审评，并根据下列情况分别作出处理：</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（一）申请资料真实完整，能够证明产品安全性和质量可控性、产品配方和产品执行的标准合理，且符合现行法律、行政法规、强制性国家标准和技术规范要求的，作出技术审评通过的审评结论；</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（二）申请资料不真实，不能证明产品安全性和质量可控性、产品配方和产品执行的标准不合理，或者不符合现行法律、行政法规、强制性国家标准和技术规范要求的，作出技术审评不通过的审评结论；</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第四十条</w:t>
      </w:r>
      <w:r>
        <w:rPr>
          <w:rFonts w:hint="eastAsia"/>
          <w:sz w:val="28"/>
          <w:szCs w:val="28"/>
        </w:rPr>
        <w:t> </w:t>
      </w:r>
      <w:r>
        <w:rPr>
          <w:rFonts w:hint="eastAsia" w:ascii="仿宋" w:hAnsi="仿宋" w:eastAsia="仿宋"/>
          <w:sz w:val="28"/>
          <w:szCs w:val="28"/>
        </w:rPr>
        <w:t>国家药品监督管理局应当自收到技术审评结论之日起20个工作日内，对技术审评程序和结论的合法性、规范性以及完整性进行审查，并作出是否准予注册的决定。</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受理机构应当自国家药品监督管理局作出行政审批决定之日起10个工作日内，向申请人发出化妆品注册证或者不予注册决定书。化妆品注册证有效期5年。</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第四十一条</w:t>
      </w:r>
      <w:r>
        <w:rPr>
          <w:rFonts w:hint="eastAsia"/>
          <w:sz w:val="28"/>
          <w:szCs w:val="28"/>
        </w:rPr>
        <w:t> </w:t>
      </w:r>
      <w:r>
        <w:rPr>
          <w:rFonts w:hint="eastAsia" w:ascii="仿宋" w:hAnsi="仿宋" w:eastAsia="仿宋"/>
          <w:sz w:val="28"/>
          <w:szCs w:val="28"/>
        </w:rPr>
        <w:t>已经注册的特殊化妆品的注册事项发生变化的，国家药品监督管理局根据变化事项对产品安全、功效的影响程度实施分类管理：</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（一）不涉及安全性、功效宣称的事项发生变化的，注册人应当及时向国家药品监督管理局备案；</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（二）涉及安全性的事项发生变化的，以及生产工艺、功效宣称等方面发生实质性变化的，注册人应当向国家药品监督管理局提出产品注册变更申请；</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（三）产品名称、配方等发生变化，实质上构成新的产品的，注册人应当重新申请注册。</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第四十二条</w:t>
      </w:r>
      <w:r>
        <w:rPr>
          <w:rFonts w:hint="eastAsia"/>
          <w:sz w:val="28"/>
          <w:szCs w:val="28"/>
        </w:rPr>
        <w:t> </w:t>
      </w:r>
      <w:r>
        <w:rPr>
          <w:rFonts w:hint="eastAsia" w:ascii="仿宋" w:hAnsi="仿宋" w:eastAsia="仿宋"/>
          <w:sz w:val="28"/>
          <w:szCs w:val="28"/>
        </w:rPr>
        <w:t>已经注册的产品不再生产或者进口的，注册人应当主动申请注销注册证。</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第四节 注册证延续</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第四十三条</w:t>
      </w:r>
      <w:r>
        <w:rPr>
          <w:rFonts w:hint="eastAsia"/>
          <w:sz w:val="28"/>
          <w:szCs w:val="28"/>
        </w:rPr>
        <w:t> </w:t>
      </w:r>
      <w:r>
        <w:rPr>
          <w:rFonts w:hint="eastAsia" w:ascii="仿宋" w:hAnsi="仿宋" w:eastAsia="仿宋"/>
          <w:sz w:val="28"/>
          <w:szCs w:val="28"/>
        </w:rPr>
        <w:t>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逾期未提出延续注册申请的，不再受理其延续注册申请。</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第四十四条</w:t>
      </w:r>
      <w:r>
        <w:rPr>
          <w:rFonts w:hint="eastAsia"/>
          <w:sz w:val="28"/>
          <w:szCs w:val="28"/>
        </w:rPr>
        <w:t> </w:t>
      </w:r>
      <w:r>
        <w:rPr>
          <w:rFonts w:hint="eastAsia" w:ascii="仿宋" w:hAnsi="仿宋" w:eastAsia="仿宋"/>
          <w:sz w:val="28"/>
          <w:szCs w:val="28"/>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第四十五条</w:t>
      </w:r>
      <w:r>
        <w:rPr>
          <w:rFonts w:hint="eastAsia"/>
          <w:sz w:val="28"/>
          <w:szCs w:val="28"/>
        </w:rPr>
        <w:t> </w:t>
      </w:r>
      <w:r>
        <w:rPr>
          <w:rFonts w:hint="eastAsia" w:ascii="仿宋" w:hAnsi="仿宋" w:eastAsia="仿宋"/>
          <w:sz w:val="28"/>
          <w:szCs w:val="28"/>
        </w:rPr>
        <w:t>药品监督管理部门应当对已延续注册的特殊化妆品的申报资料和承诺进行监督，经监督检查或者技术审评发现存在不符合强制性国家标准、技术规范情形的，应当依法撤销特殊化妆品注册证。</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第四章 监督管理</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第四十六条</w:t>
      </w:r>
      <w:r>
        <w:rPr>
          <w:rFonts w:hint="eastAsia"/>
          <w:sz w:val="28"/>
          <w:szCs w:val="28"/>
        </w:rPr>
        <w:t> </w:t>
      </w:r>
      <w:r>
        <w:rPr>
          <w:rFonts w:hint="eastAsia" w:ascii="仿宋" w:hAnsi="仿宋" w:eastAsia="仿宋"/>
          <w:sz w:val="28"/>
          <w:szCs w:val="28"/>
        </w:rPr>
        <w:t>药品监督管理部门依照法律法规规定，对注册人、备案人的注册、备案相关活动进行监督检查，必要时可以对注册、备案活动涉及的单位进行延伸检查，有关单位和个人应当予以配合，不得拒绝检查和隐瞒有关情况。</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第四十七条</w:t>
      </w:r>
      <w:r>
        <w:rPr>
          <w:rFonts w:hint="eastAsia"/>
          <w:sz w:val="28"/>
          <w:szCs w:val="28"/>
        </w:rPr>
        <w:t> </w:t>
      </w:r>
      <w:r>
        <w:rPr>
          <w:rFonts w:hint="eastAsia" w:ascii="仿宋" w:hAnsi="仿宋" w:eastAsia="仿宋"/>
          <w:sz w:val="28"/>
          <w:szCs w:val="28"/>
        </w:rPr>
        <w:t>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注册申请人应当配合现场核查工作，需要抽样检验的，应当按照要求提供样品。</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第四十八条</w:t>
      </w:r>
      <w:r>
        <w:rPr>
          <w:rFonts w:hint="eastAsia"/>
          <w:sz w:val="28"/>
          <w:szCs w:val="28"/>
        </w:rPr>
        <w:t> </w:t>
      </w:r>
      <w:r>
        <w:rPr>
          <w:rFonts w:hint="eastAsia" w:ascii="仿宋" w:hAnsi="仿宋" w:eastAsia="仿宋"/>
          <w:sz w:val="28"/>
          <w:szCs w:val="28"/>
        </w:rPr>
        <w:t>特殊化妆品取得注册证后，注册人应当在产品投放市场前，将上市销售的产品标签图片上传至信息服务平台，供社会公众查询。</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第四十九条</w:t>
      </w:r>
      <w:r>
        <w:rPr>
          <w:rFonts w:hint="eastAsia"/>
          <w:sz w:val="28"/>
          <w:szCs w:val="28"/>
        </w:rPr>
        <w:t> </w:t>
      </w:r>
      <w:r>
        <w:rPr>
          <w:rFonts w:hint="eastAsia" w:ascii="仿宋" w:hAnsi="仿宋" w:eastAsia="仿宋"/>
          <w:sz w:val="28"/>
          <w:szCs w:val="28"/>
        </w:rPr>
        <w:t>化妆品注册证不得转让。因企业合并、分立等法定事由导致原注册人主体资格注销，将注册人变更为新设立的企业或者其他组织的，应当按照本办法的规定申请变更注册。</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变更后的注册人应当符合本办法关于注册人的规定，并对已经上市的产品承担质量安全责任。</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第五十条</w:t>
      </w:r>
      <w:r>
        <w:rPr>
          <w:rFonts w:hint="eastAsia"/>
          <w:sz w:val="28"/>
          <w:szCs w:val="28"/>
        </w:rPr>
        <w:t> </w:t>
      </w:r>
      <w:r>
        <w:rPr>
          <w:rFonts w:hint="eastAsia" w:ascii="仿宋" w:hAnsi="仿宋" w:eastAsia="仿宋"/>
          <w:sz w:val="28"/>
          <w:szCs w:val="28"/>
        </w:rPr>
        <w:t>根据科学研究的发展，对化妆品、化妆品原料的安全性认识发生改变的，或者有证据表明化妆品、化妆品原料可能存在缺陷的，承担注册、备案管理工作的药品监督管理部门可以责令化妆品、化妆品新原料注册人、备案人开展安全再评估，或者直接组织相关原料企业和化妆品企业开展安全再评估。</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再评估结果表明化妆品、化妆品原料不能保证安全的，由原注册部门撤销注册、备案部门取消备案，由国务院药品监督管理部门将该化妆品原料纳入禁止用于化妆品生产的原料目录，并向社会公布。</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第五十一条</w:t>
      </w:r>
      <w:r>
        <w:rPr>
          <w:rFonts w:hint="eastAsia"/>
          <w:sz w:val="28"/>
          <w:szCs w:val="28"/>
        </w:rPr>
        <w:t> </w:t>
      </w:r>
      <w:r>
        <w:rPr>
          <w:rFonts w:hint="eastAsia" w:ascii="仿宋" w:hAnsi="仿宋" w:eastAsia="仿宋"/>
          <w:sz w:val="28"/>
          <w:szCs w:val="28"/>
        </w:rPr>
        <w:t>根据科学研究的发展、化妆品安全风险监测和评价等，发现化妆品原料存在安全风险，能够通过设定原料的使用范围和条件消除安全风险的，应当在已使用的化妆品原料目录中明确原料限制使用的范围和条件。</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第五十二条</w:t>
      </w:r>
      <w:r>
        <w:rPr>
          <w:rFonts w:hint="eastAsia"/>
          <w:sz w:val="28"/>
          <w:szCs w:val="28"/>
        </w:rPr>
        <w:t> </w:t>
      </w:r>
      <w:r>
        <w:rPr>
          <w:rFonts w:hint="eastAsia" w:ascii="仿宋" w:hAnsi="仿宋" w:eastAsia="仿宋"/>
          <w:sz w:val="28"/>
          <w:szCs w:val="28"/>
        </w:rPr>
        <w:t>承担注册、备案管理工作的药品监督管理部门通过注册、备案信息无法与注册人、备案人或者境内责任人取得联系的，可以在信息服务平台将注册人、备案人、境内责任人列为重点监管对象，并通过信息服务平台予以公告。</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第五十三条</w:t>
      </w:r>
      <w:r>
        <w:rPr>
          <w:rFonts w:hint="eastAsia"/>
          <w:sz w:val="28"/>
          <w:szCs w:val="28"/>
        </w:rPr>
        <w:t> </w:t>
      </w:r>
      <w:r>
        <w:rPr>
          <w:rFonts w:hint="eastAsia" w:ascii="仿宋" w:hAnsi="仿宋" w:eastAsia="仿宋"/>
          <w:sz w:val="28"/>
          <w:szCs w:val="28"/>
        </w:rPr>
        <w:t>药品监督管理部门根据备案人、境内责任人、化妆品生产企业的质量管理体系运行、备案后监督、产品上市后的监督检查情况等，实施风险分类分级管理。</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第五十四条</w:t>
      </w:r>
      <w:r>
        <w:rPr>
          <w:rFonts w:hint="eastAsia"/>
          <w:sz w:val="28"/>
          <w:szCs w:val="28"/>
        </w:rPr>
        <w:t> </w:t>
      </w:r>
      <w:r>
        <w:rPr>
          <w:rFonts w:hint="eastAsia" w:ascii="仿宋" w:hAnsi="仿宋" w:eastAsia="仿宋"/>
          <w:sz w:val="28"/>
          <w:szCs w:val="28"/>
        </w:rPr>
        <w:t>药品监督管理部门、技术审评、现场核查、检验机构及其工作人员应当严格遵守法律、法规、规章和国家药品监督管理局的相关规定，保证相关工作科学、客观和公正。</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第五十五条</w:t>
      </w:r>
      <w:r>
        <w:rPr>
          <w:rFonts w:hint="eastAsia"/>
          <w:sz w:val="28"/>
          <w:szCs w:val="28"/>
        </w:rPr>
        <w:t> </w:t>
      </w:r>
      <w:r>
        <w:rPr>
          <w:rFonts w:hint="eastAsia" w:ascii="仿宋" w:hAnsi="仿宋" w:eastAsia="仿宋"/>
          <w:sz w:val="28"/>
          <w:szCs w:val="28"/>
        </w:rPr>
        <w:t>未经注册人、备案人同意，药品监督管理部门、专业技术机构及其工作人员、参与审评的人员不得披露注册人、备案人提交的商业秘密、未披露信息或者保密商务信息，法律另有规定或者涉及国家安全、重大社会公共利益的除外。</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第五章 法律责任</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第五十六条</w:t>
      </w:r>
      <w:r>
        <w:rPr>
          <w:rFonts w:hint="eastAsia"/>
          <w:sz w:val="28"/>
          <w:szCs w:val="28"/>
        </w:rPr>
        <w:t> </w:t>
      </w:r>
      <w:r>
        <w:rPr>
          <w:rFonts w:hint="eastAsia" w:ascii="仿宋" w:hAnsi="仿宋" w:eastAsia="仿宋"/>
          <w:sz w:val="28"/>
          <w:szCs w:val="28"/>
        </w:rPr>
        <w:t>化妆品、化妆品新原料注册人未按照本办法规定申请特殊化妆品、化妆品新原料变更注册的，由原发证的药品监督管理部门责令改正，给予警告，处1万元以上3万元以下罚款。</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化妆品、化妆品新原料备案人未按照本办法规定更新普通化妆品、化妆品新原料备案信息的，由承担备案管理工作的药品监督管理部门责令改正，给予警告，处5000元以上3万元以下罚款。</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化妆品、化妆品新原料注册人未按照本办法的规定重新注册的，依照化妆品监督管理条例第五十九条的规定给予处罚；化妆品、化妆品新原料备案人未按照本办法的规定重新备案的，依照化妆品监督管理条例第六十一条第一款的规定给予处罚。</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第五十七条</w:t>
      </w:r>
      <w:r>
        <w:rPr>
          <w:rFonts w:hint="eastAsia"/>
          <w:sz w:val="28"/>
          <w:szCs w:val="28"/>
        </w:rPr>
        <w:t> </w:t>
      </w:r>
      <w:r>
        <w:rPr>
          <w:rFonts w:hint="eastAsia" w:ascii="仿宋" w:hAnsi="仿宋" w:eastAsia="仿宋"/>
          <w:sz w:val="28"/>
          <w:szCs w:val="28"/>
        </w:rPr>
        <w:t>化妆品新原料注册人、备案人违反本办法第二十一条规定的，由省、自治区、直辖市药品监督管理部门责令改正；拒不改正的，处5000元以上3万元以下罚款。</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第五十八条</w:t>
      </w:r>
      <w:r>
        <w:rPr>
          <w:rFonts w:hint="eastAsia"/>
          <w:sz w:val="28"/>
          <w:szCs w:val="28"/>
        </w:rPr>
        <w:t> </w:t>
      </w:r>
      <w:r>
        <w:rPr>
          <w:rFonts w:hint="eastAsia" w:ascii="仿宋" w:hAnsi="仿宋" w:eastAsia="仿宋"/>
          <w:sz w:val="28"/>
          <w:szCs w:val="28"/>
        </w:rPr>
        <w:t>承担备案管理工作的药品监督管理部门发现已备案化妆品、化妆品新原料的备案资料不符合要求的，应当责令限期改正，其中，与化妆品、化妆品新原料安全性有关的备案资料不符合要求的，可以同时责令暂停销售、使用。</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已进行备案但备案信息尚未向社会公布的化妆品、化妆品新原料，承担备案管理工作的药品监督管理部门发现备案资料不符合要求的，可以责令备案人改正并在符合要求后向社会公布备案信息。</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第五十九条</w:t>
      </w:r>
      <w:r>
        <w:rPr>
          <w:rFonts w:hint="eastAsia"/>
          <w:sz w:val="28"/>
          <w:szCs w:val="28"/>
        </w:rPr>
        <w:t> </w:t>
      </w:r>
      <w:r>
        <w:rPr>
          <w:rFonts w:hint="eastAsia" w:ascii="仿宋" w:hAnsi="仿宋" w:eastAsia="仿宋"/>
          <w:sz w:val="28"/>
          <w:szCs w:val="28"/>
        </w:rPr>
        <w:t>备案人存在以下情形的，承担备案管理工作的药品监督管理部门应当取消化妆品、化妆品新原料备案：</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（一）备案时提交虚假资料的；</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（二）已经备案的资料不符合要求，未按要求在规定期限内改正的，或者未按要求暂停化妆品、化妆品新原料销售、使用的；</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（三）不属于化妆品新原料或者化妆品备案范围的。</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ascii="黑体" w:hAnsi="黑体" w:eastAsia="黑体"/>
          <w:sz w:val="28"/>
          <w:szCs w:val="28"/>
        </w:rPr>
        <w:t>第六章 附 则</w:t>
      </w:r>
    </w:p>
    <w:p>
      <w:pPr>
        <w:pStyle w:val="16"/>
        <w:shd w:val="clear" w:color="auto" w:fill="FFFFFF"/>
        <w:adjustRightInd w:val="0"/>
        <w:snapToGrid w:val="0"/>
        <w:spacing w:before="0" w:beforeAutospacing="0" w:after="0" w:afterAutospacing="0" w:line="500" w:lineRule="exact"/>
        <w:jc w:val="center"/>
        <w:rPr>
          <w:rFonts w:ascii="仿宋" w:hAnsi="仿宋" w:eastAsia="仿宋"/>
          <w:sz w:val="28"/>
          <w:szCs w:val="28"/>
        </w:rPr>
      </w:pPr>
      <w:r>
        <w:rPr>
          <w:rFonts w:hint="eastAsia"/>
          <w:sz w:val="28"/>
          <w:szCs w:val="28"/>
        </w:rPr>
        <w:t> </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第六十条</w:t>
      </w:r>
      <w:r>
        <w:rPr>
          <w:rFonts w:hint="eastAsia"/>
          <w:sz w:val="28"/>
          <w:szCs w:val="28"/>
        </w:rPr>
        <w:t> </w:t>
      </w:r>
      <w:r>
        <w:rPr>
          <w:rFonts w:hint="eastAsia" w:ascii="仿宋" w:hAnsi="仿宋" w:eastAsia="仿宋"/>
          <w:sz w:val="28"/>
          <w:szCs w:val="28"/>
        </w:rPr>
        <w:t>注册受理通知、技术审评意见告知、注册证书发放和备案信息发布、注册复核、化妆品新原料使用情况报告提交等所涉及时限以通过信息服务平台提交或者发出的时间为准。</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第六十一条</w:t>
      </w:r>
      <w:r>
        <w:rPr>
          <w:rFonts w:hint="eastAsia"/>
          <w:sz w:val="28"/>
          <w:szCs w:val="28"/>
        </w:rPr>
        <w:t> </w:t>
      </w:r>
      <w:r>
        <w:rPr>
          <w:rFonts w:hint="eastAsia" w:ascii="仿宋" w:hAnsi="仿宋" w:eastAsia="仿宋"/>
          <w:sz w:val="28"/>
          <w:szCs w:val="28"/>
        </w:rPr>
        <w:t>化妆品最后一道接触内容物的工序在境内完成的为国产产品，在境外完成的为进口产品，在中国台湾、香港和澳门地区完成的参照进口产品管理。</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以一个产品名称申请注册或者进行备案的配合使用产品或者组合包装产品，任何一剂的最后一道接触内容物的工序在境外完成的，按照进口产品管理。</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黑体" w:hAnsi="黑体" w:eastAsia="黑体"/>
          <w:sz w:val="28"/>
          <w:szCs w:val="28"/>
        </w:rPr>
        <w:t>　　第六十二条</w:t>
      </w:r>
      <w:r>
        <w:rPr>
          <w:rFonts w:hint="eastAsia"/>
          <w:sz w:val="28"/>
          <w:szCs w:val="28"/>
        </w:rPr>
        <w:t> </w:t>
      </w:r>
      <w:r>
        <w:rPr>
          <w:rFonts w:hint="eastAsia" w:ascii="仿宋" w:hAnsi="仿宋" w:eastAsia="仿宋"/>
          <w:sz w:val="28"/>
          <w:szCs w:val="28"/>
        </w:rPr>
        <w:t>化妆品、化妆品新原料取得注册或者进行备案后，按照下列规则进行编号。</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（一）化妆品新原料备案编号规则：国妆原备字+四位年份数+本年度备案化妆品新原料顺序数。</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（二）化妆品新原料注册编号规则：国妆原注字+四位年份数+本年度注册化妆品新原料顺序数。</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（三）普通化妆品备案编号规则：</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国产产品：省、自治区、直辖市简称+G妆网备字+四位年份数+本年度行政区域内备案产品顺序数；</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进口产品：国妆网备进字（境内责任人所在省、自治区、直辖市简称）+四位年份数+本年度全国备案产品顺序数；</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中国台湾、香港、澳门产品：国妆网备制字（境内责任人所在省、自治区、直辖市简称）+四位年份数+本年度全国备案产品顺序数。</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（四）特殊化妆品注册编号规则：</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国产产品：国妆特字+四位年份数+本年度注册产品顺序数；</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进口产品：国妆特进字+四位年份数+本年度注册产品顺序数；</w:t>
      </w:r>
    </w:p>
    <w:p>
      <w:pPr>
        <w:pStyle w:val="16"/>
        <w:shd w:val="clear" w:color="auto" w:fill="FFFFFF"/>
        <w:adjustRightInd w:val="0"/>
        <w:snapToGrid w:val="0"/>
        <w:spacing w:before="0" w:beforeAutospacing="0" w:after="0" w:afterAutospacing="0" w:line="500" w:lineRule="exact"/>
        <w:jc w:val="both"/>
        <w:rPr>
          <w:rFonts w:ascii="仿宋" w:hAnsi="仿宋" w:eastAsia="仿宋"/>
          <w:sz w:val="28"/>
          <w:szCs w:val="28"/>
        </w:rPr>
      </w:pPr>
      <w:r>
        <w:rPr>
          <w:rFonts w:hint="eastAsia" w:ascii="仿宋" w:hAnsi="仿宋" w:eastAsia="仿宋"/>
          <w:sz w:val="28"/>
          <w:szCs w:val="28"/>
        </w:rPr>
        <w:t>　　中国台湾、香港、澳门产品：国妆特制字+四位年份数+本年度注册产品顺序数。</w:t>
      </w:r>
    </w:p>
    <w:p>
      <w:pPr>
        <w:pStyle w:val="16"/>
        <w:shd w:val="clear" w:color="auto" w:fill="FFFFFF"/>
        <w:adjustRightInd w:val="0"/>
        <w:snapToGrid w:val="0"/>
        <w:spacing w:before="0" w:beforeAutospacing="0" w:after="0" w:afterAutospacing="0" w:line="500" w:lineRule="exact"/>
        <w:jc w:val="both"/>
      </w:pPr>
      <w:r>
        <w:rPr>
          <w:rFonts w:hint="eastAsia" w:ascii="黑体" w:hAnsi="黑体" w:eastAsia="黑体"/>
          <w:sz w:val="28"/>
          <w:szCs w:val="28"/>
        </w:rPr>
        <w:t>　　第六十三条</w:t>
      </w:r>
      <w:r>
        <w:rPr>
          <w:rFonts w:hint="eastAsia"/>
          <w:sz w:val="28"/>
          <w:szCs w:val="28"/>
        </w:rPr>
        <w:t> </w:t>
      </w:r>
      <w:r>
        <w:rPr>
          <w:rFonts w:hint="eastAsia" w:ascii="仿宋" w:hAnsi="仿宋" w:eastAsia="仿宋"/>
          <w:sz w:val="28"/>
          <w:szCs w:val="28"/>
        </w:rPr>
        <w:t>本办法自2021年5月1日起施行。</w:t>
      </w:r>
    </w:p>
    <w:p>
      <w:pPr>
        <w:widowControl/>
        <w:jc w:val="left"/>
        <w:rPr>
          <w:rFonts w:ascii="仿宋_GB2312" w:hAnsi="Times New Roman" w:eastAsia="仿宋_GB2312" w:cs="Times New Roman"/>
          <w:kern w:val="0"/>
          <w:sz w:val="28"/>
          <w:szCs w:val="28"/>
        </w:rPr>
      </w:pPr>
      <w:r>
        <w:rPr>
          <w:rFonts w:ascii="仿宋_GB2312" w:hAnsi="Times New Roman" w:eastAsia="仿宋_GB2312" w:cs="Times New Roman"/>
          <w:kern w:val="0"/>
          <w:sz w:val="28"/>
          <w:szCs w:val="28"/>
        </w:rPr>
        <w:br w:type="page"/>
      </w:r>
    </w:p>
    <w:p>
      <w:pPr>
        <w:pStyle w:val="36"/>
        <w:widowControl/>
        <w:adjustRightInd w:val="0"/>
        <w:snapToGrid w:val="0"/>
        <w:ind w:firstLine="0" w:firstLineChars="0"/>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国家药监局关于发布实施《化妆品标签管理办法》的公告</w:t>
      </w:r>
    </w:p>
    <w:p>
      <w:pPr>
        <w:pStyle w:val="36"/>
        <w:widowControl/>
        <w:adjustRightInd w:val="0"/>
        <w:snapToGrid w:val="0"/>
        <w:spacing w:line="500" w:lineRule="exact"/>
        <w:ind w:firstLine="0" w:firstLineChars="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（国家药监局公告2021年第77号）</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p>
    <w:p>
      <w:pPr>
        <w:pStyle w:val="16"/>
        <w:shd w:val="clear" w:color="auto" w:fill="FFFFFF"/>
        <w:adjustRightInd w:val="0"/>
        <w:snapToGrid w:val="0"/>
        <w:spacing w:before="0" w:beforeAutospacing="0" w:after="0" w:afterAutospacing="0" w:line="50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为加强化妆品标签监督管理，规范化妆品标签使用，保障消费者合法权益，依据《化妆品监督管理条例》，国家药监局组织起草了《化妆品标签管理办法》（以下简称《办法》），现予公布。现就《办法》实施有关事宜公告如下：</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鼓励化妆品注册人、备案人自本公告发布之日起，按照《办法》规定对化妆品进行标签标识。自2022年5月1日起，申请注册或者进行备案的化妆品，必须符合《办法》的规定和要求；此前申请注册或者进行备案的化妆品，未按照本《办法》规定进行标签标识的，化妆品注册人、备案人必须在2023年5月1日前完成产品标签的更新，使其符合《办法》的规定和要求。</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特此公告。</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附件：化妆品标签管理办法</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xml:space="preserve">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国家药监局</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2021年5月31日</w:t>
      </w:r>
    </w:p>
    <w:p>
      <w:pPr>
        <w:pStyle w:val="36"/>
        <w:widowControl/>
        <w:spacing w:line="360" w:lineRule="exact"/>
        <w:ind w:left="640" w:firstLine="0" w:firstLineChars="0"/>
        <w:jc w:val="left"/>
        <w:rPr>
          <w:rFonts w:ascii="仿宋_GB2312" w:hAnsi="华文仿宋" w:eastAsia="仿宋_GB2312"/>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28"/>
          <w:szCs w:val="28"/>
        </w:rPr>
      </w:pPr>
      <w:r>
        <w:rPr>
          <w:rFonts w:hint="eastAsia" w:ascii="黑体" w:hAnsi="黑体" w:eastAsia="黑体" w:cs="黑体"/>
          <w:sz w:val="28"/>
          <w:szCs w:val="28"/>
        </w:rPr>
        <w:t>附件</w:t>
      </w:r>
    </w:p>
    <w:p>
      <w:pPr>
        <w:pStyle w:val="17"/>
        <w:rPr>
          <w:rFonts w:ascii="方正小标宋简体" w:eastAsia="方正小标宋简体"/>
          <w:b w:val="0"/>
          <w:sz w:val="44"/>
          <w:szCs w:val="44"/>
        </w:rPr>
      </w:pPr>
      <w:bookmarkStart w:id="5" w:name="_Toc94255892"/>
      <w:r>
        <w:rPr>
          <w:rFonts w:hint="eastAsia" w:ascii="方正小标宋简体" w:eastAsia="方正小标宋简体"/>
          <w:b w:val="0"/>
          <w:sz w:val="44"/>
          <w:szCs w:val="44"/>
        </w:rPr>
        <w:t>化妆品标签管理办法</w:t>
      </w:r>
      <w:bookmarkEnd w:id="5"/>
    </w:p>
    <w:p>
      <w:pPr>
        <w:spacing w:line="620" w:lineRule="exact"/>
        <w:rPr>
          <w:rFonts w:eastAsia="仿宋"/>
          <w:sz w:val="28"/>
          <w:szCs w:val="28"/>
        </w:rPr>
      </w:pPr>
    </w:p>
    <w:p>
      <w:pPr>
        <w:adjustRightInd w:val="0"/>
        <w:snapToGrid w:val="0"/>
        <w:spacing w:line="500" w:lineRule="exact"/>
        <w:ind w:firstLine="560" w:firstLineChars="200"/>
        <w:rPr>
          <w:rFonts w:eastAsia="仿宋_GB2312"/>
          <w:sz w:val="28"/>
          <w:szCs w:val="28"/>
        </w:rPr>
      </w:pPr>
      <w:r>
        <w:rPr>
          <w:rFonts w:eastAsia="黑体"/>
          <w:sz w:val="28"/>
          <w:szCs w:val="28"/>
        </w:rPr>
        <w:t>第一条</w:t>
      </w:r>
      <w:r>
        <w:rPr>
          <w:rFonts w:eastAsia="仿宋_GB2312"/>
          <w:sz w:val="28"/>
          <w:szCs w:val="28"/>
        </w:rPr>
        <w:t>为加强化妆品标签监督管理，规范化妆品标签使用，保障消费者合法权益，根据《化妆品监督管理条例》等有关法律法规规定，制定本办法。</w:t>
      </w:r>
    </w:p>
    <w:p>
      <w:pPr>
        <w:adjustRightInd w:val="0"/>
        <w:snapToGrid w:val="0"/>
        <w:spacing w:line="500" w:lineRule="exact"/>
        <w:ind w:firstLine="560" w:firstLineChars="200"/>
        <w:rPr>
          <w:rFonts w:eastAsia="仿宋"/>
          <w:sz w:val="28"/>
          <w:szCs w:val="28"/>
        </w:rPr>
      </w:pPr>
      <w:r>
        <w:rPr>
          <w:rFonts w:eastAsia="黑体"/>
          <w:sz w:val="28"/>
          <w:szCs w:val="28"/>
        </w:rPr>
        <w:t>第二条</w:t>
      </w:r>
      <w:r>
        <w:rPr>
          <w:rFonts w:eastAsia="仿宋_GB2312"/>
          <w:sz w:val="28"/>
          <w:szCs w:val="28"/>
        </w:rPr>
        <w:t>在中华人民共和国境内生产经营的化妆品的标签管理适用本办法。</w:t>
      </w:r>
    </w:p>
    <w:p>
      <w:pPr>
        <w:adjustRightInd w:val="0"/>
        <w:snapToGrid w:val="0"/>
        <w:spacing w:line="500" w:lineRule="exact"/>
        <w:ind w:firstLine="560" w:firstLineChars="200"/>
        <w:rPr>
          <w:rFonts w:eastAsia="仿宋_GB2312"/>
          <w:sz w:val="28"/>
          <w:szCs w:val="28"/>
        </w:rPr>
      </w:pPr>
      <w:r>
        <w:rPr>
          <w:rFonts w:eastAsia="黑体"/>
          <w:sz w:val="28"/>
          <w:szCs w:val="28"/>
        </w:rPr>
        <w:t>第三条</w:t>
      </w:r>
      <w:r>
        <w:rPr>
          <w:rFonts w:eastAsia="仿宋_GB2312"/>
          <w:sz w:val="28"/>
          <w:szCs w:val="28"/>
        </w:rPr>
        <w:t>本办法所称化妆品标签，是指</w:t>
      </w:r>
      <w:r>
        <w:rPr>
          <w:rFonts w:hint="eastAsia" w:eastAsia="仿宋_GB2312"/>
          <w:sz w:val="28"/>
          <w:szCs w:val="28"/>
        </w:rPr>
        <w:t>产品</w:t>
      </w:r>
      <w:r>
        <w:rPr>
          <w:rFonts w:eastAsia="仿宋_GB2312"/>
          <w:sz w:val="28"/>
          <w:szCs w:val="28"/>
        </w:rPr>
        <w:t>销售包装</w:t>
      </w:r>
      <w:r>
        <w:rPr>
          <w:rFonts w:hint="eastAsia" w:eastAsia="仿宋_GB2312"/>
          <w:sz w:val="28"/>
          <w:szCs w:val="28"/>
        </w:rPr>
        <w:t>上</w:t>
      </w:r>
      <w:r>
        <w:rPr>
          <w:rFonts w:eastAsia="仿宋_GB2312"/>
          <w:sz w:val="28"/>
          <w:szCs w:val="28"/>
        </w:rPr>
        <w:t>用以辨识说明产品基本信息、属性特征和安全警示等的文字、符号、数字</w:t>
      </w:r>
      <w:r>
        <w:rPr>
          <w:rFonts w:hint="eastAsia" w:eastAsia="仿宋_GB2312"/>
          <w:sz w:val="28"/>
          <w:szCs w:val="28"/>
        </w:rPr>
        <w:t>、图案等标识，以及附有标识信息的包装容器、包装盒和说明书。</w:t>
      </w:r>
    </w:p>
    <w:p>
      <w:pPr>
        <w:adjustRightInd w:val="0"/>
        <w:snapToGrid w:val="0"/>
        <w:spacing w:line="500" w:lineRule="exact"/>
        <w:ind w:firstLine="560" w:firstLineChars="200"/>
        <w:rPr>
          <w:rFonts w:eastAsia="仿宋_GB2312"/>
          <w:sz w:val="28"/>
          <w:szCs w:val="28"/>
        </w:rPr>
      </w:pPr>
      <w:r>
        <w:rPr>
          <w:rFonts w:hint="eastAsia" w:eastAsia="黑体"/>
          <w:sz w:val="28"/>
          <w:szCs w:val="28"/>
        </w:rPr>
        <w:t>第四条</w:t>
      </w:r>
      <w:r>
        <w:rPr>
          <w:rFonts w:hint="eastAsia" w:eastAsia="仿宋_GB2312"/>
          <w:sz w:val="28"/>
          <w:szCs w:val="28"/>
        </w:rPr>
        <w:t>化妆品注册人、备案人对化妆品标签的合法性、真实性、完整性、准确性和一致性负责。</w:t>
      </w:r>
    </w:p>
    <w:p>
      <w:pPr>
        <w:adjustRightInd w:val="0"/>
        <w:snapToGrid w:val="0"/>
        <w:spacing w:line="500" w:lineRule="exact"/>
        <w:ind w:firstLine="560" w:firstLineChars="200"/>
        <w:rPr>
          <w:rFonts w:eastAsia="仿宋_GB2312"/>
          <w:sz w:val="28"/>
          <w:szCs w:val="28"/>
        </w:rPr>
      </w:pPr>
      <w:r>
        <w:rPr>
          <w:rFonts w:hint="eastAsia" w:eastAsia="黑体"/>
          <w:sz w:val="28"/>
          <w:szCs w:val="28"/>
        </w:rPr>
        <w:t>第五条</w:t>
      </w:r>
      <w:r>
        <w:rPr>
          <w:rFonts w:hint="eastAsia" w:eastAsia="仿宋_GB2312"/>
          <w:sz w:val="28"/>
          <w:szCs w:val="28"/>
        </w:rPr>
        <w:t>化妆品的最小销售单元应当有标签。标签应当符合相关法律、行政法规、部门规章、强制性国家标准和技术规范要求，标签内容应当合法、真实、完整、准确，并与产品注册或者备案的相关内容一致。</w:t>
      </w:r>
    </w:p>
    <w:p>
      <w:pPr>
        <w:adjustRightInd w:val="0"/>
        <w:snapToGrid w:val="0"/>
        <w:spacing w:line="500" w:lineRule="exact"/>
        <w:ind w:firstLine="560" w:firstLineChars="200"/>
        <w:rPr>
          <w:rFonts w:eastAsia="仿宋_GB2312"/>
          <w:sz w:val="28"/>
          <w:szCs w:val="28"/>
        </w:rPr>
      </w:pPr>
      <w:r>
        <w:rPr>
          <w:rFonts w:eastAsia="仿宋_GB2312"/>
          <w:sz w:val="28"/>
          <w:szCs w:val="28"/>
        </w:rPr>
        <w:t>化妆品标签应当清晰、持久，易于辨认、识读，不得有印字脱落</w:t>
      </w:r>
      <w:r>
        <w:rPr>
          <w:rFonts w:hint="eastAsia" w:eastAsia="仿宋_GB2312"/>
          <w:sz w:val="28"/>
          <w:szCs w:val="28"/>
        </w:rPr>
        <w:t>、</w:t>
      </w:r>
      <w:r>
        <w:rPr>
          <w:rFonts w:eastAsia="仿宋_GB2312"/>
          <w:sz w:val="28"/>
          <w:szCs w:val="28"/>
        </w:rPr>
        <w:t>粘贴不牢等现象。</w:t>
      </w:r>
    </w:p>
    <w:p>
      <w:pPr>
        <w:adjustRightInd w:val="0"/>
        <w:snapToGrid w:val="0"/>
        <w:spacing w:line="500" w:lineRule="exact"/>
        <w:ind w:firstLine="560" w:firstLineChars="200"/>
        <w:rPr>
          <w:rFonts w:eastAsia="仿宋_GB2312"/>
          <w:sz w:val="28"/>
          <w:szCs w:val="28"/>
        </w:rPr>
      </w:pPr>
      <w:r>
        <w:rPr>
          <w:rFonts w:eastAsia="黑体"/>
          <w:sz w:val="28"/>
          <w:szCs w:val="28"/>
        </w:rPr>
        <w:t>第</w:t>
      </w:r>
      <w:r>
        <w:rPr>
          <w:rFonts w:hint="eastAsia" w:eastAsia="黑体"/>
          <w:sz w:val="28"/>
          <w:szCs w:val="28"/>
        </w:rPr>
        <w:t>六条</w:t>
      </w:r>
      <w:r>
        <w:rPr>
          <w:rFonts w:hint="eastAsia" w:eastAsia="仿宋_GB2312"/>
          <w:sz w:val="28"/>
          <w:szCs w:val="28"/>
        </w:rPr>
        <w:t>化妆品应当有中文标签。中文标签应当使用规范汉字，使用其他文字或者符号的，应当在产品销售包装可视面使用规范汉字对应解释说明，网址、境外企业的名称和地址以及约定俗成的专业术语等必须使用其他文字的除外。</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加贴中文标签的，中文标签有关产品安全、功效宣称的内容应当与原标签相关内容对应一致。</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除注册商标之外，中文标签同一可视面上其他文字字体的字号应当小于或者等于相应的规范汉字字体的字号。</w:t>
      </w:r>
    </w:p>
    <w:p>
      <w:pPr>
        <w:adjustRightInd w:val="0"/>
        <w:snapToGrid w:val="0"/>
        <w:spacing w:line="500" w:lineRule="exact"/>
        <w:ind w:firstLine="560" w:firstLineChars="200"/>
        <w:rPr>
          <w:rFonts w:eastAsia="仿宋_GB2312"/>
          <w:sz w:val="28"/>
          <w:szCs w:val="28"/>
        </w:rPr>
      </w:pPr>
      <w:r>
        <w:rPr>
          <w:rFonts w:hint="eastAsia" w:eastAsia="黑体"/>
          <w:sz w:val="28"/>
          <w:szCs w:val="28"/>
        </w:rPr>
        <w:t>第七条</w:t>
      </w:r>
      <w:r>
        <w:rPr>
          <w:rFonts w:hint="eastAsia" w:eastAsia="仿宋_GB2312"/>
          <w:sz w:val="28"/>
          <w:szCs w:val="28"/>
        </w:rPr>
        <w:t>化妆品中文标签应当至少包括以下内容</w:t>
      </w:r>
      <w:r>
        <w:rPr>
          <w:rFonts w:eastAsia="仿宋_GB2312"/>
          <w:sz w:val="28"/>
          <w:szCs w:val="28"/>
        </w:rPr>
        <w:t>:</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（一）产品中文名称、特殊化妆品注册证书编号；</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（二）注册人、备案人的名称、地址，注册人或者备案人为境外企业的，应当同时标注境内责任人的名称、地址；</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（三）生产企业的名称、地址，国产化妆品应当同时标注生产企业生产许可证编号；</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（四）产品执行的标准编号；</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（五）全成分；</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（六）净含量；</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（七）使用期限；</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（八）使用方法；</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（九）必要的安全警示用语；</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（十）法律、行政法规和强制性国家标准规定应当标注的其他内容。</w:t>
      </w:r>
    </w:p>
    <w:p>
      <w:pPr>
        <w:adjustRightInd w:val="0"/>
        <w:snapToGrid w:val="0"/>
        <w:spacing w:line="500" w:lineRule="exact"/>
        <w:ind w:firstLine="560" w:firstLineChars="200"/>
        <w:rPr>
          <w:rFonts w:eastAsia="仿宋"/>
          <w:sz w:val="28"/>
          <w:szCs w:val="28"/>
        </w:rPr>
      </w:pPr>
      <w:r>
        <w:rPr>
          <w:rFonts w:hint="eastAsia" w:eastAsia="仿宋_GB2312"/>
          <w:sz w:val="28"/>
          <w:szCs w:val="28"/>
        </w:rPr>
        <w:t>具有包装盒的产品，还应当同时在直接接触内容物的包装容器上标注产品中文名称和使用期限。</w:t>
      </w:r>
    </w:p>
    <w:p>
      <w:pPr>
        <w:adjustRightInd w:val="0"/>
        <w:snapToGrid w:val="0"/>
        <w:spacing w:line="500" w:lineRule="exact"/>
        <w:ind w:firstLine="560" w:firstLineChars="200"/>
        <w:rPr>
          <w:rFonts w:eastAsia="仿宋_GB2312"/>
          <w:sz w:val="28"/>
          <w:szCs w:val="28"/>
        </w:rPr>
      </w:pPr>
      <w:r>
        <w:rPr>
          <w:rFonts w:hint="eastAsia" w:eastAsia="黑体"/>
          <w:sz w:val="28"/>
          <w:szCs w:val="28"/>
        </w:rPr>
        <w:t>第八条</w:t>
      </w:r>
      <w:r>
        <w:rPr>
          <w:rFonts w:hint="eastAsia" w:eastAsia="仿宋_GB2312"/>
          <w:sz w:val="28"/>
          <w:szCs w:val="28"/>
        </w:rPr>
        <w:t>化妆品产品中文名称一般由商标名、通用名和属性名三部分组成，约定俗成、习惯使用的化妆品名称可以省略通用名或者属性名，商标名、通用名和属性名应当符合下列规定要求：</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商标名的使用除符合国家商标有关法律法规的规定外，还应当符合国家化妆品管理相关法律法规的规定。不得以商标名的形式宣称医疗效果或者产品不具备的功效。以暗示含有某类原料的用语作为商标名，产品配方中含有该类原料的，应当在销售包装可视面对其使用目的进行说明；产品配方不含有该类原料的，应当在销售包装可视面明确标注产品不含该类原料，相关用语</w:t>
      </w:r>
      <w:r>
        <w:rPr>
          <w:rFonts w:eastAsia="仿宋_GB2312"/>
          <w:sz w:val="28"/>
          <w:szCs w:val="28"/>
        </w:rPr>
        <w:t>仅作商标名使用；</w:t>
      </w:r>
    </w:p>
    <w:p>
      <w:pPr>
        <w:adjustRightInd w:val="0"/>
        <w:snapToGrid w:val="0"/>
        <w:spacing w:line="500" w:lineRule="exact"/>
        <w:ind w:firstLine="560" w:firstLineChars="200"/>
        <w:rPr>
          <w:rFonts w:eastAsia="仿宋_GB2312"/>
          <w:sz w:val="28"/>
          <w:szCs w:val="28"/>
        </w:rPr>
      </w:pPr>
      <w:r>
        <w:rPr>
          <w:rFonts w:eastAsia="仿宋_GB2312"/>
          <w:sz w:val="28"/>
          <w:szCs w:val="28"/>
        </w:rPr>
        <w:t>（</w:t>
      </w:r>
      <w:r>
        <w:rPr>
          <w:rFonts w:hint="eastAsia" w:eastAsia="仿宋_GB2312"/>
          <w:sz w:val="28"/>
          <w:szCs w:val="28"/>
        </w:rPr>
        <w:t>二</w:t>
      </w:r>
      <w:r>
        <w:rPr>
          <w:rFonts w:eastAsia="仿宋_GB2312"/>
          <w:sz w:val="28"/>
          <w:szCs w:val="28"/>
        </w:rPr>
        <w:t>）通用名应当准确、客观，可以是表明产品原料或者描述产品用途、使用部位等的文字。使用具体原料名称或者表明原料类别</w:t>
      </w:r>
      <w:r>
        <w:rPr>
          <w:rFonts w:hint="eastAsia" w:eastAsia="仿宋_GB2312"/>
          <w:sz w:val="28"/>
          <w:szCs w:val="28"/>
        </w:rPr>
        <w:t>的词汇的，应当与产品配方成分相符，且该原料在产品中产生的功效作用应当与产品功效宣称相符。使用动物、植物或者矿物等名称描述产品的香型、颜色或者形状的，配方中可以不含此原料，命名时可以在通用名中采用动物、植物或者矿物等名称加香型、颜色或者形状的形式，也可以在属性名后加以注明；</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（三）属性名应当表明产品真实的物理性状或者形态；</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（四）不同产品的商标名、通用名、属性名相同时，其他需要标注的内容应当在属性名后加以注明，包括颜色或者色号、防晒指数、气味、适用发质、肤质或者特定人群等内容；</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（五）商标名、通用名或者属性名单独使用时符合本条上述要求，组合使用时可能使消费者对产品功效产生歧义的，应当在销售包装可视面予以解释说明。</w:t>
      </w:r>
    </w:p>
    <w:p>
      <w:pPr>
        <w:adjustRightInd w:val="0"/>
        <w:snapToGrid w:val="0"/>
        <w:spacing w:line="500" w:lineRule="exact"/>
        <w:ind w:firstLine="560" w:firstLineChars="200"/>
        <w:rPr>
          <w:rFonts w:eastAsia="仿宋_GB2312"/>
          <w:sz w:val="28"/>
          <w:szCs w:val="28"/>
        </w:rPr>
      </w:pPr>
      <w:r>
        <w:rPr>
          <w:rFonts w:hint="eastAsia" w:eastAsia="黑体"/>
          <w:sz w:val="28"/>
          <w:szCs w:val="28"/>
        </w:rPr>
        <w:t>第九条</w:t>
      </w:r>
      <w:r>
        <w:rPr>
          <w:rFonts w:hint="eastAsia" w:eastAsia="仿宋_GB2312"/>
          <w:sz w:val="28"/>
          <w:szCs w:val="28"/>
        </w:rPr>
        <w:t>产品中文名称应当在销售包装可视面显著位置标注，且至少有一处以引导语引出。</w:t>
      </w:r>
    </w:p>
    <w:p>
      <w:pPr>
        <w:adjustRightInd w:val="0"/>
        <w:snapToGrid w:val="0"/>
        <w:spacing w:line="500" w:lineRule="exact"/>
        <w:ind w:firstLine="560" w:firstLineChars="200"/>
        <w:rPr>
          <w:rFonts w:eastAsia="仿宋_GB2312"/>
          <w:i/>
          <w:sz w:val="28"/>
          <w:szCs w:val="28"/>
        </w:rPr>
      </w:pPr>
      <w:r>
        <w:rPr>
          <w:rFonts w:hint="eastAsia" w:eastAsia="仿宋_GB2312"/>
          <w:sz w:val="28"/>
          <w:szCs w:val="28"/>
        </w:rPr>
        <w:t>化妆品中文名称不得使用字母、汉语拼音、数字、符号等进行命名，注册商标、表示防晒指数、色号、系列号，或者其他必须使用字母、汉语拼音、数字、符号等的除外。产品中文名称中的注册商标使用字母、汉语拼音、数字、符号等的，应当在产品销售包装可视面对其含义予以解释说明。</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特殊化妆品注册证书编号应当是国家药品监督管理局核发的注册证书编号，在销售包装可视面进行标注。</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第十条</w:t>
      </w:r>
      <w:r>
        <w:rPr>
          <w:rFonts w:hint="eastAsia" w:eastAsia="仿宋_GB2312"/>
          <w:sz w:val="28"/>
          <w:szCs w:val="28"/>
        </w:rPr>
        <w:t>化妆品注册人、备案人、境内责任人和生产企业的名称、地址等相关信息，应当按照下列规定在产品销售包装可视面进行标注：</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（一）注册人、备案人、境内责任人和生产企业的名称和地址，应当标注产品注册证书或者备案信息载明的企业名称和地址，分别以相应的引导语引出；</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（二）化妆品注册人或者备案人与生产企业相同时，可使用</w:t>
      </w:r>
      <w:r>
        <w:rPr>
          <w:rFonts w:eastAsia="仿宋_GB2312"/>
          <w:sz w:val="28"/>
          <w:szCs w:val="28"/>
        </w:rPr>
        <w:t>“</w:t>
      </w:r>
      <w:r>
        <w:rPr>
          <w:rFonts w:hint="eastAsia" w:eastAsia="仿宋_GB2312"/>
          <w:sz w:val="28"/>
          <w:szCs w:val="28"/>
        </w:rPr>
        <w:t>注册人</w:t>
      </w:r>
      <w:r>
        <w:rPr>
          <w:rFonts w:eastAsia="仿宋_GB2312"/>
          <w:sz w:val="28"/>
          <w:szCs w:val="28"/>
        </w:rPr>
        <w:t>/</w:t>
      </w:r>
      <w:r>
        <w:rPr>
          <w:rFonts w:hint="eastAsia" w:eastAsia="仿宋_GB2312"/>
          <w:sz w:val="28"/>
          <w:szCs w:val="28"/>
        </w:rPr>
        <w:t>生产企业</w:t>
      </w:r>
      <w:r>
        <w:rPr>
          <w:rFonts w:eastAsia="仿宋_GB2312"/>
          <w:sz w:val="28"/>
          <w:szCs w:val="28"/>
        </w:rPr>
        <w:t xml:space="preserve">” </w:t>
      </w:r>
      <w:r>
        <w:rPr>
          <w:rFonts w:hint="eastAsia" w:eastAsia="仿宋_GB2312"/>
          <w:sz w:val="28"/>
          <w:szCs w:val="28"/>
        </w:rPr>
        <w:t>或者</w:t>
      </w:r>
      <w:r>
        <w:rPr>
          <w:rFonts w:eastAsia="仿宋_GB2312"/>
          <w:sz w:val="28"/>
          <w:szCs w:val="28"/>
        </w:rPr>
        <w:t>“</w:t>
      </w:r>
      <w:r>
        <w:rPr>
          <w:rFonts w:hint="eastAsia" w:eastAsia="仿宋_GB2312"/>
          <w:sz w:val="28"/>
          <w:szCs w:val="28"/>
        </w:rPr>
        <w:t>备案人</w:t>
      </w:r>
      <w:r>
        <w:rPr>
          <w:rFonts w:eastAsia="仿宋_GB2312"/>
          <w:sz w:val="28"/>
          <w:szCs w:val="28"/>
        </w:rPr>
        <w:t>/</w:t>
      </w:r>
      <w:r>
        <w:rPr>
          <w:rFonts w:hint="eastAsia" w:eastAsia="仿宋_GB2312"/>
          <w:sz w:val="28"/>
          <w:szCs w:val="28"/>
        </w:rPr>
        <w:t>生产企业</w:t>
      </w:r>
      <w:r>
        <w:rPr>
          <w:rFonts w:eastAsia="仿宋_GB2312"/>
          <w:sz w:val="28"/>
          <w:szCs w:val="28"/>
        </w:rPr>
        <w:t>”</w:t>
      </w:r>
      <w:r>
        <w:rPr>
          <w:rFonts w:hint="eastAsia" w:eastAsia="仿宋_GB2312"/>
          <w:sz w:val="28"/>
          <w:szCs w:val="28"/>
        </w:rPr>
        <w:t>作为引导语，进行简化标注；</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三）生产企业名称和地址应当标注完成最后一道接触内容物的工序的生产企业的名称、地址。注册人、备案人同时委托多个生产企业完成最后一道接触内容物的工序的，可以同时标注各受托生产企业的名称、地址，并通过代码或者其他方式指明产品的具体生产企业；</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（四）生产企业为境内的，还应当在企业名称和地址之后标注化妆品生产许可证编号，以相应的引导语引出。</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第十一条</w:t>
      </w:r>
      <w:r>
        <w:rPr>
          <w:rFonts w:hint="eastAsia" w:eastAsia="仿宋_GB2312"/>
          <w:sz w:val="28"/>
          <w:szCs w:val="28"/>
        </w:rPr>
        <w:t>化妆品标签应当在销售包装可视面标注产品执行的标准编号，以相应的引导语引出。</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第十二条</w:t>
      </w:r>
      <w:r>
        <w:rPr>
          <w:rFonts w:hint="eastAsia" w:eastAsia="仿宋_GB2312"/>
          <w:sz w:val="28"/>
          <w:szCs w:val="28"/>
        </w:rPr>
        <w:t>化妆品标签应当在销售包装可视面标注化妆品全部成分的</w:t>
      </w:r>
      <w:r>
        <w:rPr>
          <w:rFonts w:eastAsia="仿宋_GB2312"/>
          <w:sz w:val="28"/>
          <w:szCs w:val="28"/>
        </w:rPr>
        <w:t>原料标准中文名称，</w:t>
      </w:r>
      <w:r>
        <w:rPr>
          <w:rFonts w:hint="eastAsia" w:eastAsia="仿宋_GB2312"/>
          <w:sz w:val="28"/>
          <w:szCs w:val="28"/>
        </w:rPr>
        <w:t>以</w:t>
      </w:r>
      <w:r>
        <w:rPr>
          <w:rFonts w:eastAsia="仿宋_GB2312"/>
          <w:sz w:val="28"/>
          <w:szCs w:val="28"/>
        </w:rPr>
        <w:t>“</w:t>
      </w:r>
      <w:r>
        <w:rPr>
          <w:rFonts w:hint="eastAsia" w:eastAsia="仿宋_GB2312"/>
          <w:sz w:val="28"/>
          <w:szCs w:val="28"/>
        </w:rPr>
        <w:t>成分</w:t>
      </w:r>
      <w:r>
        <w:rPr>
          <w:rFonts w:eastAsia="仿宋_GB2312"/>
          <w:sz w:val="28"/>
          <w:szCs w:val="28"/>
        </w:rPr>
        <w:t>”</w:t>
      </w:r>
      <w:r>
        <w:rPr>
          <w:rFonts w:hint="eastAsia" w:eastAsia="仿宋_GB2312"/>
          <w:sz w:val="28"/>
          <w:szCs w:val="28"/>
        </w:rPr>
        <w:t>作为引导语引出，并按照各成分在产品配方中含量的降序列出。化妆品配方中存在含量不超过</w:t>
      </w:r>
      <w:r>
        <w:rPr>
          <w:rFonts w:eastAsia="仿宋_GB2312"/>
          <w:sz w:val="28"/>
          <w:szCs w:val="28"/>
        </w:rPr>
        <w:t>0.1%</w:t>
      </w:r>
      <w:r>
        <w:rPr>
          <w:rFonts w:hint="eastAsia" w:eastAsia="仿宋_GB2312"/>
          <w:sz w:val="28"/>
          <w:szCs w:val="28"/>
        </w:rPr>
        <w:t>（</w:t>
      </w:r>
      <w:r>
        <w:rPr>
          <w:rFonts w:eastAsia="仿宋_GB2312"/>
          <w:sz w:val="28"/>
          <w:szCs w:val="28"/>
        </w:rPr>
        <w:t>w/w</w:t>
      </w:r>
      <w:r>
        <w:rPr>
          <w:rFonts w:hint="eastAsia" w:eastAsia="仿宋_GB2312"/>
          <w:sz w:val="28"/>
          <w:szCs w:val="28"/>
        </w:rPr>
        <w:t>）的成分的，所有不超过</w:t>
      </w:r>
      <w:r>
        <w:rPr>
          <w:rFonts w:eastAsia="仿宋_GB2312"/>
          <w:sz w:val="28"/>
          <w:szCs w:val="28"/>
        </w:rPr>
        <w:t>0.1%</w:t>
      </w:r>
      <w:r>
        <w:rPr>
          <w:rFonts w:hint="eastAsia" w:eastAsia="仿宋_GB2312"/>
          <w:sz w:val="28"/>
          <w:szCs w:val="28"/>
        </w:rPr>
        <w:t>（</w:t>
      </w:r>
      <w:r>
        <w:rPr>
          <w:rFonts w:eastAsia="仿宋_GB2312"/>
          <w:sz w:val="28"/>
          <w:szCs w:val="28"/>
        </w:rPr>
        <w:t>w/w</w:t>
      </w:r>
      <w:r>
        <w:rPr>
          <w:rFonts w:hint="eastAsia" w:eastAsia="仿宋_GB2312"/>
          <w:sz w:val="28"/>
          <w:szCs w:val="28"/>
        </w:rPr>
        <w:t>）的成分应当以</w:t>
      </w:r>
      <w:r>
        <w:rPr>
          <w:rFonts w:eastAsia="仿宋_GB2312"/>
          <w:sz w:val="28"/>
          <w:szCs w:val="28"/>
        </w:rPr>
        <w:t>“</w:t>
      </w:r>
      <w:r>
        <w:rPr>
          <w:rFonts w:hint="eastAsia" w:eastAsia="仿宋_GB2312"/>
          <w:sz w:val="28"/>
          <w:szCs w:val="28"/>
        </w:rPr>
        <w:t>其他微量成分</w:t>
      </w:r>
      <w:r>
        <w:rPr>
          <w:rFonts w:eastAsia="仿宋_GB2312"/>
          <w:sz w:val="28"/>
          <w:szCs w:val="28"/>
        </w:rPr>
        <w:t>”</w:t>
      </w:r>
      <w:r>
        <w:rPr>
          <w:rFonts w:hint="eastAsia" w:eastAsia="仿宋_GB2312"/>
          <w:sz w:val="28"/>
          <w:szCs w:val="28"/>
        </w:rPr>
        <w:t>作为引导语引出另行标注，可以不按照成分含量的降序列出。</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以复配或者混合原料形式进行配方填报的，应当以其中每个成分在配方中的含量作为成分含量的排序和判别是否为微量成分的依据。</w:t>
      </w:r>
    </w:p>
    <w:p>
      <w:pPr>
        <w:adjustRightInd w:val="0"/>
        <w:snapToGrid w:val="0"/>
        <w:spacing w:line="500" w:lineRule="exact"/>
        <w:ind w:firstLine="560" w:firstLineChars="200"/>
        <w:rPr>
          <w:rFonts w:eastAsia="仿宋"/>
          <w:sz w:val="28"/>
          <w:szCs w:val="28"/>
        </w:rPr>
      </w:pPr>
      <w:r>
        <w:rPr>
          <w:rFonts w:hint="eastAsia" w:eastAsia="黑体"/>
          <w:sz w:val="28"/>
          <w:szCs w:val="28"/>
        </w:rPr>
        <w:t>第十三条</w:t>
      </w:r>
      <w:r>
        <w:rPr>
          <w:rFonts w:hint="eastAsia" w:eastAsia="仿宋_GB2312"/>
          <w:sz w:val="28"/>
          <w:szCs w:val="28"/>
        </w:rPr>
        <w:t>化妆品的净含量应当使用国家法定计量单位表示，并在销售包装展示面标注。</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第十四条</w:t>
      </w:r>
      <w:r>
        <w:rPr>
          <w:rFonts w:hint="eastAsia" w:eastAsia="仿宋_GB2312"/>
          <w:sz w:val="28"/>
          <w:szCs w:val="28"/>
        </w:rPr>
        <w:t>产品使用期限应当按照下列方式之一在销售包装可视面标注，并以相应的引导语引出：</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（一）生产日期和保质期，生产日期应当使用汉字或者阿拉伯数字，以四位数年份、二位数月份和二位数日期的顺序依次进行排列标识；</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（二）生产批号和限期使用日期。</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具有包装盒的产品，在直接接触内容物的包装容器上标注使用期限时，除可以选择上述方式标注外，还可以采用标注生产批号和开封后使用期限的方式。</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销售包装内含有多个独立包装产品时，每个独立包装应当分别标注使用期限，销售包装可视面上的使用期限应当按照其中最早到期的独立包装产品的使用期限标注；也可以分别标注单个独立包装产品的使用期限。</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第十五条</w:t>
      </w:r>
      <w:r>
        <w:rPr>
          <w:rFonts w:hint="eastAsia" w:eastAsia="仿宋_GB2312"/>
          <w:sz w:val="28"/>
          <w:szCs w:val="28"/>
        </w:rPr>
        <w:t>为保证消费者正确使用，需要标注产品使用方法的，应当在销售包装可视面或者随附于产品的说明书中进行标注。</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第十六条</w:t>
      </w:r>
      <w:r>
        <w:rPr>
          <w:rFonts w:hint="eastAsia" w:eastAsia="仿宋_GB2312"/>
          <w:sz w:val="28"/>
          <w:szCs w:val="28"/>
        </w:rPr>
        <w:t>存在下列情形之一的，应当以</w:t>
      </w:r>
      <w:r>
        <w:rPr>
          <w:rFonts w:eastAsia="仿宋_GB2312"/>
          <w:sz w:val="28"/>
          <w:szCs w:val="28"/>
        </w:rPr>
        <w:t>“</w:t>
      </w:r>
      <w:r>
        <w:rPr>
          <w:rFonts w:hint="eastAsia" w:eastAsia="仿宋_GB2312"/>
          <w:sz w:val="28"/>
          <w:szCs w:val="28"/>
        </w:rPr>
        <w:t>注意</w:t>
      </w:r>
      <w:r>
        <w:rPr>
          <w:rFonts w:eastAsia="仿宋_GB2312"/>
          <w:sz w:val="28"/>
          <w:szCs w:val="28"/>
        </w:rPr>
        <w:t>”</w:t>
      </w:r>
      <w:r>
        <w:rPr>
          <w:rFonts w:hint="eastAsia" w:eastAsia="仿宋_GB2312"/>
          <w:sz w:val="28"/>
          <w:szCs w:val="28"/>
        </w:rPr>
        <w:t>或者</w:t>
      </w:r>
      <w:r>
        <w:rPr>
          <w:rFonts w:eastAsia="仿宋_GB2312"/>
          <w:sz w:val="28"/>
          <w:szCs w:val="28"/>
        </w:rPr>
        <w:t>“</w:t>
      </w:r>
      <w:r>
        <w:rPr>
          <w:rFonts w:hint="eastAsia" w:eastAsia="仿宋_GB2312"/>
          <w:sz w:val="28"/>
          <w:szCs w:val="28"/>
        </w:rPr>
        <w:t>警告</w:t>
      </w:r>
      <w:r>
        <w:rPr>
          <w:rFonts w:eastAsia="仿宋_GB2312"/>
          <w:sz w:val="28"/>
          <w:szCs w:val="28"/>
        </w:rPr>
        <w:t>”</w:t>
      </w:r>
      <w:r>
        <w:rPr>
          <w:rFonts w:hint="eastAsia" w:eastAsia="仿宋_GB2312"/>
          <w:sz w:val="28"/>
          <w:szCs w:val="28"/>
        </w:rPr>
        <w:t>作为引导语，在销售包装可视面标注安全警示用语：</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（一）法律、行政法规、部门规章、强制性国家标准、技术规范对化妆品限用组分、准用组分有警示用语和安全事项相关标注要求的；</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（二）法律、行政法规、部门规章、强制性国家标准、技术规范对适用于儿童等特殊人群化妆品要求标注的相关注意事项的；</w:t>
      </w:r>
    </w:p>
    <w:p>
      <w:pPr>
        <w:adjustRightInd w:val="0"/>
        <w:snapToGrid w:val="0"/>
        <w:spacing w:line="500" w:lineRule="exact"/>
        <w:ind w:firstLine="560" w:firstLineChars="200"/>
        <w:rPr>
          <w:rFonts w:eastAsia="仿宋"/>
          <w:i/>
          <w:sz w:val="28"/>
          <w:szCs w:val="28"/>
        </w:rPr>
      </w:pPr>
      <w:r>
        <w:rPr>
          <w:rFonts w:hint="eastAsia" w:eastAsia="仿宋_GB2312"/>
          <w:sz w:val="28"/>
          <w:szCs w:val="28"/>
        </w:rPr>
        <w:t>（三）法律、行政法规、部门规章、强制性国家标准、技术规范规定其他应当标注安全警示用语、注意事项的。</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第十七条</w:t>
      </w:r>
      <w:r>
        <w:rPr>
          <w:rFonts w:hint="eastAsia" w:eastAsia="仿宋_GB2312"/>
          <w:sz w:val="28"/>
          <w:szCs w:val="28"/>
        </w:rPr>
        <w:t>化妆品净含量不大于</w:t>
      </w:r>
      <w:r>
        <w:rPr>
          <w:rFonts w:eastAsia="仿宋_GB2312"/>
          <w:sz w:val="28"/>
          <w:szCs w:val="28"/>
        </w:rPr>
        <w:t>15g</w:t>
      </w:r>
      <w:r>
        <w:rPr>
          <w:rFonts w:hint="eastAsia" w:eastAsia="仿宋_GB2312"/>
          <w:sz w:val="28"/>
          <w:szCs w:val="28"/>
        </w:rPr>
        <w:t>或者</w:t>
      </w:r>
      <w:r>
        <w:rPr>
          <w:rFonts w:eastAsia="仿宋_GB2312"/>
          <w:sz w:val="28"/>
          <w:szCs w:val="28"/>
        </w:rPr>
        <w:t>15mL</w:t>
      </w:r>
      <w:r>
        <w:rPr>
          <w:rFonts w:hint="eastAsia" w:eastAsia="仿宋_GB2312"/>
          <w:sz w:val="28"/>
          <w:szCs w:val="28"/>
        </w:rPr>
        <w:t>的小规格包装产品，仅需在销售包装可视面标注产品中文名称、特殊化妆品注册证书编号、注册人或者备案人的名称、净含量、使用期限等信息，其他应当标注的信息可以标注在随附于产品的说明书中。</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具有包装盒的小规格包装产品，还应当同时在直接接触内容物的包装容器上标注产品中文名称和使用期限。</w:t>
      </w:r>
    </w:p>
    <w:p>
      <w:pPr>
        <w:adjustRightInd w:val="0"/>
        <w:snapToGrid w:val="0"/>
        <w:spacing w:line="500" w:lineRule="exact"/>
        <w:ind w:firstLine="560" w:firstLineChars="200"/>
        <w:rPr>
          <w:rFonts w:eastAsia="仿宋"/>
          <w:sz w:val="28"/>
          <w:szCs w:val="28"/>
        </w:rPr>
      </w:pPr>
      <w:r>
        <w:rPr>
          <w:rFonts w:hint="eastAsia" w:eastAsia="黑体"/>
          <w:sz w:val="28"/>
          <w:szCs w:val="28"/>
        </w:rPr>
        <w:t>第十八条</w:t>
      </w:r>
      <w:r>
        <w:rPr>
          <w:rFonts w:hint="eastAsia" w:eastAsia="仿宋_GB2312"/>
          <w:sz w:val="28"/>
          <w:szCs w:val="28"/>
        </w:rPr>
        <w:t>化妆品标签中使用尚未被行业广泛使用导致消费者不易理解，但不属于禁止标注内容的创新用语的，应当在相邻位置对其含义进行解释说明。</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第十九条</w:t>
      </w:r>
      <w:r>
        <w:rPr>
          <w:rFonts w:hint="eastAsia" w:eastAsia="仿宋_GB2312"/>
          <w:sz w:val="28"/>
          <w:szCs w:val="28"/>
        </w:rPr>
        <w:t>化妆品标签禁止通过下列方式标注或者宣称：</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（一）使用医疗术语、医学名人的姓名、描述医疗作用和效果的词语或者已经批准的药品名明示或者暗示产品具有医疗作用；</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（二）使用虚假、夸大、绝对化的词语进行虚假或者引人误解地描述；</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（三）利用商标、图案、字体颜色大小、色差、谐音或者暗示性的文字、字母、汉语拼音、数字、符号等方式暗示医疗作用或者进行虚假宣称；</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（四）使用尚未被科学界广泛接受的术语、机理编造概念误导消费者；</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（五）通过编造虚假信息、贬低其他合法产品等方式误导消费者；</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（六）使用虚构、伪造或者无法验证的科研成果、统计资料、调查结果、文摘、引用语等信息误导消费者；</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（七）通过宣称所用原料的功能暗示产品实际不具有或者不允许宣称的功效；</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（八）使用未经相关行业主管部门确认的标识、奖励等进行化妆品安全及功效相关宣称及用语；</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（九）利用国家机关、事业单位、医疗机构、公益性机构等单位及其工作人员、聘任的专家的名义、形象作证明或者推荐；</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（十）表示功效、安全性的断言或者保证；</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（十一）标注庸俗、封建迷信或者其他</w:t>
      </w:r>
      <w:r>
        <w:rPr>
          <w:rFonts w:eastAsia="仿宋_GB2312"/>
          <w:sz w:val="28"/>
          <w:szCs w:val="28"/>
        </w:rPr>
        <w:t>违反社会公序良俗的内容</w:t>
      </w:r>
      <w:r>
        <w:rPr>
          <w:rFonts w:hint="eastAsia" w:eastAsia="仿宋_GB2312"/>
          <w:sz w:val="28"/>
          <w:szCs w:val="28"/>
        </w:rPr>
        <w:t>；</w:t>
      </w:r>
    </w:p>
    <w:p>
      <w:pPr>
        <w:adjustRightInd w:val="0"/>
        <w:snapToGrid w:val="0"/>
        <w:spacing w:line="500" w:lineRule="exact"/>
        <w:ind w:firstLine="560" w:firstLineChars="200"/>
        <w:rPr>
          <w:rFonts w:eastAsia="仿宋_GB2312"/>
          <w:sz w:val="28"/>
          <w:szCs w:val="28"/>
        </w:rPr>
      </w:pPr>
      <w:r>
        <w:rPr>
          <w:rFonts w:eastAsia="仿宋_GB2312"/>
          <w:sz w:val="28"/>
          <w:szCs w:val="28"/>
        </w:rPr>
        <w:t>（十</w:t>
      </w:r>
      <w:r>
        <w:rPr>
          <w:rFonts w:hint="eastAsia" w:eastAsia="仿宋_GB2312"/>
          <w:sz w:val="28"/>
          <w:szCs w:val="28"/>
        </w:rPr>
        <w:t>二</w:t>
      </w:r>
      <w:r>
        <w:rPr>
          <w:rFonts w:eastAsia="仿宋_GB2312"/>
          <w:sz w:val="28"/>
          <w:szCs w:val="28"/>
        </w:rPr>
        <w:t>）法律、行政法规和化妆品强制性国家标准禁止标注的其他内容。</w:t>
      </w:r>
    </w:p>
    <w:p>
      <w:pPr>
        <w:adjustRightInd w:val="0"/>
        <w:snapToGrid w:val="0"/>
        <w:spacing w:line="500" w:lineRule="exact"/>
        <w:ind w:firstLine="560" w:firstLineChars="200"/>
        <w:rPr>
          <w:rFonts w:ascii="仿宋_GB2312" w:eastAsia="仿宋_GB2312"/>
          <w:sz w:val="28"/>
          <w:szCs w:val="28"/>
        </w:rPr>
      </w:pPr>
      <w:r>
        <w:rPr>
          <w:rFonts w:hint="eastAsia" w:eastAsia="黑体"/>
          <w:sz w:val="28"/>
          <w:szCs w:val="28"/>
        </w:rPr>
        <w:t>第二十条</w:t>
      </w:r>
      <w:r>
        <w:rPr>
          <w:rFonts w:hint="eastAsia" w:ascii="仿宋_GB2312" w:eastAsia="仿宋_GB2312"/>
          <w:sz w:val="28"/>
          <w:szCs w:val="28"/>
        </w:rPr>
        <w:t>化妆品标签存在下列情形，但不影响产品质量安全且不会对消费者造成误导的，由负责药品监督管理的部门依照《化妆品监督管理条例》第六十一条第二款规定处理：</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文字、符号、数字的字号不规范，或者出现多字、漏字、错别字、非规范汉字的；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使用期限、净含量的标注方式和格式不规范等的；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化妆品标签不清晰难以辨认、识读，或者部分印字脱落或者粘贴不牢的；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化妆品成分名称不规范或者成分未按照配方含量的降序列出的；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未按照本办法规定使用引导语的；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产品中文名称未在显著位置标注的；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其他违反本办法规定但不影响产品质量安全且不会对消费者造成误导的情形。</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化妆品标签违反本办法规定，构成《化妆品监督管理条例》第六十一条第一款第（五）项规定情形的，依法予以处罚。</w:t>
      </w:r>
    </w:p>
    <w:p>
      <w:pPr>
        <w:adjustRightInd w:val="0"/>
        <w:snapToGrid w:val="0"/>
        <w:spacing w:line="500" w:lineRule="exact"/>
        <w:ind w:firstLine="560" w:firstLineChars="200"/>
        <w:rPr>
          <w:rFonts w:eastAsia="仿宋_GB2312"/>
          <w:sz w:val="28"/>
          <w:szCs w:val="28"/>
        </w:rPr>
      </w:pPr>
      <w:r>
        <w:rPr>
          <w:rFonts w:eastAsia="黑体"/>
          <w:sz w:val="28"/>
          <w:szCs w:val="28"/>
        </w:rPr>
        <w:t>第</w:t>
      </w:r>
      <w:r>
        <w:rPr>
          <w:rFonts w:hint="eastAsia" w:eastAsia="黑体"/>
          <w:sz w:val="28"/>
          <w:szCs w:val="28"/>
        </w:rPr>
        <w:t>二十一</w:t>
      </w:r>
      <w:r>
        <w:rPr>
          <w:rFonts w:eastAsia="黑体"/>
          <w:sz w:val="28"/>
          <w:szCs w:val="28"/>
        </w:rPr>
        <w:t>条</w:t>
      </w:r>
      <w:r>
        <w:rPr>
          <w:rFonts w:eastAsia="仿宋_GB2312"/>
          <w:sz w:val="28"/>
          <w:szCs w:val="28"/>
        </w:rPr>
        <w:t>以免费试用、赠予、兑换等形式向消费者提供的化妆品，其标签适用本办法。</w:t>
      </w:r>
    </w:p>
    <w:p>
      <w:pPr>
        <w:adjustRightInd w:val="0"/>
        <w:snapToGrid w:val="0"/>
        <w:spacing w:line="500" w:lineRule="exact"/>
        <w:ind w:firstLine="560" w:firstLineChars="200"/>
        <w:rPr>
          <w:rFonts w:eastAsia="仿宋_GB2312"/>
          <w:sz w:val="28"/>
          <w:szCs w:val="28"/>
        </w:rPr>
      </w:pPr>
      <w:r>
        <w:rPr>
          <w:rFonts w:eastAsia="黑体"/>
          <w:sz w:val="28"/>
          <w:szCs w:val="28"/>
        </w:rPr>
        <w:t>第</w:t>
      </w:r>
      <w:r>
        <w:rPr>
          <w:rFonts w:hint="eastAsia" w:eastAsia="黑体"/>
          <w:sz w:val="28"/>
          <w:szCs w:val="28"/>
        </w:rPr>
        <w:t>二十二</w:t>
      </w:r>
      <w:r>
        <w:rPr>
          <w:rFonts w:eastAsia="黑体"/>
          <w:sz w:val="28"/>
          <w:szCs w:val="28"/>
        </w:rPr>
        <w:t>条</w:t>
      </w:r>
      <w:r>
        <w:rPr>
          <w:rFonts w:eastAsia="仿宋_GB2312"/>
          <w:sz w:val="28"/>
          <w:szCs w:val="28"/>
        </w:rPr>
        <w:t>本办法所称</w:t>
      </w:r>
      <w:r>
        <w:rPr>
          <w:rFonts w:hint="eastAsia" w:eastAsia="仿宋_GB2312"/>
          <w:sz w:val="28"/>
          <w:szCs w:val="28"/>
        </w:rPr>
        <w:t>最小销售单元</w:t>
      </w:r>
      <w:r>
        <w:rPr>
          <w:rFonts w:eastAsia="仿宋_GB2312"/>
          <w:sz w:val="28"/>
          <w:szCs w:val="28"/>
        </w:rPr>
        <w:t>等名词术语的含义如下：</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最小销售单元：以产品销售为目的，将产品内容物随产品包装容器、包装盒以及产品说明书等一起交付消费者时的最小包装的产品形式。</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销售包装：最小销售单元的包装。包括直接接触内容物的包装容器、放置包装容器的包装盒以及随附于产品的说明书。</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内容物：包装容器内所装的产品。</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展示面：化妆品在陈列时，除底面外能被消费者看到的任何面。</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可视面：化妆品在不破坏销售包装的情况下，能被消费者看到的任何面。</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引导语：用以引出标注内容的用语，如</w:t>
      </w:r>
      <w:r>
        <w:rPr>
          <w:rFonts w:eastAsia="仿宋_GB2312"/>
          <w:sz w:val="28"/>
          <w:szCs w:val="28"/>
        </w:rPr>
        <w:t>“</w:t>
      </w:r>
      <w:r>
        <w:rPr>
          <w:rFonts w:hint="eastAsia" w:eastAsia="仿宋_GB2312"/>
          <w:sz w:val="28"/>
          <w:szCs w:val="28"/>
        </w:rPr>
        <w:t>产品名称</w:t>
      </w:r>
      <w:r>
        <w:rPr>
          <w:rFonts w:eastAsia="仿宋_GB2312"/>
          <w:sz w:val="28"/>
          <w:szCs w:val="28"/>
        </w:rPr>
        <w:t>”“</w:t>
      </w:r>
      <w:r>
        <w:rPr>
          <w:rFonts w:hint="eastAsia" w:eastAsia="仿宋_GB2312"/>
          <w:sz w:val="28"/>
          <w:szCs w:val="28"/>
        </w:rPr>
        <w:t>净含量</w:t>
      </w:r>
      <w:r>
        <w:rPr>
          <w:rFonts w:eastAsia="仿宋_GB2312"/>
          <w:sz w:val="28"/>
          <w:szCs w:val="28"/>
        </w:rPr>
        <w:t>”</w:t>
      </w:r>
      <w:r>
        <w:rPr>
          <w:rFonts w:hint="eastAsia" w:eastAsia="仿宋_GB2312"/>
          <w:sz w:val="28"/>
          <w:szCs w:val="28"/>
        </w:rPr>
        <w:t>等。</w:t>
      </w:r>
    </w:p>
    <w:p>
      <w:pPr>
        <w:adjustRightInd w:val="0"/>
        <w:snapToGrid w:val="0"/>
        <w:spacing w:line="500" w:lineRule="exact"/>
        <w:ind w:firstLine="560" w:firstLineChars="200"/>
        <w:rPr>
          <w:rFonts w:ascii="仿宋" w:hAnsi="仿宋" w:eastAsia="仿宋"/>
          <w:sz w:val="28"/>
          <w:szCs w:val="28"/>
        </w:rPr>
      </w:pPr>
      <w:r>
        <w:rPr>
          <w:rFonts w:hint="eastAsia" w:eastAsia="黑体"/>
          <w:sz w:val="28"/>
          <w:szCs w:val="28"/>
        </w:rPr>
        <w:t>第二十三条</w:t>
      </w:r>
      <w:r>
        <w:rPr>
          <w:rFonts w:hint="eastAsia" w:eastAsia="仿宋_GB2312"/>
          <w:sz w:val="28"/>
          <w:szCs w:val="28"/>
        </w:rPr>
        <w:t>本办法自2022年5月1日</w:t>
      </w:r>
      <w:r>
        <w:rPr>
          <w:rFonts w:eastAsia="仿宋_GB2312"/>
          <w:sz w:val="28"/>
          <w:szCs w:val="28"/>
        </w:rPr>
        <w:t>起施行。</w:t>
      </w:r>
    </w:p>
    <w:p>
      <w:pPr>
        <w:adjustRightInd w:val="0"/>
        <w:snapToGrid w:val="0"/>
        <w:spacing w:line="500" w:lineRule="exact"/>
        <w:rPr>
          <w:sz w:val="28"/>
          <w:szCs w:val="28"/>
        </w:rPr>
      </w:pPr>
    </w:p>
    <w:p>
      <w:pPr>
        <w:rPr>
          <w:rFonts w:ascii="仿宋_GB2312" w:hAnsi="华文仿宋" w:eastAsia="仿宋_GB2312"/>
          <w:sz w:val="32"/>
          <w:szCs w:val="32"/>
        </w:rPr>
      </w:pPr>
    </w:p>
    <w:p>
      <w:pPr>
        <w:widowControl/>
        <w:adjustRightInd w:val="0"/>
        <w:snapToGrid w:val="0"/>
        <w:jc w:val="center"/>
        <w:rPr>
          <w:b/>
        </w:rPr>
      </w:pPr>
      <w:r>
        <w:rPr>
          <w:rFonts w:hint="eastAsia" w:ascii="方正小标宋简体" w:eastAsia="方正小标宋简体"/>
          <w:sz w:val="44"/>
          <w:szCs w:val="44"/>
        </w:rPr>
        <w:br w:type="page"/>
      </w:r>
      <w:bookmarkEnd w:id="0"/>
    </w:p>
    <w:p>
      <w:pPr>
        <w:pStyle w:val="36"/>
        <w:adjustRightInd w:val="0"/>
        <w:snapToGrid w:val="0"/>
        <w:spacing w:line="500" w:lineRule="exact"/>
        <w:ind w:left="5740" w:hanging="5740" w:hangingChars="205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xml:space="preserve">                                                                                                                                               　　</w:t>
      </w:r>
    </w:p>
    <w:p>
      <w:pPr>
        <w:pStyle w:val="36"/>
        <w:adjustRightInd w:val="0"/>
        <w:snapToGrid w:val="0"/>
        <w:spacing w:line="590" w:lineRule="exact"/>
        <w:ind w:firstLine="0" w:firstLineChars="0"/>
        <w:jc w:val="center"/>
        <w:outlineLvl w:val="1"/>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国家药监局关于发布《化妆品注册备案资料管理规定》的公告（2021年第32号）</w:t>
      </w:r>
    </w:p>
    <w:p>
      <w:pPr>
        <w:pStyle w:val="36"/>
        <w:adjustRightInd w:val="0"/>
        <w:snapToGrid w:val="0"/>
        <w:spacing w:line="590" w:lineRule="exact"/>
        <w:ind w:firstLine="0" w:firstLineChars="0"/>
        <w:jc w:val="center"/>
        <w:outlineLvl w:val="1"/>
        <w:rPr>
          <w:rFonts w:ascii="方正小标宋简体" w:hAnsi="方正小标宋简体" w:eastAsia="方正小标宋简体" w:cs="方正小标宋简体"/>
          <w:bCs/>
          <w:sz w:val="32"/>
          <w:szCs w:val="32"/>
        </w:rPr>
      </w:pPr>
    </w:p>
    <w:p>
      <w:pPr>
        <w:pStyle w:val="36"/>
        <w:adjustRightInd w:val="0"/>
        <w:snapToGrid w:val="0"/>
        <w:spacing w:line="590" w:lineRule="exact"/>
        <w:ind w:firstLine="560"/>
        <w:jc w:val="left"/>
        <w:outlineLvl w:val="1"/>
        <w:rPr>
          <w:rFonts w:ascii="仿宋_GB2312" w:hAnsi="微软雅黑" w:eastAsia="仿宋_GB2312"/>
          <w:sz w:val="28"/>
          <w:szCs w:val="28"/>
          <w:shd w:val="clear" w:color="auto" w:fill="FFFFFF"/>
        </w:rPr>
      </w:pPr>
      <w:r>
        <w:rPr>
          <w:rFonts w:hint="eastAsia" w:ascii="仿宋_GB2312" w:hAnsi="微软雅黑" w:eastAsia="仿宋_GB2312"/>
          <w:sz w:val="28"/>
          <w:szCs w:val="28"/>
          <w:shd w:val="clear" w:color="auto" w:fill="FFFFFF"/>
        </w:rPr>
        <w:t>为贯彻落实《化妆品注册备案管理办法》，规范和指导化妆品注册与备案工作，国家药监局制定了《化妆品注册备案资料管理规定》，现予公布，自2021年5月1日起施行。</w:t>
      </w:r>
      <w:r>
        <w:rPr>
          <w:rFonts w:hint="eastAsia" w:ascii="仿宋_GB2312" w:hAnsi="微软雅黑" w:eastAsia="仿宋_GB2312"/>
          <w:sz w:val="28"/>
          <w:szCs w:val="28"/>
        </w:rPr>
        <w:br w:type="textWrapping"/>
      </w:r>
      <w:r>
        <w:rPr>
          <w:rFonts w:hint="eastAsia" w:ascii="仿宋_GB2312" w:hAnsi="微软雅黑" w:eastAsia="仿宋_GB2312"/>
          <w:sz w:val="28"/>
          <w:szCs w:val="28"/>
          <w:shd w:val="clear" w:color="auto" w:fill="FFFFFF"/>
        </w:rPr>
        <w:t>　　特此公告。</w:t>
      </w:r>
      <w:r>
        <w:rPr>
          <w:rFonts w:hint="eastAsia" w:ascii="仿宋_GB2312" w:hAnsi="微软雅黑" w:eastAsia="仿宋_GB2312"/>
          <w:sz w:val="28"/>
          <w:szCs w:val="28"/>
        </w:rPr>
        <w:br w:type="textWrapping"/>
      </w:r>
      <w:r>
        <w:rPr>
          <w:rFonts w:hint="eastAsia" w:ascii="仿宋_GB2312" w:hAnsi="微软雅黑" w:eastAsia="仿宋_GB2312"/>
          <w:sz w:val="28"/>
          <w:szCs w:val="28"/>
          <w:shd w:val="clear" w:color="auto" w:fill="FFFFFF"/>
        </w:rPr>
        <w:t>　　</w:t>
      </w:r>
      <w:r>
        <w:rPr>
          <w:rFonts w:hint="eastAsia" w:ascii="仿宋_GB2312" w:hAnsi="微软雅黑" w:eastAsia="仿宋_GB2312"/>
          <w:sz w:val="28"/>
          <w:szCs w:val="28"/>
        </w:rPr>
        <w:br w:type="textWrapping"/>
      </w:r>
      <w:r>
        <w:rPr>
          <w:rFonts w:hint="eastAsia" w:ascii="仿宋_GB2312" w:hAnsi="微软雅黑" w:eastAsia="仿宋_GB2312"/>
          <w:sz w:val="28"/>
          <w:szCs w:val="28"/>
          <w:shd w:val="clear" w:color="auto" w:fill="FFFFFF"/>
        </w:rPr>
        <w:t>　　附件：化妆品注册备案资料管理规定</w:t>
      </w:r>
      <w:r>
        <w:rPr>
          <w:rFonts w:hint="eastAsia" w:ascii="仿宋_GB2312" w:hAnsi="微软雅黑" w:eastAsia="仿宋_GB2312"/>
          <w:sz w:val="28"/>
          <w:szCs w:val="28"/>
        </w:rPr>
        <w:br w:type="textWrapping"/>
      </w:r>
      <w:r>
        <w:rPr>
          <w:rFonts w:hint="eastAsia" w:ascii="微软雅黑" w:hAnsi="微软雅黑" w:eastAsia="微软雅黑"/>
          <w:shd w:val="clear" w:color="auto" w:fill="FFFFFF"/>
        </w:rPr>
        <w:t>　　　　</w:t>
      </w:r>
      <w:r>
        <w:rPr>
          <w:rFonts w:hint="eastAsia" w:ascii="微软雅黑" w:hAnsi="微软雅黑" w:eastAsia="微软雅黑"/>
        </w:rPr>
        <w:br w:type="textWrapping"/>
      </w:r>
      <w:r>
        <w:rPr>
          <w:rFonts w:hint="eastAsia" w:ascii="微软雅黑" w:hAnsi="微软雅黑" w:eastAsia="微软雅黑"/>
          <w:shd w:val="clear" w:color="auto" w:fill="FFFFFF"/>
        </w:rPr>
        <w:t xml:space="preserve">                                                                                                                                                                        　                               </w:t>
      </w:r>
      <w:r>
        <w:rPr>
          <w:rFonts w:hint="eastAsia" w:ascii="仿宋_GB2312" w:hAnsi="微软雅黑" w:eastAsia="仿宋_GB2312"/>
          <w:sz w:val="28"/>
          <w:szCs w:val="28"/>
          <w:shd w:val="clear" w:color="auto" w:fill="FFFFFF"/>
        </w:rPr>
        <w:t>　国家药监局</w:t>
      </w:r>
    </w:p>
    <w:p>
      <w:pPr>
        <w:pStyle w:val="36"/>
        <w:adjustRightInd w:val="0"/>
        <w:snapToGrid w:val="0"/>
        <w:spacing w:line="590" w:lineRule="exact"/>
        <w:ind w:firstLine="4900" w:firstLineChars="1750"/>
        <w:jc w:val="left"/>
        <w:outlineLvl w:val="1"/>
        <w:rPr>
          <w:rFonts w:ascii="仿宋_GB2312" w:hAnsi="微软雅黑" w:eastAsia="仿宋_GB2312"/>
          <w:sz w:val="28"/>
          <w:szCs w:val="28"/>
          <w:shd w:val="clear" w:color="auto" w:fill="FFFFFF"/>
        </w:rPr>
      </w:pPr>
      <w:r>
        <w:rPr>
          <w:rFonts w:hint="eastAsia" w:ascii="仿宋_GB2312" w:hAnsi="微软雅黑" w:eastAsia="仿宋_GB2312"/>
          <w:sz w:val="28"/>
          <w:szCs w:val="28"/>
          <w:shd w:val="clear" w:color="auto" w:fill="FFFFFF"/>
        </w:rPr>
        <w:t> 2021年2月26日</w:t>
      </w:r>
    </w:p>
    <w:p>
      <w:pPr>
        <w:pStyle w:val="36"/>
        <w:adjustRightInd w:val="0"/>
        <w:snapToGrid w:val="0"/>
        <w:spacing w:line="590" w:lineRule="exact"/>
        <w:ind w:firstLine="4900" w:firstLineChars="1750"/>
        <w:jc w:val="left"/>
        <w:outlineLvl w:val="1"/>
        <w:rPr>
          <w:rFonts w:ascii="仿宋_GB2312" w:hAnsi="微软雅黑" w:eastAsia="仿宋_GB2312"/>
          <w:sz w:val="28"/>
          <w:szCs w:val="28"/>
          <w:shd w:val="clear" w:color="auto" w:fill="FFFFFF"/>
        </w:rPr>
      </w:pPr>
    </w:p>
    <w:p>
      <w:pPr>
        <w:pStyle w:val="36"/>
        <w:adjustRightInd w:val="0"/>
        <w:snapToGrid w:val="0"/>
        <w:spacing w:line="590" w:lineRule="exact"/>
        <w:ind w:firstLine="4900" w:firstLineChars="1750"/>
        <w:jc w:val="left"/>
        <w:outlineLvl w:val="1"/>
        <w:rPr>
          <w:rFonts w:ascii="仿宋_GB2312" w:hAnsi="微软雅黑" w:eastAsia="仿宋_GB2312"/>
          <w:sz w:val="28"/>
          <w:szCs w:val="28"/>
          <w:shd w:val="clear" w:color="auto" w:fill="FFFFFF"/>
        </w:rPr>
      </w:pPr>
    </w:p>
    <w:p>
      <w:pPr>
        <w:pStyle w:val="36"/>
        <w:adjustRightInd w:val="0"/>
        <w:snapToGrid w:val="0"/>
        <w:spacing w:line="590" w:lineRule="exact"/>
        <w:ind w:firstLine="4900" w:firstLineChars="1750"/>
        <w:jc w:val="left"/>
        <w:outlineLvl w:val="1"/>
        <w:rPr>
          <w:rFonts w:ascii="仿宋_GB2312" w:hAnsi="微软雅黑" w:eastAsia="仿宋_GB2312"/>
          <w:sz w:val="28"/>
          <w:szCs w:val="28"/>
          <w:shd w:val="clear" w:color="auto" w:fill="FFFFFF"/>
        </w:rPr>
      </w:pPr>
    </w:p>
    <w:p>
      <w:pPr>
        <w:pStyle w:val="36"/>
        <w:adjustRightInd w:val="0"/>
        <w:snapToGrid w:val="0"/>
        <w:spacing w:line="590" w:lineRule="exact"/>
        <w:ind w:firstLine="4900" w:firstLineChars="1750"/>
        <w:jc w:val="left"/>
        <w:outlineLvl w:val="1"/>
        <w:rPr>
          <w:rFonts w:ascii="仿宋_GB2312" w:hAnsi="微软雅黑" w:eastAsia="仿宋_GB2312"/>
          <w:sz w:val="28"/>
          <w:szCs w:val="28"/>
          <w:shd w:val="clear" w:color="auto" w:fill="FFFFFF"/>
        </w:rPr>
      </w:pPr>
    </w:p>
    <w:p>
      <w:pPr>
        <w:pStyle w:val="36"/>
        <w:adjustRightInd w:val="0"/>
        <w:snapToGrid w:val="0"/>
        <w:spacing w:line="590" w:lineRule="exact"/>
        <w:ind w:firstLine="4900" w:firstLineChars="1750"/>
        <w:jc w:val="left"/>
        <w:outlineLvl w:val="1"/>
        <w:rPr>
          <w:rFonts w:ascii="仿宋_GB2312" w:hAnsi="微软雅黑" w:eastAsia="仿宋_GB2312"/>
          <w:sz w:val="28"/>
          <w:szCs w:val="28"/>
          <w:shd w:val="clear" w:color="auto" w:fill="FFFFFF"/>
        </w:rPr>
      </w:pPr>
    </w:p>
    <w:p>
      <w:pPr>
        <w:pStyle w:val="36"/>
        <w:adjustRightInd w:val="0"/>
        <w:snapToGrid w:val="0"/>
        <w:spacing w:line="590" w:lineRule="exact"/>
        <w:ind w:firstLine="4900" w:firstLineChars="1750"/>
        <w:jc w:val="left"/>
        <w:outlineLvl w:val="1"/>
        <w:rPr>
          <w:rFonts w:ascii="仿宋_GB2312" w:hAnsi="微软雅黑" w:eastAsia="仿宋_GB2312"/>
          <w:sz w:val="28"/>
          <w:szCs w:val="28"/>
          <w:shd w:val="clear" w:color="auto" w:fill="FFFFFF"/>
        </w:rPr>
      </w:pPr>
    </w:p>
    <w:p>
      <w:pPr>
        <w:pStyle w:val="36"/>
        <w:adjustRightInd w:val="0"/>
        <w:snapToGrid w:val="0"/>
        <w:spacing w:line="590" w:lineRule="exact"/>
        <w:ind w:firstLine="4900" w:firstLineChars="1750"/>
        <w:jc w:val="left"/>
        <w:outlineLvl w:val="1"/>
        <w:rPr>
          <w:rFonts w:ascii="仿宋_GB2312" w:hAnsi="微软雅黑" w:eastAsia="仿宋_GB2312"/>
          <w:sz w:val="28"/>
          <w:szCs w:val="28"/>
          <w:shd w:val="clear" w:color="auto" w:fill="FFFFFF"/>
        </w:rPr>
      </w:pPr>
    </w:p>
    <w:p>
      <w:pPr>
        <w:pStyle w:val="36"/>
        <w:adjustRightInd w:val="0"/>
        <w:snapToGrid w:val="0"/>
        <w:spacing w:line="590" w:lineRule="exact"/>
        <w:ind w:firstLine="4900" w:firstLineChars="1750"/>
        <w:jc w:val="left"/>
        <w:outlineLvl w:val="1"/>
        <w:rPr>
          <w:rFonts w:ascii="仿宋_GB2312" w:hAnsi="微软雅黑" w:eastAsia="仿宋_GB2312"/>
          <w:sz w:val="28"/>
          <w:szCs w:val="28"/>
          <w:shd w:val="clear" w:color="auto" w:fill="FFFFFF"/>
        </w:rPr>
      </w:pPr>
    </w:p>
    <w:p>
      <w:pPr>
        <w:pStyle w:val="17"/>
        <w:rPr>
          <w:rFonts w:ascii="方正小标宋简体" w:hAnsi="Times New Roman" w:eastAsia="方正小标宋简体"/>
          <w:b w:val="0"/>
          <w:sz w:val="44"/>
          <w:szCs w:val="44"/>
        </w:rPr>
      </w:pPr>
      <w:bookmarkStart w:id="6" w:name="_Toc93066591"/>
      <w:bookmarkStart w:id="7" w:name="_Toc94255893"/>
      <w:r>
        <w:rPr>
          <w:rFonts w:hint="eastAsia" w:ascii="方正小标宋简体" w:eastAsia="方正小标宋简体"/>
          <w:b w:val="0"/>
          <w:sz w:val="44"/>
          <w:szCs w:val="44"/>
        </w:rPr>
        <w:t>化妆品注册备案资料管理规定</w:t>
      </w:r>
      <w:bookmarkEnd w:id="6"/>
      <w:bookmarkEnd w:id="7"/>
    </w:p>
    <w:p>
      <w:pPr>
        <w:pStyle w:val="36"/>
        <w:adjustRightInd w:val="0"/>
        <w:snapToGrid w:val="0"/>
        <w:spacing w:line="590" w:lineRule="exact"/>
        <w:ind w:firstLine="0" w:firstLineChars="0"/>
        <w:jc w:val="center"/>
        <w:rPr>
          <w:rFonts w:ascii="Times New Roman" w:hAnsi="Times New Roman" w:eastAsia="楷体"/>
          <w:bCs/>
          <w:sz w:val="28"/>
          <w:szCs w:val="28"/>
        </w:rPr>
      </w:pPr>
    </w:p>
    <w:p>
      <w:pPr>
        <w:spacing w:beforeLines="50" w:afterLines="50"/>
        <w:jc w:val="center"/>
        <w:rPr>
          <w:rFonts w:ascii="黑体" w:hAnsi="黑体" w:eastAsia="黑体"/>
          <w:sz w:val="28"/>
          <w:szCs w:val="28"/>
        </w:rPr>
      </w:pPr>
      <w:bookmarkStart w:id="8" w:name="_Toc21719"/>
      <w:bookmarkStart w:id="9" w:name="_Toc93066592"/>
      <w:r>
        <w:rPr>
          <w:rFonts w:hint="eastAsia" w:ascii="黑体" w:hAnsi="黑体" w:eastAsia="黑体"/>
          <w:sz w:val="28"/>
          <w:szCs w:val="28"/>
        </w:rPr>
        <w:t>第一章  总  则</w:t>
      </w:r>
      <w:bookmarkEnd w:id="8"/>
      <w:bookmarkEnd w:id="9"/>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第一条</w:t>
      </w:r>
      <w:r>
        <w:rPr>
          <w:rFonts w:hint="eastAsia" w:ascii="黑体" w:hAnsi="黑体" w:eastAsia="黑体"/>
          <w:bCs/>
          <w:sz w:val="28"/>
          <w:szCs w:val="28"/>
        </w:rPr>
        <w:t xml:space="preserve">  </w:t>
      </w:r>
      <w:r>
        <w:rPr>
          <w:rFonts w:ascii="Times New Roman" w:hAnsi="Times New Roman" w:eastAsia="仿宋_GB2312"/>
          <w:bCs/>
          <w:sz w:val="28"/>
          <w:szCs w:val="28"/>
        </w:rPr>
        <w:t>为规范</w:t>
      </w:r>
      <w:r>
        <w:rPr>
          <w:rFonts w:ascii="Times New Roman" w:hAnsi="Times New Roman" w:eastAsia="仿宋_GB2312"/>
          <w:sz w:val="28"/>
          <w:szCs w:val="28"/>
        </w:rPr>
        <w:t>化妆品注册备案管理工作，保证化妆品注册、备案各项资料的规范提交，依据《化妆品监督管理条例》《化妆品注册备案管理办法》等有关法律法规要求，制定本</w:t>
      </w:r>
      <w:r>
        <w:rPr>
          <w:rFonts w:hint="eastAsia" w:ascii="Times New Roman" w:hAnsi="Times New Roman" w:eastAsia="仿宋_GB2312"/>
          <w:sz w:val="28"/>
          <w:szCs w:val="28"/>
        </w:rPr>
        <w:t>管理规定</w:t>
      </w:r>
      <w:r>
        <w:rPr>
          <w:rFonts w:ascii="Times New Roman" w:hAnsi="Times New Roman" w:eastAsia="仿宋_GB2312"/>
          <w:sz w:val="28"/>
          <w:szCs w:val="28"/>
        </w:rPr>
        <w:t>。</w:t>
      </w:r>
    </w:p>
    <w:p>
      <w:pPr>
        <w:pStyle w:val="36"/>
        <w:overflowPunct w:val="0"/>
        <w:adjustRightInd w:val="0"/>
        <w:snapToGrid w:val="0"/>
        <w:spacing w:line="500" w:lineRule="exact"/>
        <w:ind w:firstLine="560"/>
        <w:outlineLvl w:val="1"/>
        <w:rPr>
          <w:rFonts w:ascii="Times New Roman" w:hAnsi="Times New Roman" w:eastAsia="仿宋_GB2312"/>
          <w:bCs/>
          <w:sz w:val="28"/>
          <w:szCs w:val="28"/>
        </w:rPr>
      </w:pPr>
      <w:r>
        <w:rPr>
          <w:rFonts w:ascii="黑体" w:hAnsi="黑体" w:eastAsia="黑体"/>
          <w:bCs/>
          <w:sz w:val="28"/>
          <w:szCs w:val="28"/>
        </w:rPr>
        <w:t>第二条</w:t>
      </w:r>
      <w:r>
        <w:rPr>
          <w:rFonts w:hint="eastAsia" w:ascii="黑体" w:hAnsi="黑体" w:eastAsia="黑体"/>
          <w:bCs/>
          <w:sz w:val="28"/>
          <w:szCs w:val="28"/>
        </w:rPr>
        <w:t xml:space="preserve">  </w:t>
      </w:r>
      <w:r>
        <w:rPr>
          <w:rFonts w:ascii="Times New Roman" w:hAnsi="Times New Roman" w:eastAsia="仿宋_GB2312"/>
          <w:sz w:val="28"/>
          <w:szCs w:val="28"/>
        </w:rPr>
        <w:t>在中华人民共和国境内申请化妆品注册或办理备案时，</w:t>
      </w:r>
      <w:r>
        <w:rPr>
          <w:rFonts w:hint="eastAsia" w:ascii="Times New Roman" w:hAnsi="Times New Roman" w:eastAsia="仿宋_GB2312"/>
          <w:sz w:val="28"/>
          <w:szCs w:val="28"/>
        </w:rPr>
        <w:t>应当按照</w:t>
      </w:r>
      <w:r>
        <w:rPr>
          <w:rFonts w:ascii="Times New Roman" w:hAnsi="Times New Roman" w:eastAsia="仿宋_GB2312"/>
          <w:sz w:val="28"/>
          <w:szCs w:val="28"/>
        </w:rPr>
        <w:t>本</w:t>
      </w:r>
      <w:r>
        <w:rPr>
          <w:rFonts w:hint="eastAsia" w:ascii="Times New Roman" w:hAnsi="Times New Roman" w:eastAsia="仿宋_GB2312"/>
          <w:sz w:val="28"/>
          <w:szCs w:val="28"/>
        </w:rPr>
        <w:t>管理规定的</w:t>
      </w:r>
      <w:r>
        <w:rPr>
          <w:rFonts w:ascii="Times New Roman" w:hAnsi="Times New Roman" w:eastAsia="仿宋_GB2312"/>
          <w:sz w:val="28"/>
          <w:szCs w:val="28"/>
        </w:rPr>
        <w:t>要求提交资料。</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第三条</w:t>
      </w:r>
      <w:r>
        <w:rPr>
          <w:rFonts w:hint="eastAsia" w:ascii="黑体" w:hAnsi="黑体" w:eastAsia="黑体"/>
          <w:bCs/>
          <w:sz w:val="28"/>
          <w:szCs w:val="28"/>
        </w:rPr>
        <w:t xml:space="preserve">  </w:t>
      </w:r>
      <w:r>
        <w:rPr>
          <w:rFonts w:ascii="Times New Roman" w:hAnsi="Times New Roman" w:eastAsia="仿宋_GB2312"/>
          <w:sz w:val="28"/>
          <w:szCs w:val="28"/>
        </w:rPr>
        <w:t>化妆品注册人、备案人应当遵循风险管理的原则，以科学研究为基础，对提交的注册备案资料的合法性、真实性、</w:t>
      </w:r>
      <w:r>
        <w:rPr>
          <w:rFonts w:hint="eastAsia" w:ascii="Times New Roman" w:hAnsi="Times New Roman" w:eastAsia="仿宋_GB2312"/>
          <w:sz w:val="28"/>
          <w:szCs w:val="28"/>
        </w:rPr>
        <w:t>准确性、</w:t>
      </w:r>
      <w:r>
        <w:rPr>
          <w:rFonts w:ascii="Times New Roman" w:hAnsi="Times New Roman" w:eastAsia="仿宋_GB2312"/>
          <w:sz w:val="28"/>
          <w:szCs w:val="28"/>
        </w:rPr>
        <w:t>完整性</w:t>
      </w:r>
      <w:r>
        <w:rPr>
          <w:rFonts w:hint="eastAsia" w:ascii="Times New Roman" w:hAnsi="Times New Roman" w:eastAsia="仿宋_GB2312"/>
          <w:sz w:val="28"/>
          <w:szCs w:val="28"/>
        </w:rPr>
        <w:t>和可追溯性</w:t>
      </w:r>
      <w:r>
        <w:rPr>
          <w:rFonts w:ascii="Times New Roman" w:hAnsi="Times New Roman" w:eastAsia="仿宋_GB2312"/>
          <w:sz w:val="28"/>
          <w:szCs w:val="28"/>
        </w:rPr>
        <w:t>负责，并且承担相应的法律责任。境外化妆品注册人、备案人应当对境内责任人的注册备案工作进行监督。</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第四条</w:t>
      </w:r>
      <w:r>
        <w:rPr>
          <w:rFonts w:hint="eastAsia" w:ascii="黑体" w:hAnsi="黑体" w:eastAsia="黑体"/>
          <w:bCs/>
          <w:sz w:val="28"/>
          <w:szCs w:val="28"/>
        </w:rPr>
        <w:t xml:space="preserve">  </w:t>
      </w:r>
      <w:r>
        <w:rPr>
          <w:rFonts w:ascii="Times New Roman" w:hAnsi="Times New Roman" w:eastAsia="仿宋_GB2312"/>
          <w:sz w:val="28"/>
          <w:szCs w:val="28"/>
        </w:rPr>
        <w:t>化妆品注册备案资料</w:t>
      </w:r>
      <w:r>
        <w:rPr>
          <w:rFonts w:hint="eastAsia" w:ascii="Times New Roman" w:hAnsi="Times New Roman" w:eastAsia="仿宋_GB2312"/>
          <w:sz w:val="28"/>
          <w:szCs w:val="28"/>
        </w:rPr>
        <w:t>应当</w:t>
      </w:r>
      <w:r>
        <w:rPr>
          <w:rFonts w:ascii="Times New Roman" w:hAnsi="Times New Roman" w:eastAsia="仿宋_GB2312"/>
          <w:sz w:val="28"/>
          <w:szCs w:val="28"/>
        </w:rPr>
        <w:t>使用国家公布的规范汉字。除注册商标、网址、专利名称、境外企业的名称和地址等必须使用其他文字的，或约定俗成的专业术语（如SPF、PFA、PA、UVA、UVB、维生素C等），所有其他文字均应完整、规范地翻译为中文，并将原文附在相应的译文之后。</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第五条</w:t>
      </w:r>
      <w:r>
        <w:rPr>
          <w:rFonts w:hint="eastAsia" w:ascii="黑体" w:hAnsi="黑体" w:eastAsia="黑体"/>
          <w:bCs/>
          <w:sz w:val="28"/>
          <w:szCs w:val="28"/>
        </w:rPr>
        <w:t xml:space="preserve">  </w:t>
      </w:r>
      <w:r>
        <w:rPr>
          <w:rFonts w:ascii="Times New Roman" w:hAnsi="Times New Roman" w:eastAsia="仿宋_GB2312"/>
          <w:sz w:val="28"/>
          <w:szCs w:val="28"/>
        </w:rPr>
        <w:t>化妆品注册备案资料应当符合国家有关用章规定，签章齐全，具有法律效力。境外企业及其他组织不使用公章的，应当由法定代表人或者企业（其他组织）负责人签字。除用户信息相关资料外，产品的注册备案资料中如需境外化妆品注册人、备案人签章的，其法定代表人或者负责人可授权该注册人、备案人或者境内责任人的签字人签字。授权委托签字的，应当提交授权委托书原件及其公证书原件，授权委托书中应当写明授权签字的事项和范围。</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除政府主管部门或者有关机构、注册和备案检验机构、公证机关等出具的资料原件外，化妆品注册备案资料均应由境内注册人、备案人或者境内责任人逐页加盖公章。使用带有电子加密证书的公章的，可直接在电子资料上加盖电子公章。</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第六条</w:t>
      </w:r>
      <w:r>
        <w:rPr>
          <w:rFonts w:hint="eastAsia" w:ascii="黑体" w:hAnsi="黑体" w:eastAsia="黑体"/>
          <w:bCs/>
          <w:sz w:val="28"/>
          <w:szCs w:val="28"/>
        </w:rPr>
        <w:t xml:space="preserve">  </w:t>
      </w:r>
      <w:r>
        <w:rPr>
          <w:rFonts w:ascii="Times New Roman" w:hAnsi="Times New Roman" w:eastAsia="仿宋_GB2312"/>
          <w:sz w:val="28"/>
          <w:szCs w:val="28"/>
        </w:rPr>
        <w:t>化妆品</w:t>
      </w:r>
      <w:r>
        <w:rPr>
          <w:rFonts w:ascii="Times New Roman" w:hAnsi="Times New Roman" w:eastAsia="仿宋_GB2312"/>
          <w:bCs/>
          <w:sz w:val="28"/>
          <w:szCs w:val="28"/>
        </w:rPr>
        <w:t>注册备案</w:t>
      </w:r>
      <w:r>
        <w:rPr>
          <w:rFonts w:ascii="Times New Roman" w:hAnsi="Times New Roman" w:eastAsia="仿宋_GB2312"/>
          <w:sz w:val="28"/>
          <w:szCs w:val="28"/>
        </w:rPr>
        <w:t>资料中应当使用我国法定计量单位，使用其他计量单位时，应当折算为我国法定计量单位；应当准确引用参考文献，标明出处，确保有效溯源；应当规范使用标点符号、图表、术语等，保证资料内容准确规范。</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第七条</w:t>
      </w:r>
      <w:r>
        <w:rPr>
          <w:rFonts w:hint="eastAsia" w:ascii="黑体" w:hAnsi="黑体" w:eastAsia="黑体"/>
          <w:bCs/>
          <w:sz w:val="28"/>
          <w:szCs w:val="28"/>
        </w:rPr>
        <w:t xml:space="preserve">  </w:t>
      </w:r>
      <w:r>
        <w:rPr>
          <w:rFonts w:ascii="Times New Roman" w:hAnsi="Times New Roman" w:eastAsia="仿宋_GB2312"/>
          <w:sz w:val="28"/>
          <w:szCs w:val="28"/>
        </w:rPr>
        <w:t>化妆品注册备案资料中，出现的同项内容应当保持前后一致；有相关证明文件的，应当与证明文件中所载内容一致。</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第八条</w:t>
      </w:r>
      <w:r>
        <w:rPr>
          <w:rFonts w:hint="eastAsia" w:ascii="黑体" w:hAnsi="黑体" w:eastAsia="黑体"/>
          <w:bCs/>
          <w:sz w:val="28"/>
          <w:szCs w:val="28"/>
        </w:rPr>
        <w:t xml:space="preserve">  </w:t>
      </w:r>
      <w:r>
        <w:rPr>
          <w:rFonts w:ascii="Times New Roman" w:hAnsi="Times New Roman" w:eastAsia="仿宋_GB2312"/>
          <w:sz w:val="28"/>
          <w:szCs w:val="28"/>
        </w:rPr>
        <w:t>化妆品注册备案的文本资料中主体文字颜色应当为黑色，内容易于辨认，设置合适的行间距和页面边距，确保在打印或者装订中不丢失文本信息。</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第九条</w:t>
      </w:r>
      <w:r>
        <w:rPr>
          <w:rFonts w:hint="eastAsia" w:ascii="黑体" w:hAnsi="黑体" w:eastAsia="黑体"/>
          <w:bCs/>
          <w:sz w:val="28"/>
          <w:szCs w:val="28"/>
        </w:rPr>
        <w:t xml:space="preserve">  </w:t>
      </w:r>
      <w:r>
        <w:rPr>
          <w:rFonts w:ascii="Times New Roman" w:hAnsi="Times New Roman" w:eastAsia="仿宋_GB2312"/>
          <w:sz w:val="28"/>
          <w:szCs w:val="28"/>
        </w:rPr>
        <w:t>化妆品注册备案的纸质资料应当使用国际标准A4型规格纸张，内容完整清晰、不得涂改。化妆品的包装展开图片等确需更大尺寸纸张的，可使用其他规格纸张，确保妥善置于A4规格资料内。纸质文件资料的载体和书写材料应当符合耐久性的要求。</w:t>
      </w:r>
    </w:p>
    <w:p>
      <w:pPr>
        <w:pStyle w:val="36"/>
        <w:overflowPunct w:val="0"/>
        <w:adjustRightInd w:val="0"/>
        <w:snapToGrid w:val="0"/>
        <w:spacing w:line="500" w:lineRule="exact"/>
        <w:ind w:firstLine="560"/>
        <w:outlineLvl w:val="1"/>
        <w:rPr>
          <w:rFonts w:ascii="Times New Roman" w:hAnsi="Times New Roman" w:eastAsia="仿宋_GB2312"/>
          <w:sz w:val="28"/>
          <w:szCs w:val="28"/>
        </w:rPr>
      </w:pPr>
    </w:p>
    <w:p>
      <w:pPr>
        <w:spacing w:beforeLines="50" w:afterLines="50"/>
        <w:jc w:val="center"/>
        <w:rPr>
          <w:rFonts w:ascii="黑体" w:hAnsi="黑体" w:eastAsia="黑体"/>
          <w:sz w:val="28"/>
          <w:szCs w:val="28"/>
        </w:rPr>
      </w:pPr>
      <w:bookmarkStart w:id="10" w:name="_Toc93066593"/>
      <w:bookmarkStart w:id="11" w:name="_Toc27264"/>
      <w:r>
        <w:rPr>
          <w:rFonts w:hint="eastAsia" w:ascii="黑体" w:hAnsi="黑体" w:eastAsia="黑体"/>
          <w:sz w:val="28"/>
          <w:szCs w:val="28"/>
        </w:rPr>
        <w:t>第二章  用户信息相关资料要求</w:t>
      </w:r>
      <w:bookmarkEnd w:id="10"/>
      <w:bookmarkEnd w:id="11"/>
    </w:p>
    <w:p>
      <w:pPr>
        <w:pStyle w:val="15"/>
        <w:spacing w:beforeLines="50"/>
        <w:jc w:val="center"/>
        <w:rPr>
          <w:rFonts w:ascii="仿宋_GB2312" w:eastAsia="仿宋_GB2312"/>
        </w:rPr>
      </w:pPr>
      <w:bookmarkStart w:id="12" w:name="_Toc93066594"/>
      <w:bookmarkStart w:id="13" w:name="_Toc22740"/>
      <w:r>
        <w:rPr>
          <w:rFonts w:hint="eastAsia" w:ascii="仿宋_GB2312" w:eastAsia="仿宋_GB2312"/>
        </w:rPr>
        <w:t>第一节  资料项目及要求</w:t>
      </w:r>
      <w:bookmarkEnd w:id="12"/>
      <w:bookmarkEnd w:id="13"/>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第十条</w:t>
      </w:r>
      <w:r>
        <w:rPr>
          <w:rFonts w:hint="eastAsia" w:ascii="黑体" w:hAnsi="黑体" w:eastAsia="黑体"/>
          <w:bCs/>
          <w:sz w:val="28"/>
          <w:szCs w:val="28"/>
        </w:rPr>
        <w:t xml:space="preserve">  </w:t>
      </w:r>
      <w:r>
        <w:rPr>
          <w:rFonts w:ascii="Times New Roman" w:hAnsi="Times New Roman" w:eastAsia="仿宋_GB2312"/>
          <w:sz w:val="28"/>
          <w:szCs w:val="28"/>
        </w:rPr>
        <w:t>首次申请特殊化妆品注册或者办理普通化妆品备案时，境内的注册申请人、备案人和境内责任人应当提交以下用户信息相关资料：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（一）注册人备案人信息表（附1）及质量安全负责人简历；</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（二）注册人备案人质量管理体系概述（附2）；</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（三）注册人备案人不良反应监测和评价体系概述（附3）；</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（四）境外注册人、备案人应当提交境内责任人信息表（附4）；</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（五）境内责任人授权书原件（式样见附5）及其公证书原件；</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（六）注册人、备案人有</w:t>
      </w:r>
      <w:r>
        <w:rPr>
          <w:rFonts w:hint="eastAsia" w:ascii="Times New Roman" w:hAnsi="Times New Roman" w:eastAsia="仿宋_GB2312"/>
          <w:sz w:val="28"/>
          <w:szCs w:val="28"/>
        </w:rPr>
        <w:t>自行</w:t>
      </w:r>
      <w:r>
        <w:rPr>
          <w:rFonts w:ascii="Times New Roman" w:hAnsi="Times New Roman" w:eastAsia="仿宋_GB2312"/>
          <w:sz w:val="28"/>
          <w:szCs w:val="28"/>
        </w:rPr>
        <w:t>生产或者委托境外生产企业生产的，应当提交生产企业信息表（附6）和质量安全负责人信息，一次性填报已有生产企业及其信息。生产企业为境外的，应当提交境外生产规范证明资料原件。</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黑体" w:hAnsi="黑体" w:eastAsia="黑体"/>
          <w:bCs/>
          <w:sz w:val="28"/>
          <w:szCs w:val="28"/>
        </w:rPr>
        <w:t>第十一条</w:t>
      </w:r>
      <w:r>
        <w:rPr>
          <w:rFonts w:hint="eastAsia" w:ascii="黑体" w:hAnsi="黑体" w:eastAsia="黑体"/>
          <w:bCs/>
          <w:sz w:val="28"/>
          <w:szCs w:val="28"/>
        </w:rPr>
        <w:t xml:space="preserve">  </w:t>
      </w:r>
      <w:r>
        <w:rPr>
          <w:rFonts w:ascii="Times New Roman" w:hAnsi="Times New Roman" w:eastAsia="仿宋_GB2312"/>
          <w:sz w:val="28"/>
          <w:szCs w:val="28"/>
        </w:rPr>
        <w:t>我国境内仅从事受托生产的企业，应当提交第十条第（六）项中的生产企业信息表，以便关联确认委托生产关系。</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黑体" w:hAnsi="黑体" w:eastAsia="黑体"/>
          <w:bCs/>
          <w:sz w:val="28"/>
          <w:szCs w:val="28"/>
        </w:rPr>
        <w:t>第十二条</w:t>
      </w:r>
      <w:r>
        <w:rPr>
          <w:rFonts w:hint="eastAsia" w:ascii="黑体" w:hAnsi="黑体" w:eastAsia="黑体"/>
          <w:bCs/>
          <w:sz w:val="28"/>
          <w:szCs w:val="28"/>
        </w:rPr>
        <w:t xml:space="preserve">  </w:t>
      </w:r>
      <w:r>
        <w:rPr>
          <w:rFonts w:ascii="Times New Roman" w:hAnsi="Times New Roman" w:eastAsia="仿宋_GB2312"/>
          <w:sz w:val="28"/>
          <w:szCs w:val="28"/>
        </w:rPr>
        <w:t>具有境内注册人或者备案人、境内责任人、生产企业等多重身份的，或者同一境内责任人对应多个境外注册人、备案人的，可以一次性提交全部相关资料，取得相应的用户权限。已有用户可以根据情况补充提供相关资料，增加用户权限。</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第十三条</w:t>
      </w:r>
      <w:r>
        <w:rPr>
          <w:rFonts w:hint="eastAsia" w:ascii="黑体" w:hAnsi="黑体" w:eastAsia="黑体"/>
          <w:bCs/>
          <w:sz w:val="28"/>
          <w:szCs w:val="28"/>
        </w:rPr>
        <w:t xml:space="preserve">  </w:t>
      </w:r>
      <w:r>
        <w:rPr>
          <w:rFonts w:ascii="Times New Roman" w:hAnsi="Times New Roman" w:eastAsia="仿宋_GB2312"/>
          <w:sz w:val="28"/>
          <w:szCs w:val="28"/>
        </w:rPr>
        <w:t>质量安全负责人的简历应当包括与其要求相关的教育背景、工作经历以及其他内容。</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第十四条</w:t>
      </w:r>
      <w:r>
        <w:rPr>
          <w:rFonts w:hint="eastAsia" w:ascii="黑体" w:hAnsi="黑体" w:eastAsia="黑体"/>
          <w:bCs/>
          <w:sz w:val="28"/>
          <w:szCs w:val="28"/>
        </w:rPr>
        <w:t xml:space="preserve">  </w:t>
      </w:r>
      <w:r>
        <w:rPr>
          <w:rFonts w:ascii="Times New Roman" w:hAnsi="Times New Roman" w:eastAsia="仿宋_GB2312"/>
          <w:sz w:val="28"/>
          <w:szCs w:val="28"/>
        </w:rPr>
        <w:t>质量管理体系概述是对注册人、备案人质量管理控制能力和过程的总结描述，应当如实客观地反映实际情况，包括供应商遴选、原料验收、生产及质量控制、产品留样等管理制度。语言应当简明扼要，体现出质量控制关键点设置和日常执行管理要求。</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注册人、备案人同时存在</w:t>
      </w:r>
      <w:r>
        <w:rPr>
          <w:rFonts w:hint="eastAsia" w:ascii="Times New Roman" w:hAnsi="Times New Roman" w:eastAsia="仿宋_GB2312"/>
          <w:sz w:val="28"/>
          <w:szCs w:val="28"/>
        </w:rPr>
        <w:t>自行</w:t>
      </w:r>
      <w:r>
        <w:rPr>
          <w:rFonts w:ascii="Times New Roman" w:hAnsi="Times New Roman" w:eastAsia="仿宋_GB2312"/>
          <w:sz w:val="28"/>
          <w:szCs w:val="28"/>
        </w:rPr>
        <w:t>生产和委托生产的，应当分别提交相应版本的质量管理体系概述。</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第十五条</w:t>
      </w:r>
      <w:r>
        <w:rPr>
          <w:rFonts w:hint="eastAsia" w:ascii="黑体" w:hAnsi="黑体" w:eastAsia="黑体"/>
          <w:bCs/>
          <w:sz w:val="28"/>
          <w:szCs w:val="28"/>
        </w:rPr>
        <w:t xml:space="preserve">  </w:t>
      </w:r>
      <w:r>
        <w:rPr>
          <w:rFonts w:ascii="Times New Roman" w:hAnsi="Times New Roman" w:eastAsia="仿宋_GB2312"/>
          <w:sz w:val="28"/>
          <w:szCs w:val="28"/>
        </w:rPr>
        <w:t>不良反应监测和评价体系概述是对注册人、备案人和境内责任人不良反应监测评价能力和过程的总结描述，应当如实客观地反映实际情况。语言应当简明扼要，体现出不良反应监测关键点、各环节设置和日常执行管理要求。</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第十六条</w:t>
      </w:r>
      <w:r>
        <w:rPr>
          <w:rFonts w:hint="eastAsia" w:ascii="黑体" w:hAnsi="黑体" w:eastAsia="黑体"/>
          <w:bCs/>
          <w:sz w:val="28"/>
          <w:szCs w:val="28"/>
        </w:rPr>
        <w:t xml:space="preserve">  </w:t>
      </w:r>
      <w:r>
        <w:rPr>
          <w:rFonts w:ascii="Times New Roman" w:hAnsi="Times New Roman" w:eastAsia="仿宋_GB2312"/>
          <w:sz w:val="28"/>
          <w:szCs w:val="28"/>
        </w:rPr>
        <w:t>境内责任人授权书应当至少明确体现以下内容和信息：注册人、备案人和境内责任人名称，授权和被授权关系，授权范围，授权期限。同一产品不得授权多个境内责任人，境内责任人应当在授权范围内开展注册备案工作。</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第十七条</w:t>
      </w:r>
      <w:r>
        <w:rPr>
          <w:rFonts w:hint="eastAsia" w:ascii="黑体" w:hAnsi="黑体" w:eastAsia="黑体"/>
          <w:bCs/>
          <w:sz w:val="28"/>
          <w:szCs w:val="28"/>
        </w:rPr>
        <w:t xml:space="preserve">  </w:t>
      </w:r>
      <w:r>
        <w:rPr>
          <w:rFonts w:ascii="Times New Roman" w:hAnsi="Times New Roman" w:eastAsia="仿宋_GB2312"/>
          <w:sz w:val="28"/>
          <w:szCs w:val="28"/>
        </w:rPr>
        <w:t>境外生产企业应当提交生产企业符合质量管理体系或者生产</w:t>
      </w:r>
      <w:r>
        <w:rPr>
          <w:rFonts w:hint="eastAsia" w:ascii="Times New Roman" w:hAnsi="Times New Roman" w:eastAsia="仿宋_GB2312"/>
          <w:sz w:val="28"/>
          <w:szCs w:val="28"/>
        </w:rPr>
        <w:t>质量管理</w:t>
      </w:r>
      <w:r>
        <w:rPr>
          <w:rFonts w:ascii="Times New Roman" w:hAnsi="Times New Roman" w:eastAsia="仿宋_GB2312"/>
          <w:sz w:val="28"/>
          <w:szCs w:val="28"/>
        </w:rPr>
        <w:t>规范的资质证书、文件等证明资料，证明资料应当由所在国（地区）政府主管部门、认证机构或者</w:t>
      </w:r>
      <w:r>
        <w:rPr>
          <w:rFonts w:hint="eastAsia" w:ascii="Times New Roman" w:hAnsi="Times New Roman" w:eastAsia="仿宋_GB2312"/>
          <w:sz w:val="28"/>
          <w:szCs w:val="28"/>
        </w:rPr>
        <w:t>具有所在国（地区）认证认可资质的</w:t>
      </w:r>
      <w:r>
        <w:rPr>
          <w:rFonts w:ascii="Times New Roman" w:hAnsi="Times New Roman" w:eastAsia="仿宋_GB2312"/>
          <w:sz w:val="28"/>
          <w:szCs w:val="28"/>
        </w:rPr>
        <w:t>第三方出具或者认可，载明生产企业名称和实际生产地址信息。</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Times New Roman" w:hAnsi="Times New Roman" w:eastAsia="仿宋_GB2312"/>
          <w:sz w:val="28"/>
          <w:szCs w:val="28"/>
        </w:rPr>
        <w:t>无法提供证明资料原件的，应当提供由中国公证机关公证的或由我国使（领）馆确认的复印件。</w:t>
      </w:r>
    </w:p>
    <w:p>
      <w:pPr>
        <w:pStyle w:val="15"/>
        <w:spacing w:beforeLines="50"/>
        <w:jc w:val="center"/>
        <w:rPr>
          <w:rFonts w:ascii="仿宋_GB2312" w:eastAsia="仿宋_GB2312"/>
        </w:rPr>
      </w:pPr>
      <w:bookmarkStart w:id="14" w:name="_Toc93066595"/>
      <w:bookmarkStart w:id="15" w:name="_Toc6301"/>
      <w:r>
        <w:rPr>
          <w:rFonts w:hint="eastAsia" w:ascii="仿宋_GB2312" w:eastAsia="仿宋_GB2312"/>
        </w:rPr>
        <w:t>第二节  用户信息和资料更新</w:t>
      </w:r>
      <w:bookmarkEnd w:id="14"/>
      <w:bookmarkEnd w:id="15"/>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第十八条</w:t>
      </w:r>
      <w:r>
        <w:rPr>
          <w:rFonts w:hint="eastAsia" w:ascii="黑体" w:hAnsi="黑体" w:eastAsia="黑体"/>
          <w:bCs/>
          <w:sz w:val="28"/>
          <w:szCs w:val="28"/>
        </w:rPr>
        <w:t xml:space="preserve">  </w:t>
      </w:r>
      <w:r>
        <w:rPr>
          <w:rFonts w:ascii="Times New Roman" w:hAnsi="Times New Roman" w:eastAsia="仿宋_GB2312"/>
          <w:sz w:val="28"/>
          <w:szCs w:val="28"/>
        </w:rPr>
        <w:t>用户信息或者相关资料发生变化时，应当及时进行更新，确保注册备案信息服务平台中的用户信息和相关资料真实准确。</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更新方式主要包括自行更新、一般审核更新、生产场地更新以及其他各具体规定情形的审核更新。属于审核更新的，经药品监督管理部门审核后，完成相关信息和资料的更新。</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第十九条</w:t>
      </w:r>
      <w:r>
        <w:rPr>
          <w:rFonts w:hint="eastAsia" w:ascii="黑体" w:hAnsi="黑体" w:eastAsia="黑体"/>
          <w:bCs/>
          <w:sz w:val="28"/>
          <w:szCs w:val="28"/>
        </w:rPr>
        <w:t xml:space="preserve">  </w:t>
      </w:r>
      <w:r>
        <w:rPr>
          <w:rFonts w:ascii="Times New Roman" w:hAnsi="Times New Roman" w:eastAsia="仿宋_GB2312"/>
          <w:sz w:val="28"/>
          <w:szCs w:val="28"/>
        </w:rPr>
        <w:t>用户权限相关资料中，可自行更新的内容包括法定代表人信息、质量安全负责人信息、联系信息。</w:t>
      </w:r>
    </w:p>
    <w:p>
      <w:pPr>
        <w:pStyle w:val="36"/>
        <w:overflowPunct w:val="0"/>
        <w:adjustRightInd w:val="0"/>
        <w:snapToGrid w:val="0"/>
        <w:spacing w:line="500" w:lineRule="exact"/>
        <w:ind w:firstLine="560"/>
        <w:rPr>
          <w:rFonts w:ascii="Times New Roman" w:hAnsi="Times New Roman" w:eastAsia="仿宋_GB2312"/>
          <w:strike/>
          <w:sz w:val="28"/>
          <w:szCs w:val="28"/>
        </w:rPr>
      </w:pPr>
      <w:r>
        <w:rPr>
          <w:rFonts w:ascii="Times New Roman" w:hAnsi="Times New Roman" w:eastAsia="仿宋_GB2312"/>
          <w:sz w:val="28"/>
          <w:szCs w:val="28"/>
        </w:rPr>
        <w:t>以上信息发生变化时，用户应当及时自行更新。</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第二十条</w:t>
      </w:r>
      <w:r>
        <w:rPr>
          <w:rFonts w:hint="eastAsia" w:ascii="黑体" w:hAnsi="黑体" w:eastAsia="黑体"/>
          <w:bCs/>
          <w:sz w:val="28"/>
          <w:szCs w:val="28"/>
        </w:rPr>
        <w:t xml:space="preserve"> </w:t>
      </w:r>
      <w:r>
        <w:rPr>
          <w:rFonts w:hint="eastAsia" w:ascii="Times New Roman" w:hAnsi="Times New Roman" w:eastAsia="仿宋_GB2312"/>
          <w:bCs/>
          <w:sz w:val="28"/>
          <w:szCs w:val="28"/>
        </w:rPr>
        <w:t xml:space="preserve"> </w:t>
      </w:r>
      <w:r>
        <w:rPr>
          <w:rFonts w:ascii="Times New Roman" w:hAnsi="Times New Roman" w:eastAsia="仿宋_GB2312"/>
          <w:sz w:val="28"/>
          <w:szCs w:val="28"/>
        </w:rPr>
        <w:t>用户权限相关资料中，可进行一般审核更新的内容包括基本信息、质量管理体系概述、不良反应监测和评价体系概述、境内责任人的授权范围和授权期限。</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般审核更新时，应当提交一般审核更新信息表（附7），同时一并提交符合要求的相关资料。其中，境外注册人、备案人名称发生变化的，应当提供由所在国（地区）政府主管部门或者有关机构出具的主体未发生变化的相关证明文件原件，无法提交原件的，应当提供由中国公证机关公证的或者由我国使（领）馆确认的复印件；境外生产企业生产场地仅地址文字改变的，应</w:t>
      </w:r>
      <w:r>
        <w:rPr>
          <w:rFonts w:hint="eastAsia" w:ascii="Times New Roman" w:hAnsi="Times New Roman" w:eastAsia="仿宋_GB2312"/>
          <w:sz w:val="28"/>
          <w:szCs w:val="28"/>
        </w:rPr>
        <w:t>当</w:t>
      </w:r>
      <w:r>
        <w:rPr>
          <w:rFonts w:ascii="Times New Roman" w:hAnsi="Times New Roman" w:eastAsia="仿宋_GB2312"/>
          <w:sz w:val="28"/>
          <w:szCs w:val="28"/>
        </w:rPr>
        <w:t>提供由所在国（地区）政府主管部门或者有关机构出具的生产现场未改变的证明文件原件，无法提交原件的，应</w:t>
      </w:r>
      <w:r>
        <w:rPr>
          <w:rFonts w:hint="eastAsia" w:ascii="Times New Roman" w:hAnsi="Times New Roman" w:eastAsia="仿宋_GB2312"/>
          <w:sz w:val="28"/>
          <w:szCs w:val="28"/>
        </w:rPr>
        <w:t>当</w:t>
      </w:r>
      <w:r>
        <w:rPr>
          <w:rFonts w:ascii="Times New Roman" w:hAnsi="Times New Roman" w:eastAsia="仿宋_GB2312"/>
          <w:sz w:val="28"/>
          <w:szCs w:val="28"/>
        </w:rPr>
        <w:t>提供由中国公证机关公证的或者由我国使（领）馆确认的复印件；境内责任人授权范围改变的，新授权范围应当包括原授权范围。</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第二十一条</w:t>
      </w:r>
      <w:r>
        <w:rPr>
          <w:rFonts w:hint="eastAsia" w:ascii="黑体" w:hAnsi="黑体" w:eastAsia="黑体"/>
          <w:bCs/>
          <w:sz w:val="28"/>
          <w:szCs w:val="28"/>
        </w:rPr>
        <w:t xml:space="preserve">  </w:t>
      </w:r>
      <w:r>
        <w:rPr>
          <w:rFonts w:ascii="Times New Roman" w:hAnsi="Times New Roman" w:eastAsia="仿宋_GB2312"/>
          <w:sz w:val="28"/>
          <w:szCs w:val="28"/>
        </w:rPr>
        <w:t>用户权限相关资料中，可进行生产场地更新的内容为生产企业的生产场地信息。具体情形包括：生产场地搬迁、生产场地增加、生产场地减少、仅生产规范证明文件更新。</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进行生产场地更新时，应当提交生产场地更新信息表（附8）。其中，境外生产企业的生产场地搬迁或者增加，或生产</w:t>
      </w:r>
      <w:r>
        <w:rPr>
          <w:rFonts w:hint="eastAsia" w:ascii="Times New Roman" w:hAnsi="Times New Roman" w:eastAsia="仿宋_GB2312"/>
          <w:sz w:val="28"/>
          <w:szCs w:val="28"/>
        </w:rPr>
        <w:t>质量管理</w:t>
      </w:r>
      <w:r>
        <w:rPr>
          <w:rFonts w:ascii="Times New Roman" w:hAnsi="Times New Roman" w:eastAsia="仿宋_GB2312"/>
          <w:sz w:val="28"/>
          <w:szCs w:val="28"/>
        </w:rPr>
        <w:t>规范证明文件进行更新的，应</w:t>
      </w:r>
      <w:r>
        <w:rPr>
          <w:rFonts w:hint="eastAsia" w:ascii="Times New Roman" w:hAnsi="Times New Roman" w:eastAsia="仿宋_GB2312"/>
          <w:sz w:val="28"/>
          <w:szCs w:val="28"/>
        </w:rPr>
        <w:t>当</w:t>
      </w:r>
      <w:r>
        <w:rPr>
          <w:rFonts w:ascii="Times New Roman" w:hAnsi="Times New Roman" w:eastAsia="仿宋_GB2312"/>
          <w:sz w:val="28"/>
          <w:szCs w:val="28"/>
        </w:rPr>
        <w:t>按要求提供境外生产</w:t>
      </w:r>
      <w:r>
        <w:rPr>
          <w:rFonts w:hint="eastAsia" w:ascii="Times New Roman" w:hAnsi="Times New Roman" w:eastAsia="仿宋_GB2312"/>
          <w:sz w:val="28"/>
          <w:szCs w:val="28"/>
        </w:rPr>
        <w:t>质量管理</w:t>
      </w:r>
      <w:r>
        <w:rPr>
          <w:rFonts w:ascii="Times New Roman" w:hAnsi="Times New Roman" w:eastAsia="仿宋_GB2312"/>
          <w:sz w:val="28"/>
          <w:szCs w:val="28"/>
        </w:rPr>
        <w:t>规范证明相关资料。</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第二十二条</w:t>
      </w:r>
      <w:r>
        <w:rPr>
          <w:rFonts w:hint="eastAsia" w:ascii="黑体" w:hAnsi="黑体" w:eastAsia="黑体"/>
          <w:bCs/>
          <w:sz w:val="28"/>
          <w:szCs w:val="28"/>
        </w:rPr>
        <w:t xml:space="preserve">  </w:t>
      </w:r>
      <w:r>
        <w:rPr>
          <w:rFonts w:ascii="Times New Roman" w:hAnsi="Times New Roman" w:eastAsia="仿宋_GB2312"/>
          <w:sz w:val="28"/>
          <w:szCs w:val="28"/>
        </w:rPr>
        <w:t>根据实际生产经营情况，如需增加</w:t>
      </w:r>
      <w:r>
        <w:rPr>
          <w:rFonts w:hint="eastAsia" w:ascii="Times New Roman" w:hAnsi="Times New Roman" w:eastAsia="仿宋_GB2312"/>
          <w:sz w:val="28"/>
          <w:szCs w:val="28"/>
        </w:rPr>
        <w:t>自行</w:t>
      </w:r>
      <w:r>
        <w:rPr>
          <w:rFonts w:ascii="Times New Roman" w:hAnsi="Times New Roman" w:eastAsia="仿宋_GB2312"/>
          <w:sz w:val="28"/>
          <w:szCs w:val="28"/>
        </w:rPr>
        <w:t>生产或者委托境外生产企业的，可提交相关资料增加生产企业信息，必要时还需补充提交相应的质量管理体系概述。</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第二十三条</w:t>
      </w:r>
      <w:r>
        <w:rPr>
          <w:rFonts w:hint="eastAsia" w:ascii="黑体" w:hAnsi="黑体" w:eastAsia="黑体"/>
          <w:bCs/>
          <w:sz w:val="28"/>
          <w:szCs w:val="28"/>
        </w:rPr>
        <w:t xml:space="preserve">  </w:t>
      </w:r>
      <w:r>
        <w:rPr>
          <w:rFonts w:ascii="Times New Roman" w:hAnsi="Times New Roman" w:eastAsia="仿宋_GB2312"/>
          <w:sz w:val="28"/>
          <w:szCs w:val="28"/>
        </w:rPr>
        <w:t>在进行用户信息更新时，企业应当首先对照用户名下全部信息自行检查。如有多个信息同时发生变化的，应同时更新，一并提交相关资料。</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第二十四条</w:t>
      </w:r>
      <w:r>
        <w:rPr>
          <w:rFonts w:hint="eastAsia" w:ascii="黑体" w:hAnsi="黑体" w:eastAsia="黑体"/>
          <w:bCs/>
          <w:sz w:val="28"/>
          <w:szCs w:val="28"/>
        </w:rPr>
        <w:t xml:space="preserve">  </w:t>
      </w:r>
      <w:r>
        <w:rPr>
          <w:rFonts w:ascii="Times New Roman" w:hAnsi="Times New Roman" w:eastAsia="仿宋_GB2312"/>
          <w:sz w:val="28"/>
          <w:szCs w:val="28"/>
        </w:rPr>
        <w:t>境内责任人授权书所载授权期限到期后，应当重新提交更新的授权书，延长授权期限。逾期未重新提交的，境内责任人将无法继续为对应的境外注册人、备案人办理新增的注册或者备案事项，名下已开展的注册或者备案事项可继续办理完毕。</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Times New Roman" w:hAnsi="Times New Roman" w:eastAsia="仿宋_GB2312"/>
          <w:sz w:val="28"/>
          <w:szCs w:val="28"/>
        </w:rPr>
        <w:t>境外生产</w:t>
      </w:r>
      <w:r>
        <w:rPr>
          <w:rFonts w:hint="eastAsia" w:ascii="Times New Roman" w:hAnsi="Times New Roman" w:eastAsia="仿宋_GB2312"/>
          <w:sz w:val="28"/>
          <w:szCs w:val="28"/>
        </w:rPr>
        <w:t>质量管理</w:t>
      </w:r>
      <w:r>
        <w:rPr>
          <w:rFonts w:ascii="Times New Roman" w:hAnsi="Times New Roman" w:eastAsia="仿宋_GB2312"/>
          <w:sz w:val="28"/>
          <w:szCs w:val="28"/>
        </w:rPr>
        <w:t>规范证明资料有有效期限的，应当及时更新证明资料，最长不得超过有效期限截止后90日；无有效期限的，应当每五年提交最新版本。</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第二十五条</w:t>
      </w:r>
      <w:r>
        <w:rPr>
          <w:rFonts w:hint="eastAsia" w:ascii="黑体" w:hAnsi="黑体" w:eastAsia="黑体"/>
          <w:bCs/>
          <w:sz w:val="28"/>
          <w:szCs w:val="28"/>
        </w:rPr>
        <w:t xml:space="preserve">  </w:t>
      </w:r>
      <w:r>
        <w:rPr>
          <w:rFonts w:ascii="Times New Roman" w:hAnsi="Times New Roman" w:eastAsia="仿宋_GB2312"/>
          <w:sz w:val="28"/>
          <w:szCs w:val="28"/>
        </w:rPr>
        <w:t>根据实际生产经营情况，需对用户权限进行注销的，应当在相关产品全部完成注销或变更后，提交用户权限注销信息表（附9），进行用户权限注销。</w:t>
      </w:r>
    </w:p>
    <w:p>
      <w:pPr>
        <w:pStyle w:val="36"/>
        <w:overflowPunct w:val="0"/>
        <w:adjustRightInd w:val="0"/>
        <w:snapToGrid w:val="0"/>
        <w:spacing w:line="500" w:lineRule="exact"/>
        <w:ind w:firstLine="560"/>
        <w:outlineLvl w:val="0"/>
        <w:rPr>
          <w:rFonts w:ascii="Times New Roman" w:hAnsi="Times New Roman" w:eastAsia="仿宋_GB2312"/>
          <w:sz w:val="28"/>
          <w:szCs w:val="28"/>
        </w:rPr>
      </w:pPr>
      <w:bookmarkStart w:id="16" w:name="_Toc12005"/>
    </w:p>
    <w:p>
      <w:pPr>
        <w:spacing w:beforeLines="50" w:afterLines="50"/>
        <w:jc w:val="center"/>
        <w:rPr>
          <w:rFonts w:ascii="黑体" w:hAnsi="黑体" w:eastAsia="黑体"/>
          <w:sz w:val="28"/>
          <w:szCs w:val="28"/>
        </w:rPr>
      </w:pPr>
      <w:bookmarkStart w:id="17" w:name="_Toc93066596"/>
      <w:r>
        <w:rPr>
          <w:rFonts w:hint="eastAsia" w:ascii="黑体" w:hAnsi="黑体" w:eastAsia="黑体"/>
          <w:sz w:val="28"/>
          <w:szCs w:val="28"/>
        </w:rPr>
        <w:t>第三章  注册与备案资料要求</w:t>
      </w:r>
      <w:bookmarkEnd w:id="16"/>
      <w:bookmarkEnd w:id="17"/>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第二十六条</w:t>
      </w:r>
      <w:r>
        <w:rPr>
          <w:rFonts w:hint="eastAsia" w:ascii="黑体" w:hAnsi="黑体" w:eastAsia="黑体"/>
          <w:bCs/>
          <w:sz w:val="28"/>
          <w:szCs w:val="28"/>
        </w:rPr>
        <w:t xml:space="preserve">  </w:t>
      </w:r>
      <w:r>
        <w:rPr>
          <w:rFonts w:ascii="Times New Roman" w:hAnsi="Times New Roman" w:eastAsia="仿宋_GB2312"/>
          <w:sz w:val="28"/>
          <w:szCs w:val="28"/>
        </w:rPr>
        <w:t>注册人、备案人办理注册或者备案时，应当提交以下资料：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 xml:space="preserve">（一）《化妆品注册备案信息表》及相关资料； </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（二）产品名称信息；</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（三）产品配方；</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（四）产品执行的标准；</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（五）产品标签样稿；</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（六）产品检验报告；</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（七）产品安全评估资料。</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第二十七条</w:t>
      </w:r>
      <w:r>
        <w:rPr>
          <w:rFonts w:hint="eastAsia" w:ascii="黑体" w:hAnsi="黑体" w:eastAsia="黑体"/>
          <w:bCs/>
          <w:sz w:val="28"/>
          <w:szCs w:val="28"/>
        </w:rPr>
        <w:t xml:space="preserve">  </w:t>
      </w:r>
      <w:r>
        <w:rPr>
          <w:rFonts w:ascii="Times New Roman" w:hAnsi="Times New Roman" w:eastAsia="仿宋_GB2312"/>
          <w:sz w:val="28"/>
          <w:szCs w:val="28"/>
        </w:rPr>
        <w:t>注册人、备案人应当逐项填写《化妆品注册备案信息表》（附10），并提交相关资料。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（一）</w:t>
      </w:r>
      <w:r>
        <w:rPr>
          <w:rFonts w:ascii="Times New Roman" w:hAnsi="Times New Roman" w:eastAsia="仿宋_GB2312"/>
          <w:sz w:val="28"/>
          <w:szCs w:val="28"/>
        </w:rPr>
        <w:t>产品名称包括中文名称和进口产品的外文名称，产品中文名称应当符合化妆品标签管理相关规定。</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（二）</w:t>
      </w:r>
      <w:r>
        <w:rPr>
          <w:rFonts w:ascii="Times New Roman" w:hAnsi="Times New Roman" w:eastAsia="仿宋_GB2312"/>
          <w:sz w:val="28"/>
          <w:szCs w:val="28"/>
        </w:rPr>
        <w:t>注册人、备案人应当按照《化妆品监督管理条例》和化妆品分类规则与分类目录的规定，确定产品类别以及相应的产品分类编码，涉及特殊化妆品功效宣称的，应当按照特殊化妆品申报。</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（三）</w:t>
      </w:r>
      <w:r>
        <w:rPr>
          <w:rFonts w:ascii="Times New Roman" w:hAnsi="Times New Roman" w:eastAsia="仿宋_GB2312"/>
          <w:sz w:val="28"/>
          <w:szCs w:val="28"/>
        </w:rPr>
        <w:t>委托境内企业生产的化妆品，注册人、备案人或者境内责任人应当选择已开通用户权限的生产企业进行关联，经生产企业确认后提交注册申请或者办理备案。</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委托境外企业生产的化妆品，注册人、备案人或者境内责任人应当提交委托关系文件。委托关系文件应当至少载明产品名称、委托方、受托生产企业名称、生产地址、本产品接受委托的日期、受托生产企业法人或者法人授权人的签章。注册人、备案人与受托生产企业属于同一集团公司的，可提交属于同一集团公司的证明资料以及企业集团出具的产品质量保证文件以确认委托关系。</w:t>
      </w:r>
    </w:p>
    <w:p>
      <w:pPr>
        <w:pStyle w:val="36"/>
        <w:overflowPunct w:val="0"/>
        <w:adjustRightInd w:val="0"/>
        <w:snapToGrid w:val="0"/>
        <w:spacing w:line="500" w:lineRule="exact"/>
        <w:ind w:firstLine="560"/>
        <w:rPr>
          <w:rFonts w:ascii="Times New Roman" w:hAnsi="Times New Roman" w:eastAsia="仿宋_GB2312"/>
          <w:strike/>
          <w:sz w:val="28"/>
          <w:szCs w:val="28"/>
        </w:rPr>
      </w:pPr>
      <w:r>
        <w:rPr>
          <w:rFonts w:ascii="Times New Roman" w:hAnsi="Times New Roman" w:eastAsia="仿宋_GB2312"/>
          <w:bCs/>
          <w:sz w:val="28"/>
          <w:szCs w:val="28"/>
        </w:rPr>
        <w:t>（四）</w:t>
      </w:r>
      <w:r>
        <w:rPr>
          <w:rFonts w:ascii="Times New Roman" w:hAnsi="Times New Roman" w:eastAsia="仿宋_GB2312"/>
          <w:sz w:val="28"/>
          <w:szCs w:val="28"/>
        </w:rPr>
        <w:t>进口产品应当提供由化妆品注册人、备案人所在国或生产国（地区）政府主管部门或者行业协会等机构出具的已上市销售证明文件，境内注册人、备案人委托境外生产企业生产的和产品配方专为中国市场设计的除外。已上市销售证明文件应当至少载明注册人、备案人或者生产企业的名称、产品名称、出具文件的机构名称以及文件出具日期，并由机构签章确认。</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1.组合包装产品同时存在进口部分和国产部分的，仅提交进口部分的已上市销售证明文件。</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专为中国市场设计销售包装的，应当提交该产品在化妆品注册人、备案人所在国或生产国（地区）的已上市销售证明文件，同时提交产品配方、生产工艺与化妆品注册人、备案人所在国或者生产国（地区）产品一致的说明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（五）</w:t>
      </w:r>
      <w:r>
        <w:rPr>
          <w:rFonts w:ascii="Times New Roman" w:hAnsi="Times New Roman" w:eastAsia="仿宋_GB2312"/>
          <w:sz w:val="28"/>
          <w:szCs w:val="28"/>
        </w:rPr>
        <w:t>产品配方专为中国市场设计的进口产品（境内委托境外生产的除外），应当提交以下资料：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1.针对中国消费者的肤质类型、消费需求等进行配方设计的说明资料；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2.在中国境内选用中国消费者开展消费者测试研究或者人体功效试验资料。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（六）</w:t>
      </w:r>
      <w:r>
        <w:rPr>
          <w:rFonts w:ascii="Times New Roman" w:hAnsi="Times New Roman" w:eastAsia="仿宋_GB2312"/>
          <w:sz w:val="28"/>
          <w:szCs w:val="28"/>
        </w:rPr>
        <w:t>进口产品的已上市销售证明文件、委托关系文件或者属</w:t>
      </w:r>
      <w:r>
        <w:rPr>
          <w:rFonts w:hint="eastAsia" w:ascii="Times New Roman" w:hAnsi="Times New Roman" w:eastAsia="仿宋_GB2312"/>
          <w:sz w:val="28"/>
          <w:szCs w:val="28"/>
        </w:rPr>
        <w:t>于</w:t>
      </w:r>
      <w:r>
        <w:rPr>
          <w:rFonts w:ascii="Times New Roman" w:hAnsi="Times New Roman" w:eastAsia="仿宋_GB2312"/>
          <w:sz w:val="28"/>
          <w:szCs w:val="28"/>
        </w:rPr>
        <w:t>一个集团公司的证明资料等文件可同时列明多个产品。这些产品申请注册或者办理备案时，其中一个产品可使用原件，其他产品可使用复印件，并说明原件所在的产品名称以及相关受理编号、注册证号或者备案编号等信息。</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黑体" w:hAnsi="黑体" w:eastAsia="黑体"/>
          <w:bCs/>
          <w:sz w:val="28"/>
          <w:szCs w:val="28"/>
        </w:rPr>
        <w:t>第二十八条</w:t>
      </w:r>
      <w:r>
        <w:rPr>
          <w:rFonts w:hint="eastAsia" w:ascii="黑体" w:hAnsi="黑体" w:eastAsia="黑体"/>
          <w:bCs/>
          <w:sz w:val="28"/>
          <w:szCs w:val="28"/>
        </w:rPr>
        <w:t xml:space="preserve">  </w:t>
      </w:r>
      <w:r>
        <w:rPr>
          <w:rFonts w:ascii="Times New Roman" w:hAnsi="Times New Roman" w:eastAsia="仿宋_GB2312"/>
          <w:sz w:val="28"/>
          <w:szCs w:val="28"/>
        </w:rPr>
        <w:t>注册人、备案人应当提交产品名称命名依据，产品名称命名依据中应当指明商标名、通用名、属性名，并分别说明其具体含义。进口产品应当对外文名称和中文名称分别进行说明，并说明中文名称与外文名称的对应关系（专为中国市场设计无外文名称的除外）。</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产品中文名称中商标名使用字母、汉语拼音、数字、符号等的，应当提供商标注册证。</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第二十九条</w:t>
      </w:r>
      <w:r>
        <w:rPr>
          <w:rFonts w:hint="eastAsia" w:ascii="黑体" w:hAnsi="黑体" w:eastAsia="黑体"/>
          <w:bCs/>
          <w:sz w:val="28"/>
          <w:szCs w:val="28"/>
        </w:rPr>
        <w:t xml:space="preserve">  </w:t>
      </w:r>
      <w:r>
        <w:rPr>
          <w:rFonts w:ascii="Times New Roman" w:hAnsi="Times New Roman" w:eastAsia="仿宋_GB2312"/>
          <w:sz w:val="28"/>
          <w:szCs w:val="28"/>
        </w:rPr>
        <w:t>产品配方为生产投料配方，应当符合以下要求：</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（一）</w:t>
      </w:r>
      <w:r>
        <w:rPr>
          <w:rFonts w:ascii="Times New Roman" w:hAnsi="Times New Roman" w:eastAsia="仿宋_GB2312"/>
          <w:sz w:val="28"/>
          <w:szCs w:val="28"/>
        </w:rPr>
        <w:t>配方表要求。产品配方表应当包括原料序号、原料名称、百分含量、使用目的等内容（附11）。</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1.原料名称。产品配方应当提供全部原料的名称，原料名称包括标准中文名称、国际化妆品原料名称（简称INCI名称）或者英文名称。配方成分的原料名称应当使用已使用</w:t>
      </w:r>
      <w:r>
        <w:rPr>
          <w:rFonts w:hint="eastAsia" w:ascii="Times New Roman" w:hAnsi="Times New Roman" w:eastAsia="仿宋_GB2312"/>
          <w:sz w:val="28"/>
          <w:szCs w:val="28"/>
        </w:rPr>
        <w:t>的</w:t>
      </w:r>
      <w:r>
        <w:rPr>
          <w:rFonts w:ascii="Times New Roman" w:hAnsi="Times New Roman" w:eastAsia="仿宋_GB2312"/>
          <w:sz w:val="28"/>
          <w:szCs w:val="28"/>
        </w:rPr>
        <w:t>化妆品原料目录</w:t>
      </w:r>
      <w:r>
        <w:rPr>
          <w:rFonts w:hint="eastAsia" w:ascii="Times New Roman" w:hAnsi="Times New Roman" w:eastAsia="仿宋_GB2312"/>
          <w:sz w:val="28"/>
          <w:szCs w:val="28"/>
        </w:rPr>
        <w:t>中</w:t>
      </w:r>
      <w:r>
        <w:rPr>
          <w:rFonts w:ascii="Times New Roman" w:hAnsi="Times New Roman" w:eastAsia="仿宋_GB2312"/>
          <w:sz w:val="28"/>
          <w:szCs w:val="28"/>
        </w:rPr>
        <w:t>载明的标准中文名称、INCI名称或者英文名称；配方中含有尚在安全监测中化妆品新原料的，应当使用已注册或者备案的原料名称；进口产品原包装标注成分的INCI名称与配方成分名称不一致的，应当予以说明。</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使用来源于石油、煤焦油的碳氢化合物（单一组分除外）的，应当在产品配方表备注栏中标明相关原料的化学文摘索引号（简称CAS号）；使用着色剂的，应当在产品配方原料名称栏中标明《化妆品安全技术规范》载明的着色剂索引号（简称CI号），无CI号的除外；使用着色剂为色淀的，应当在着色剂后标注“（色淀）”，并在配方备注栏中说明所用色淀的种类；含有与产品内容物直接接触的推进剂的，应当在配方备注栏中标明推进剂的种类、添加量等；使用纳米原料的，应当在此类成分名称后标注“（纳米级）”。</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2.百分含量。产品配方应当提供全部原料的含量，含量以质量百分比计，全部原料应当按含量递减顺序排列；含两种或者两种以上成分的原料（香精除外）应当列明组成成分及相应含量。</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3.使用目的。应当根据原料在产品中的实际作用标注主要使用目的；申请祛斑美白、防晒、染发、烫发、防脱发的产品，应当在配方表使用目的栏中标注相应的功效成分，如果功效原料不是单一成分的，应当在配方表使用目的栏中明确其具体的功效成分。</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4.备注栏。以下情形应当在备注栏中说明：使用变性乙醇的，应当说明变性剂的名称及用量；使用类别原料的，应当说明具体</w:t>
      </w:r>
      <w:r>
        <w:rPr>
          <w:rFonts w:ascii="Times New Roman" w:hAnsi="Times New Roman" w:eastAsia="仿宋_GB2312"/>
          <w:spacing w:val="-6"/>
          <w:sz w:val="28"/>
          <w:szCs w:val="28"/>
        </w:rPr>
        <w:t>的原料名称；直接来源于植物的，应当说明原植物的具体使用部位。</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（二）</w:t>
      </w:r>
      <w:r>
        <w:rPr>
          <w:rFonts w:ascii="Times New Roman" w:hAnsi="Times New Roman" w:eastAsia="仿宋_GB2312"/>
          <w:sz w:val="28"/>
          <w:szCs w:val="28"/>
        </w:rPr>
        <w:t>注册人、备案人或者境内责任人应当填写产品所使用原料的生产商信息并上传由原料生产商出具的原料安全信息文件。原料生产商已根据《化妆品原料安全相关信息报送指南》（附12以及附13）报送原料安全相关信息（附14）的，注册人、备案人或者境内责任人可填写原料报送码关联原料安全信息文件。</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（三）</w:t>
      </w:r>
      <w:r>
        <w:rPr>
          <w:rFonts w:ascii="Times New Roman" w:hAnsi="Times New Roman" w:eastAsia="仿宋_GB2312"/>
          <w:sz w:val="28"/>
          <w:szCs w:val="28"/>
        </w:rPr>
        <w:t>使用了尚在安全监测中化妆品新原料的，注册人、备案人或者境内责任人应当经新原料注册人、备案人确认后，方可提交注册申请或者办理备案。</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（四）</w:t>
      </w:r>
      <w:r>
        <w:rPr>
          <w:rFonts w:ascii="Times New Roman" w:hAnsi="Times New Roman" w:eastAsia="仿宋_GB2312"/>
          <w:sz w:val="28"/>
          <w:szCs w:val="28"/>
        </w:rPr>
        <w:t>产品配方香精可按两种方式填写，分别提交以下资料：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1.产品配方表中仅填写“香精”原料的，无须提交香精中具体香料组分的种类和含量；产品标签标识香精中的具体香料组分的，以及进口产品原包装标签标识含具体香料组分的，应当在配方表备注栏中说明。</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2.产品配方表中同时填写“香精”及香精中的具体香料组分的，应当提交香精原料生产商出具的关于该香精所含全部香料组分种类及含量的资料。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（五）</w:t>
      </w:r>
      <w:r>
        <w:rPr>
          <w:rFonts w:ascii="Times New Roman" w:hAnsi="Times New Roman" w:eastAsia="仿宋_GB2312"/>
          <w:sz w:val="28"/>
          <w:szCs w:val="28"/>
        </w:rPr>
        <w:t>使用贴、膜类载体材料的，应当在备注栏内注明主要载体材料的材质组成，同时提供其来源、制备工艺、质量控制指标等资料。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（六）</w:t>
      </w:r>
      <w:r>
        <w:rPr>
          <w:rFonts w:ascii="Times New Roman" w:hAnsi="Times New Roman" w:eastAsia="仿宋_GB2312"/>
          <w:sz w:val="28"/>
          <w:szCs w:val="28"/>
        </w:rPr>
        <w:t>产品配方中使用动物脏器组织及血液制品提取物作为原料的，应当提供其来源、组成以及制备工艺，并提供原料生产国允许使用的相关文件。</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第三十条</w:t>
      </w:r>
      <w:r>
        <w:rPr>
          <w:rFonts w:hint="eastAsia" w:ascii="黑体" w:hAnsi="黑体" w:eastAsia="黑体"/>
          <w:bCs/>
          <w:sz w:val="28"/>
          <w:szCs w:val="28"/>
        </w:rPr>
        <w:t xml:space="preserve">  </w:t>
      </w:r>
      <w:r>
        <w:rPr>
          <w:rFonts w:ascii="Times New Roman" w:hAnsi="Times New Roman" w:eastAsia="仿宋_GB2312"/>
          <w:sz w:val="28"/>
          <w:szCs w:val="28"/>
        </w:rPr>
        <w:t>产品执行的标准包括全成分、生产工艺简述、感官指标、微生物和理化指标及其质量控制措施、使用方法、贮存条件、使用期限等内容，应当符合国家有关法律法规、强制性国家标准和技术规范的要求（式样及编制说明见附15，样例见附16）。</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（一）产品名称。</w:t>
      </w:r>
      <w:r>
        <w:rPr>
          <w:rFonts w:ascii="Times New Roman" w:hAnsi="Times New Roman" w:eastAsia="仿宋_GB2312"/>
          <w:sz w:val="28"/>
          <w:szCs w:val="28"/>
        </w:rPr>
        <w:t>包括中文名称和进口产品的外文名称。</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（二）全成分。</w:t>
      </w:r>
      <w:r>
        <w:rPr>
          <w:rFonts w:ascii="Times New Roman" w:hAnsi="Times New Roman" w:eastAsia="仿宋_GB2312"/>
          <w:sz w:val="28"/>
          <w:szCs w:val="28"/>
        </w:rPr>
        <w:t>包括生产该产品所使用的全部原料的序号、原料名称和使用目的，所有原料应当按含量递减顺序排列。</w:t>
      </w:r>
    </w:p>
    <w:p>
      <w:pPr>
        <w:pStyle w:val="36"/>
        <w:overflowPunct w:val="0"/>
        <w:adjustRightInd w:val="0"/>
        <w:snapToGrid w:val="0"/>
        <w:spacing w:line="500" w:lineRule="exact"/>
        <w:ind w:firstLine="560"/>
        <w:rPr>
          <w:rFonts w:ascii="Times New Roman" w:hAnsi="Times New Roman" w:eastAsia="仿宋_GB2312"/>
          <w:bCs/>
          <w:sz w:val="28"/>
          <w:szCs w:val="28"/>
        </w:rPr>
      </w:pPr>
      <w:r>
        <w:rPr>
          <w:rFonts w:ascii="Times New Roman" w:hAnsi="Times New Roman" w:eastAsia="仿宋_GB2312"/>
          <w:bCs/>
          <w:sz w:val="28"/>
          <w:szCs w:val="28"/>
        </w:rPr>
        <w:t>（三）生产工艺简述。</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1.应当简要描述实际生产过程的主要步骤，包括投料、混合、灌装等。配方表2个以上原料的预混合、灌装等生产步骤在不同生产企业配合完成的，应当予以注明。</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应当体现主要生产工艺参数范围，全部原料应当在生产步骤中明确列出，所用原料名称或者序号应当与产品配方中所列原料一致；若同一原料在不同步骤阶段中使用，应当予以区分；若生产过程中需使用但在后续生产步骤中去除的水、挥发性溶剂等助剂，应当予以注明。</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（四）感官指标。</w:t>
      </w:r>
      <w:r>
        <w:rPr>
          <w:rFonts w:ascii="Times New Roman" w:hAnsi="Times New Roman" w:eastAsia="仿宋_GB2312"/>
          <w:sz w:val="28"/>
          <w:szCs w:val="28"/>
        </w:rPr>
        <w:t>应当分别描述产品内容物的颜色、性状、气味等指标。套装产品应当分别说明各部分的感官指标，使用贴、膜类载体材料的产品应当分别描述贴、膜类材料以及浸液的颜色、性状等。</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w:t>
      </w:r>
      <w:r>
        <w:rPr>
          <w:rFonts w:ascii="Times New Roman" w:hAnsi="Times New Roman" w:eastAsia="仿宋_GB2312"/>
          <w:sz w:val="28"/>
          <w:szCs w:val="28"/>
        </w:rPr>
        <w:t>颜色是指产品内容物的客观色泽。同一产品具有可区分的多种颜色，应当逐一描述；难以区分颜色的，可描述产品目视呈现或者使用时的主要色泽，也可描述颜色范围。</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w:t>
      </w:r>
      <w:r>
        <w:rPr>
          <w:rFonts w:ascii="Times New Roman" w:hAnsi="Times New Roman" w:eastAsia="仿宋_GB2312"/>
          <w:sz w:val="28"/>
          <w:szCs w:val="28"/>
        </w:rPr>
        <w:t>性状是指产品内容物的形态。</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w:t>
      </w:r>
      <w:r>
        <w:rPr>
          <w:rFonts w:ascii="Times New Roman" w:hAnsi="Times New Roman" w:eastAsia="仿宋_GB2312"/>
          <w:sz w:val="28"/>
          <w:szCs w:val="28"/>
        </w:rPr>
        <w:t>气味是指产品内容物是否有气味。</w:t>
      </w:r>
    </w:p>
    <w:p>
      <w:pPr>
        <w:pStyle w:val="36"/>
        <w:overflowPunct w:val="0"/>
        <w:adjustRightInd w:val="0"/>
        <w:snapToGrid w:val="0"/>
        <w:spacing w:line="500" w:lineRule="exact"/>
        <w:ind w:firstLine="560"/>
        <w:rPr>
          <w:rFonts w:ascii="Times New Roman" w:hAnsi="Times New Roman" w:eastAsia="仿宋_GB2312"/>
          <w:bCs/>
          <w:sz w:val="28"/>
          <w:szCs w:val="28"/>
        </w:rPr>
      </w:pPr>
      <w:r>
        <w:rPr>
          <w:rFonts w:ascii="Times New Roman" w:hAnsi="Times New Roman" w:eastAsia="仿宋_GB2312"/>
          <w:bCs/>
          <w:sz w:val="28"/>
          <w:szCs w:val="28"/>
        </w:rPr>
        <w:t>（五）微生物和理化指标及质量控制措施。</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1.应当提交对产品实际控制的微生物和理化指标，微生物和理化指标应当符合《化妆品安全技术规范》《化妆品注册和备案检验工作规范》的要求。</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2.应当根据产品实际控制的微生物和理化指标提交相应的质量控制措施。</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3.采用检验方式作为质量控制措施的，应当注明检验频次，所用方法与《化妆品安全技术规范》所载方法完全一致的，应当填写《化妆品安全技术规范》的检验方法名称；与《化妆品安全技术规范》所载方法不一致的，应当填写检验方法名称，说明该方法是否与《化妆品安全技术规范》所载方法开展过验证，完整的检验方法和方法验证资料留档备查。</w:t>
      </w:r>
    </w:p>
    <w:p>
      <w:pPr>
        <w:pStyle w:val="36"/>
        <w:overflowPunct w:val="0"/>
        <w:adjustRightInd w:val="0"/>
        <w:snapToGrid w:val="0"/>
        <w:spacing w:line="500" w:lineRule="exact"/>
        <w:ind w:firstLine="560"/>
        <w:rPr>
          <w:rFonts w:ascii="Times New Roman" w:hAnsi="Times New Roman" w:eastAsia="仿宋_GB2312"/>
          <w:strike/>
          <w:sz w:val="28"/>
          <w:szCs w:val="28"/>
        </w:rPr>
      </w:pPr>
      <w:r>
        <w:rPr>
          <w:rFonts w:ascii="Times New Roman" w:hAnsi="Times New Roman" w:eastAsia="仿宋_GB2312"/>
          <w:sz w:val="28"/>
          <w:szCs w:val="28"/>
        </w:rPr>
        <w:t>4.采用非检验方式作为质量控制措施的，应当明确具体的实施方案，对质量控制措施的合理性进行说明，以确保产品符合《化妆品安全技术规范》要求。</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（六）使用方法。</w:t>
      </w:r>
      <w:r>
        <w:rPr>
          <w:rFonts w:ascii="Times New Roman" w:hAnsi="Times New Roman" w:eastAsia="仿宋_GB2312"/>
          <w:sz w:val="28"/>
          <w:szCs w:val="28"/>
        </w:rPr>
        <w:t>应当阐述化妆品的使用方法，对使用人群和使用部位有特殊要求的，应当予以说明；安全警示用语应当符合化妆品标签管理</w:t>
      </w:r>
      <w:r>
        <w:rPr>
          <w:rFonts w:hint="eastAsia" w:ascii="Times New Roman" w:hAnsi="Times New Roman" w:eastAsia="仿宋_GB2312"/>
          <w:sz w:val="28"/>
          <w:szCs w:val="28"/>
        </w:rPr>
        <w:t>规定和</w:t>
      </w:r>
      <w:r>
        <w:rPr>
          <w:rFonts w:ascii="Times New Roman" w:hAnsi="Times New Roman" w:eastAsia="仿宋_GB2312"/>
          <w:sz w:val="28"/>
          <w:szCs w:val="28"/>
        </w:rPr>
        <w:t>《化妆品安全技术规范》等相关法规的要求。</w:t>
      </w:r>
    </w:p>
    <w:p>
      <w:pPr>
        <w:pStyle w:val="36"/>
        <w:overflowPunct w:val="0"/>
        <w:adjustRightInd w:val="0"/>
        <w:snapToGrid w:val="0"/>
        <w:spacing w:line="500" w:lineRule="exact"/>
        <w:ind w:firstLine="560"/>
        <w:rPr>
          <w:rFonts w:ascii="Times New Roman" w:hAnsi="Times New Roman" w:eastAsia="仿宋_GB2312"/>
          <w:bCs/>
          <w:sz w:val="28"/>
          <w:szCs w:val="28"/>
        </w:rPr>
      </w:pPr>
      <w:r>
        <w:rPr>
          <w:rFonts w:ascii="Times New Roman" w:hAnsi="Times New Roman" w:eastAsia="仿宋_GB2312"/>
          <w:bCs/>
          <w:sz w:val="28"/>
          <w:szCs w:val="28"/>
        </w:rPr>
        <w:t>（七）贮存条件。应当根据产品包装及产品自身稳定性等特点设定产品贮存条件。</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（八）使用期限。应当</w:t>
      </w:r>
      <w:r>
        <w:rPr>
          <w:rFonts w:ascii="Times New Roman" w:hAnsi="Times New Roman" w:eastAsia="仿宋_GB2312"/>
          <w:sz w:val="28"/>
          <w:szCs w:val="28"/>
        </w:rPr>
        <w:t>根据产品包装、产品自身稳定性或者相关实验结果，设定产品的使用期限。</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第三十一条</w:t>
      </w:r>
      <w:r>
        <w:rPr>
          <w:rFonts w:hint="eastAsia" w:ascii="黑体" w:hAnsi="黑体" w:eastAsia="黑体"/>
          <w:bCs/>
          <w:sz w:val="28"/>
          <w:szCs w:val="28"/>
        </w:rPr>
        <w:t xml:space="preserve">  </w:t>
      </w:r>
      <w:r>
        <w:rPr>
          <w:rFonts w:ascii="Times New Roman" w:hAnsi="Times New Roman" w:eastAsia="仿宋_GB2312"/>
          <w:sz w:val="28"/>
          <w:szCs w:val="28"/>
        </w:rPr>
        <w:t>注册人、备案人或者境内责任人应当逐项填写《产品标签样稿》（附17），填写的使用方法、安全警示用语、贮存条件、使用期限等内容应当符合产品执行的标准。</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进口化妆品应当提交生产国（地区）产品的销售包装（含说明书），以及外文标签的中文翻译件。</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第三十二条</w:t>
      </w:r>
      <w:r>
        <w:rPr>
          <w:rFonts w:hint="eastAsia" w:ascii="黑体" w:hAnsi="黑体" w:eastAsia="黑体"/>
          <w:bCs/>
          <w:sz w:val="28"/>
          <w:szCs w:val="28"/>
        </w:rPr>
        <w:t xml:space="preserve">  </w:t>
      </w:r>
      <w:r>
        <w:rPr>
          <w:rFonts w:ascii="Times New Roman" w:hAnsi="Times New Roman" w:eastAsia="仿宋_GB2312"/>
          <w:sz w:val="28"/>
          <w:szCs w:val="28"/>
        </w:rPr>
        <w:t>普通化妆品办理备案时、特殊化妆品上市前，注册人、备案人或者境内责任人应当上传产品销售包装的标签图片，图片应当符合以下要求：</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（一）图片包括全部包装可视面的平面图和可体现产品外观的立体展示图，图片应当完整、清晰。平面图应当容易辨别所有标注内容；无法清晰显示所有标注内容的，还应当提交局部放大图或者产品包装设计图；</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（二）使用电子标签的，应当提交电子标签内容，销售包装上的图码应当是注册备案信息服务平台生成的预置图码；</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（三）上传图片的标签内容和说明书内容不得超出产品标签样稿载明的内容；</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（四）存在多种销售包装的，应当提交所有的销售包装的标签图片。符合以下一种或多种情形的，提交其中一种销售包装的标签图片，其他销售包装的标签图片可不重复上传：</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1.仅净含量规格不同的；</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 xml:space="preserve">2.仅在已上传销售包装上附加标注销售渠道、促销、节日专款、赠品等信息的； </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3.仅销售包装颜色存在差异的；</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4.已注册或者备案产品以套盒、礼盒等形式组合销售，组合过程不接触产品内容物，除增加组合包装产品名称外，其他标注的内容未超出每个产品标签内容的；</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5.通过文字描述能够清楚反映与已上传销售包装差异，并已备注说明的。</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第三十三条</w:t>
      </w:r>
      <w:r>
        <w:rPr>
          <w:rFonts w:hint="eastAsia" w:ascii="黑体" w:hAnsi="黑体" w:eastAsia="黑体"/>
          <w:bCs/>
          <w:sz w:val="28"/>
          <w:szCs w:val="28"/>
        </w:rPr>
        <w:t xml:space="preserve">  </w:t>
      </w:r>
      <w:r>
        <w:rPr>
          <w:rFonts w:ascii="Times New Roman" w:hAnsi="Times New Roman" w:eastAsia="仿宋_GB2312"/>
          <w:sz w:val="28"/>
          <w:szCs w:val="28"/>
        </w:rPr>
        <w:t>注册或者备案产品的产品检验报告，由化妆品注册和备案检验机构出具，应当符合《化妆品安全技术规范》《化妆品注册和备案检验工作规范》等相关法规的规定。</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（一）产品检验报告包括微生物与理化检验、毒理学试验、人体安全</w:t>
      </w:r>
      <w:r>
        <w:rPr>
          <w:rFonts w:ascii="Times New Roman" w:hAnsi="Times New Roman" w:eastAsia="仿宋_GB2312"/>
          <w:sz w:val="28"/>
          <w:szCs w:val="28"/>
        </w:rPr>
        <w:t>性试验报告和人体功效试验报告等。</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1.产品检验报告的受检样品应当为同一产品名称、同一批号的产品。</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产品检验报告中载明的产品信息应当与注册或者备案产品相关信息保持一致。由于更名等原因，导致检验报告中产品名称、企业名称等不影响检验结果的信息与注册备案信息不一致的，应当予以说明，并提交检验报告变更申请表和检验检测机构出具的补充检验报告或者更正函。</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3.多个生产企业生产同一产品的，应当提供其中一个生产企业样品完整的产品检验报告，并提交其他生产企业样品的微生物与理化检验报告。</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4.多色号系列普通化妆品按《化妆品注册和备案检验工作规范》抽样进行毒理学试验的，可作为一组产品进行备案，每个产品均应附上系列产品的名单、基础配方和着色剂一览表以及抽检产品名单。</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5.宣称新功效的化妆品，按照《化妆品注册和备案检验工作规范》以及相关技术法规文件开展检验。</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（二）普通化妆品的生产企业已取</w:t>
      </w:r>
      <w:r>
        <w:rPr>
          <w:rFonts w:ascii="Times New Roman" w:hAnsi="Times New Roman" w:eastAsia="仿宋_GB2312"/>
          <w:sz w:val="28"/>
          <w:szCs w:val="28"/>
        </w:rPr>
        <w:t>得所在国（地区）政府主管部门出具的生产质量管理体系相关资质认证，且产品安全风险评估结果能够充分确认产品安全性的，可免于提交该产品的毒理学试验报告，有下列情形的除外：</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1.产品宣称婴幼儿和儿童使用的；</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2.产品使用尚在安全监测中化妆品新原料的；</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3.根据量化分级评分结果，备案人、境内责任人、生产企业被列为重点监管对象的。</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有多个生产企业生产的，所有</w:t>
      </w:r>
      <w:r>
        <w:rPr>
          <w:rFonts w:ascii="Times New Roman" w:hAnsi="Times New Roman" w:eastAsia="仿宋_GB2312"/>
          <w:bCs/>
          <w:sz w:val="28"/>
          <w:szCs w:val="28"/>
        </w:rPr>
        <w:t>生产企业均已取</w:t>
      </w:r>
      <w:r>
        <w:rPr>
          <w:rFonts w:ascii="Times New Roman" w:hAnsi="Times New Roman" w:eastAsia="仿宋_GB2312"/>
          <w:sz w:val="28"/>
          <w:szCs w:val="28"/>
        </w:rPr>
        <w:t>得所在国（地区）政府主管部门出具的生产质量管理体系相关资质认证的，方可免于提交毒理学试验报告。</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bCs/>
          <w:sz w:val="28"/>
          <w:szCs w:val="28"/>
        </w:rPr>
        <w:t>（三）申请特殊化妆品注册时应当提</w:t>
      </w:r>
      <w:r>
        <w:rPr>
          <w:rFonts w:ascii="Times New Roman" w:hAnsi="Times New Roman" w:eastAsia="仿宋_GB2312"/>
          <w:sz w:val="28"/>
          <w:szCs w:val="28"/>
        </w:rPr>
        <w:t>交符合化妆品功效宣称评价相关规定的人体功效试验报告。</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1.特殊化妆品宣称的功效试验报告应当提供由化妆品注册和备案检验机构出具。</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2.多色号系列防晒化妆品按《化妆品注册和备案检验工作规范》抽样进行人体功效试验的，可作为一组产品同时申请注册，每个产品资料中均应附上系列产品的名单、基础配方和着色剂一览表以及抽检产品名单。</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第三十四条</w:t>
      </w:r>
      <w:r>
        <w:rPr>
          <w:rFonts w:hint="eastAsia" w:ascii="黑体" w:hAnsi="黑体" w:eastAsia="黑体"/>
          <w:bCs/>
          <w:sz w:val="28"/>
          <w:szCs w:val="28"/>
        </w:rPr>
        <w:t xml:space="preserve">  </w:t>
      </w:r>
      <w:r>
        <w:rPr>
          <w:rFonts w:ascii="Times New Roman" w:hAnsi="Times New Roman" w:eastAsia="仿宋_GB2312"/>
          <w:sz w:val="28"/>
          <w:szCs w:val="28"/>
        </w:rPr>
        <w:t>注册人、备案人应当按照化妆品安全评估</w:t>
      </w:r>
      <w:r>
        <w:rPr>
          <w:rFonts w:hint="eastAsia" w:ascii="Times New Roman" w:hAnsi="Times New Roman" w:eastAsia="仿宋_GB2312"/>
          <w:sz w:val="28"/>
          <w:szCs w:val="28"/>
        </w:rPr>
        <w:t>相关</w:t>
      </w:r>
      <w:r>
        <w:rPr>
          <w:rFonts w:ascii="Times New Roman" w:hAnsi="Times New Roman" w:eastAsia="仿宋_GB2312"/>
          <w:sz w:val="28"/>
          <w:szCs w:val="28"/>
        </w:rPr>
        <w:t>技术</w:t>
      </w:r>
      <w:r>
        <w:rPr>
          <w:rFonts w:hint="eastAsia" w:ascii="Times New Roman" w:hAnsi="Times New Roman" w:eastAsia="仿宋_GB2312"/>
          <w:sz w:val="28"/>
          <w:szCs w:val="28"/>
        </w:rPr>
        <w:t>指南的</w:t>
      </w:r>
      <w:r>
        <w:rPr>
          <w:rFonts w:ascii="Times New Roman" w:hAnsi="Times New Roman" w:eastAsia="仿宋_GB2312"/>
          <w:sz w:val="28"/>
          <w:szCs w:val="28"/>
        </w:rPr>
        <w:t>要求开展产品安全评估，形成产品安全评估报告。</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必须配合仪器或者工具（仅辅助涂擦的毛刷、气垫、烫发工具等除外）使用的化妆品，应当评估配合仪器或者工具使用条件下的安全性；并应当提供在产品使用过程中仪器或者工具是否具有化妆品功能，是否参与化妆品的再生产过程，是否改变产品与皮肤的作用机理等情况的说明资料。</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第三十五条</w:t>
      </w:r>
      <w:r>
        <w:rPr>
          <w:rFonts w:hint="eastAsia" w:ascii="黑体" w:hAnsi="黑体" w:eastAsia="黑体"/>
          <w:bCs/>
          <w:sz w:val="28"/>
          <w:szCs w:val="28"/>
        </w:rPr>
        <w:t xml:space="preserve">  </w:t>
      </w:r>
      <w:r>
        <w:rPr>
          <w:rFonts w:ascii="Times New Roman" w:hAnsi="Times New Roman" w:eastAsia="仿宋_GB2312"/>
          <w:sz w:val="28"/>
          <w:szCs w:val="28"/>
        </w:rPr>
        <w:t>包含两个或者两个以上必须配合使用或者包装容器不可拆分的独立配方的化妆品，应当分别填写配方，按一个产品申请注册或者办理备案。</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其中一个（剂）或者多个（剂）产品为特殊化妆品的，应当按照特殊化妆品申请注册；其中一个（剂）或者多个（剂）产品在境外生产的，应当按照进口化妆品申请注册或者办理备案。</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黑体" w:hAnsi="黑体" w:eastAsia="黑体"/>
          <w:bCs/>
          <w:sz w:val="28"/>
          <w:szCs w:val="28"/>
        </w:rPr>
        <w:t>第三十六条</w:t>
      </w:r>
      <w:r>
        <w:rPr>
          <w:rFonts w:hint="eastAsia" w:ascii="黑体" w:hAnsi="黑体" w:eastAsia="黑体"/>
          <w:bCs/>
          <w:sz w:val="28"/>
          <w:szCs w:val="28"/>
        </w:rPr>
        <w:t xml:space="preserve">  </w:t>
      </w:r>
      <w:r>
        <w:rPr>
          <w:rFonts w:ascii="Times New Roman" w:hAnsi="Times New Roman" w:eastAsia="仿宋_GB2312"/>
          <w:sz w:val="28"/>
          <w:szCs w:val="28"/>
        </w:rPr>
        <w:t>化妆品注册人备案人应当留存每一批生产的化妆品样品备查，留存样品数量应当能够满足开展注册备案检验所需。同时，特殊化妆品应当留存由首家注册和备案检验机构封样的1件样品；进口特殊化妆品在产品注册检验时提交试制样品的，应当同时留存经检验机构封样的试制样品和未启封的市售产品各1件；普通化妆品应当由境内备案人或者境内责任人留存1件市售产品备查；专为中国市场设计销售包装的进口普通产品，应当由境内责任人留存1件原产国市售产品备查。</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黑体" w:hAnsi="黑体" w:eastAsia="黑体"/>
          <w:bCs/>
          <w:sz w:val="28"/>
          <w:szCs w:val="28"/>
        </w:rPr>
        <w:t>第三十七条</w:t>
      </w:r>
      <w:r>
        <w:rPr>
          <w:rFonts w:hint="eastAsia" w:ascii="黑体" w:hAnsi="黑体" w:eastAsia="黑体"/>
          <w:bCs/>
          <w:sz w:val="28"/>
          <w:szCs w:val="28"/>
        </w:rPr>
        <w:t xml:space="preserve">  </w:t>
      </w:r>
      <w:r>
        <w:rPr>
          <w:rFonts w:ascii="Times New Roman" w:hAnsi="Times New Roman" w:eastAsia="仿宋_GB2312"/>
          <w:sz w:val="28"/>
          <w:szCs w:val="28"/>
        </w:rPr>
        <w:t>仅供出口的特殊化妆品和普通化妆品，应当在注册备案信息服务平台进行备案，由生产企业提交以下资料：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1.产品名称；</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2.拟出口国家（地区）；</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3.产品标签图片，包括产品销售包装正面立体图、产品包装平面图和产品说明书（如有）。</w:t>
      </w:r>
    </w:p>
    <w:p>
      <w:pPr>
        <w:pStyle w:val="36"/>
        <w:overflowPunct w:val="0"/>
        <w:adjustRightInd w:val="0"/>
        <w:snapToGrid w:val="0"/>
        <w:spacing w:line="500" w:lineRule="exact"/>
        <w:ind w:firstLine="560"/>
        <w:rPr>
          <w:rFonts w:ascii="Times New Roman" w:hAnsi="Times New Roman" w:eastAsia="仿宋_GB2312"/>
          <w:sz w:val="28"/>
          <w:szCs w:val="28"/>
        </w:rPr>
      </w:pPr>
    </w:p>
    <w:p>
      <w:pPr>
        <w:spacing w:beforeLines="50" w:afterLines="50"/>
        <w:jc w:val="center"/>
        <w:rPr>
          <w:rFonts w:ascii="黑体" w:hAnsi="黑体" w:eastAsia="黑体"/>
          <w:sz w:val="28"/>
          <w:szCs w:val="28"/>
        </w:rPr>
      </w:pPr>
      <w:bookmarkStart w:id="18" w:name="_Toc18775"/>
      <w:bookmarkStart w:id="19" w:name="_Toc93066597"/>
      <w:r>
        <w:rPr>
          <w:rFonts w:hint="eastAsia" w:ascii="黑体" w:hAnsi="黑体" w:eastAsia="黑体"/>
          <w:sz w:val="28"/>
          <w:szCs w:val="28"/>
        </w:rPr>
        <w:t>第四章  变更事项要求</w:t>
      </w:r>
      <w:bookmarkEnd w:id="18"/>
      <w:bookmarkEnd w:id="19"/>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第三十八条</w:t>
      </w:r>
      <w:r>
        <w:rPr>
          <w:rFonts w:hint="eastAsia" w:ascii="黑体" w:hAnsi="黑体" w:eastAsia="黑体"/>
          <w:bCs/>
          <w:sz w:val="28"/>
          <w:szCs w:val="28"/>
        </w:rPr>
        <w:t xml:space="preserve">  </w:t>
      </w:r>
      <w:r>
        <w:rPr>
          <w:rFonts w:ascii="Times New Roman" w:hAnsi="Times New Roman" w:eastAsia="仿宋_GB2312"/>
          <w:sz w:val="28"/>
          <w:szCs w:val="28"/>
        </w:rPr>
        <w:t>已注册产品的注册事项发生变更的，应当在拟变更产品生产或者进口前提交相应资料，完成相应的变更之后，方可生产或者进口。</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Times New Roman" w:hAnsi="Times New Roman" w:eastAsia="仿宋_GB2312"/>
          <w:sz w:val="28"/>
          <w:szCs w:val="28"/>
        </w:rPr>
        <w:t>已备案产品的备案事项发生变更的，应当在拟变更产品上市或者进口前提交相应资料，完成相应的变更之后，方可上市或者进口。</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Times New Roman" w:hAnsi="Times New Roman" w:eastAsia="仿宋_GB2312"/>
          <w:sz w:val="28"/>
          <w:szCs w:val="28"/>
        </w:rPr>
        <w:t>变更前已生产、上市或者进口的产品可以销售至保质期结束。</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第三十九条</w:t>
      </w:r>
      <w:r>
        <w:rPr>
          <w:rFonts w:hint="eastAsia" w:ascii="黑体" w:hAnsi="黑体" w:eastAsia="黑体"/>
          <w:bCs/>
          <w:sz w:val="28"/>
          <w:szCs w:val="28"/>
        </w:rPr>
        <w:t xml:space="preserve">  </w:t>
      </w:r>
      <w:r>
        <w:rPr>
          <w:rFonts w:ascii="Times New Roman" w:hAnsi="Times New Roman" w:eastAsia="仿宋_GB2312"/>
          <w:sz w:val="28"/>
          <w:szCs w:val="28"/>
        </w:rPr>
        <w:t>已注册或者备案产品的注册人、备案人、境内责任人或者生产企业的名称、住所等发生变化的（生产场地未改变），应当按照</w:t>
      </w:r>
      <w:r>
        <w:rPr>
          <w:rFonts w:hint="eastAsia" w:ascii="Times New Roman" w:hAnsi="Times New Roman" w:eastAsia="仿宋_GB2312"/>
          <w:sz w:val="28"/>
          <w:szCs w:val="28"/>
        </w:rPr>
        <w:t>本管理规定</w:t>
      </w:r>
      <w:r>
        <w:rPr>
          <w:rFonts w:ascii="Times New Roman" w:hAnsi="Times New Roman" w:eastAsia="仿宋_GB2312"/>
          <w:sz w:val="28"/>
          <w:szCs w:val="28"/>
        </w:rPr>
        <w:t>第二章第二节相关要求完成信息更新后，对涉及的特殊化妆品注册证或者普通化妆品备案信息</w:t>
      </w:r>
      <w:r>
        <w:rPr>
          <w:rFonts w:hint="eastAsia" w:ascii="Times New Roman" w:hAnsi="Times New Roman" w:eastAsia="仿宋_GB2312"/>
          <w:sz w:val="28"/>
          <w:szCs w:val="28"/>
        </w:rPr>
        <w:t>以及产品标签样稿</w:t>
      </w:r>
      <w:r>
        <w:rPr>
          <w:rFonts w:ascii="Times New Roman" w:hAnsi="Times New Roman" w:eastAsia="仿宋_GB2312"/>
          <w:sz w:val="28"/>
          <w:szCs w:val="28"/>
        </w:rPr>
        <w:t>的上述相关信息分别进行一次性变更。</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第四十条</w:t>
      </w:r>
      <w:r>
        <w:rPr>
          <w:rFonts w:hint="eastAsia" w:ascii="黑体" w:hAnsi="黑体" w:eastAsia="黑体"/>
          <w:bCs/>
          <w:sz w:val="28"/>
          <w:szCs w:val="28"/>
        </w:rPr>
        <w:t xml:space="preserve">  </w:t>
      </w:r>
      <w:r>
        <w:rPr>
          <w:rFonts w:ascii="Times New Roman" w:hAnsi="Times New Roman" w:eastAsia="仿宋_GB2312"/>
          <w:sz w:val="28"/>
          <w:szCs w:val="28"/>
        </w:rPr>
        <w:t>已注册或者备案产品的产品名称</w:t>
      </w:r>
      <w:r>
        <w:rPr>
          <w:rFonts w:hint="eastAsia" w:ascii="Times New Roman" w:hAnsi="Times New Roman" w:eastAsia="仿宋_GB2312"/>
          <w:sz w:val="28"/>
          <w:szCs w:val="28"/>
        </w:rPr>
        <w:t>发生</w:t>
      </w:r>
      <w:r>
        <w:rPr>
          <w:rFonts w:ascii="Times New Roman" w:hAnsi="Times New Roman" w:eastAsia="仿宋_GB2312"/>
          <w:sz w:val="28"/>
          <w:szCs w:val="28"/>
        </w:rPr>
        <w:t>变化的，应当合理说明理由并提交以下资料：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 xml:space="preserve">（一）特殊化妆品变更申请表（附18）或者普通化妆品变更信息表（附19）； </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（二）按照本</w:t>
      </w:r>
      <w:r>
        <w:rPr>
          <w:rFonts w:hint="eastAsia" w:ascii="Times New Roman" w:hAnsi="Times New Roman" w:eastAsia="仿宋_GB2312"/>
          <w:sz w:val="28"/>
          <w:szCs w:val="28"/>
        </w:rPr>
        <w:t>管理规定</w:t>
      </w:r>
      <w:r>
        <w:rPr>
          <w:rFonts w:ascii="Times New Roman" w:hAnsi="Times New Roman" w:eastAsia="仿宋_GB2312"/>
          <w:sz w:val="28"/>
          <w:szCs w:val="28"/>
        </w:rPr>
        <w:t>第二十八条要求提交产品名称相关资料。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黑体" w:hAnsi="黑体" w:eastAsia="黑体"/>
          <w:bCs/>
          <w:sz w:val="28"/>
          <w:szCs w:val="28"/>
        </w:rPr>
        <w:t>第四十一条</w:t>
      </w:r>
      <w:r>
        <w:rPr>
          <w:rFonts w:hint="eastAsia" w:ascii="黑体" w:hAnsi="黑体" w:eastAsia="黑体"/>
          <w:bCs/>
          <w:sz w:val="28"/>
          <w:szCs w:val="28"/>
        </w:rPr>
        <w:t xml:space="preserve">  </w:t>
      </w:r>
      <w:r>
        <w:rPr>
          <w:rFonts w:ascii="Times New Roman" w:hAnsi="Times New Roman" w:eastAsia="仿宋_GB2312"/>
          <w:sz w:val="28"/>
          <w:szCs w:val="28"/>
        </w:rPr>
        <w:t>生产场地改变或者增加的，应当提交以下资料：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 xml:space="preserve">（一）特殊化妆品变更申请表或者普通化妆品变更信息表； </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（二）拟变更场地生产产品的微生物和理化检验报告；</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（三）拟变更备案产品仅通过产品安全评估方式评价产品安全，且拟增加的生产企业不能提供其所在国（地区）政府主管部门出具的生产质量管理体系相关资质认证文件的，应当提交该产品的相关毒理学试验资料</w:t>
      </w:r>
      <w:r>
        <w:rPr>
          <w:rFonts w:hint="eastAsia" w:ascii="Times New Roman" w:hAnsi="Times New Roman" w:eastAsia="仿宋_GB2312"/>
          <w:sz w:val="28"/>
          <w:szCs w:val="28"/>
        </w:rPr>
        <w:t>；</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（四）拟变更产品委托生产关系发生改变的，国产产品应当按照</w:t>
      </w:r>
      <w:r>
        <w:rPr>
          <w:rFonts w:hint="eastAsia" w:ascii="Times New Roman" w:hAnsi="Times New Roman" w:eastAsia="仿宋_GB2312"/>
          <w:sz w:val="28"/>
          <w:szCs w:val="28"/>
        </w:rPr>
        <w:t>本管理规定</w:t>
      </w:r>
      <w:r>
        <w:rPr>
          <w:rFonts w:ascii="Times New Roman" w:hAnsi="Times New Roman" w:eastAsia="仿宋_GB2312"/>
          <w:sz w:val="28"/>
          <w:szCs w:val="28"/>
        </w:rPr>
        <w:t>第二十七条（三）的要求，对变化的委托生产关系进行确认；进口产品应当提交委托关系文件或者属于同一集团公司的证明资料以及企业集团出具的产品质量保证文件。</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第四十二条</w:t>
      </w:r>
      <w:r>
        <w:rPr>
          <w:rFonts w:hint="eastAsia" w:ascii="黑体" w:hAnsi="黑体" w:eastAsia="黑体"/>
          <w:bCs/>
          <w:sz w:val="28"/>
          <w:szCs w:val="28"/>
        </w:rPr>
        <w:t xml:space="preserve">  </w:t>
      </w:r>
      <w:r>
        <w:rPr>
          <w:rFonts w:ascii="Times New Roman" w:hAnsi="Times New Roman" w:eastAsia="仿宋_GB2312"/>
          <w:sz w:val="28"/>
          <w:szCs w:val="28"/>
        </w:rPr>
        <w:t>已注册或者备案产品所使用原料的生产商、原料质量规格增加或者改变的，所使用的原料在配方中的含量以及原料中具体成分的种类、比例均未发生变化的，应当通过注册备案信息平台对原料生产商信息和原料安全信息进行更新维护。涉及产品安全评估资料发生变化的，还应当进行产品安全评估资料变更。</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已注册或者备案产品所使用原料的生产商、原料质量规格增加或者改变的，原料在配方中的含量和原料中主要功能成分含量及溶剂未发生变化，为了保证原料质量而添加的微量稳定剂、抗氧化剂、防腐剂等成分发生种类或者含量变化的，应当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（一）特殊化妆品变更申请表或者普通化妆品变更信息表；</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（二）产品配方；</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（三）发生变更的情况说明，包括变更的原因，变化的成分在原料中的使用目的等；</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（四）拟变更产品的产品安全评估资料；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（五）涉及产品执行的标准发生变化的，应当提交拟变更产品执行的标准；</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（六）拟变更事项涉及产品标签样稿中的全成分标注、安全警示用语等发生变化的，应当提交拟变更产品的产品标签样稿。</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第四十三条</w:t>
      </w:r>
      <w:r>
        <w:rPr>
          <w:rFonts w:hint="eastAsia" w:ascii="黑体" w:hAnsi="黑体" w:eastAsia="黑体"/>
          <w:bCs/>
          <w:sz w:val="28"/>
          <w:szCs w:val="28"/>
        </w:rPr>
        <w:t xml:space="preserve">  </w:t>
      </w:r>
      <w:r>
        <w:rPr>
          <w:rFonts w:ascii="Times New Roman" w:hAnsi="Times New Roman" w:eastAsia="仿宋_GB2312"/>
          <w:sz w:val="28"/>
          <w:szCs w:val="28"/>
        </w:rPr>
        <w:t>产品执行的标准中生产工艺简述、微生物和理化指标及质量控制措施、使用方法、安全警示用语、贮存条件、使用期限</w:t>
      </w:r>
      <w:r>
        <w:rPr>
          <w:rFonts w:hint="eastAsia" w:ascii="Times New Roman" w:hAnsi="Times New Roman" w:eastAsia="仿宋_GB2312"/>
          <w:sz w:val="28"/>
          <w:szCs w:val="28"/>
        </w:rPr>
        <w:t>等</w:t>
      </w:r>
      <w:r>
        <w:rPr>
          <w:rFonts w:ascii="Times New Roman" w:hAnsi="Times New Roman" w:eastAsia="仿宋_GB2312"/>
          <w:sz w:val="28"/>
          <w:szCs w:val="28"/>
        </w:rPr>
        <w:t>发生变化的，应当提交以下资料：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（一）特殊化妆品变更申请表或者普通化妆品变更信息表；</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（二）拟变更产品执行的标准；</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（三）涉及生产工艺简述变化的，应当提交发生变更的情况说明，并提交拟变更产品的微生物和理化检验报告；</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（四）涉及产品使用方法变更的，应当提交拟变更产品的产品安全评估资料；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（五）涉及产品使用期限延长的，应当提交拟变更产品的稳定性研究资料；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（六）涉及产品安全评估资料内容发生变化的，应当提交产品安全评估资料；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（七）涉及进口产品原销售包装和标签变化的，应当提交拟变更产品的</w:t>
      </w:r>
      <w:r>
        <w:rPr>
          <w:rFonts w:hint="eastAsia" w:ascii="Times New Roman" w:hAnsi="Times New Roman" w:eastAsia="仿宋_GB2312"/>
          <w:sz w:val="28"/>
          <w:szCs w:val="28"/>
        </w:rPr>
        <w:t>原销售包装（含说明书）和</w:t>
      </w:r>
      <w:r>
        <w:rPr>
          <w:rFonts w:ascii="Times New Roman" w:hAnsi="Times New Roman" w:eastAsia="仿宋_GB2312"/>
          <w:sz w:val="28"/>
          <w:szCs w:val="28"/>
        </w:rPr>
        <w:t>外文标签</w:t>
      </w:r>
      <w:r>
        <w:rPr>
          <w:rFonts w:hint="eastAsia" w:ascii="Times New Roman" w:hAnsi="Times New Roman" w:eastAsia="仿宋_GB2312"/>
          <w:sz w:val="28"/>
          <w:szCs w:val="28"/>
        </w:rPr>
        <w:t>的中文</w:t>
      </w:r>
      <w:r>
        <w:rPr>
          <w:rFonts w:ascii="Times New Roman" w:hAnsi="Times New Roman" w:eastAsia="仿宋_GB2312"/>
          <w:sz w:val="28"/>
          <w:szCs w:val="28"/>
        </w:rPr>
        <w:t>翻译件；</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（八）涉及产品标签样稿变化的，还应当按照第四十</w:t>
      </w:r>
      <w:r>
        <w:rPr>
          <w:rFonts w:hint="eastAsia" w:ascii="Times New Roman" w:hAnsi="Times New Roman" w:eastAsia="仿宋_GB2312"/>
          <w:sz w:val="28"/>
          <w:szCs w:val="28"/>
        </w:rPr>
        <w:t>四</w:t>
      </w:r>
      <w:r>
        <w:rPr>
          <w:rFonts w:ascii="Times New Roman" w:hAnsi="Times New Roman" w:eastAsia="仿宋_GB2312"/>
          <w:sz w:val="28"/>
          <w:szCs w:val="28"/>
        </w:rPr>
        <w:t>条要求进行产品标签样稿变更。</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第四十四条</w:t>
      </w:r>
      <w:r>
        <w:rPr>
          <w:rFonts w:hint="eastAsia" w:ascii="黑体" w:hAnsi="黑体" w:eastAsia="黑体"/>
          <w:bCs/>
          <w:sz w:val="28"/>
          <w:szCs w:val="28"/>
        </w:rPr>
        <w:t xml:space="preserve">  </w:t>
      </w:r>
      <w:r>
        <w:rPr>
          <w:rFonts w:ascii="Times New Roman" w:hAnsi="Times New Roman" w:eastAsia="仿宋_GB2312"/>
          <w:sz w:val="28"/>
          <w:szCs w:val="28"/>
        </w:rPr>
        <w:t>产品标签样稿内容发生变化的，应当提交以下资料：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（一）特殊化妆品变更申请表或者普通化妆品变更信息表；</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（二）拟变更的产品标签样稿；</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（三）防晒类化妆品增加PA</w:t>
      </w:r>
      <w:r>
        <w:rPr>
          <w:rFonts w:hint="eastAsia" w:ascii="Times New Roman" w:hAnsi="Times New Roman" w:eastAsia="仿宋_GB2312"/>
          <w:sz w:val="28"/>
          <w:szCs w:val="28"/>
        </w:rPr>
        <w:t>、广谱防晒</w:t>
      </w:r>
      <w:r>
        <w:rPr>
          <w:rFonts w:ascii="Times New Roman" w:hAnsi="Times New Roman" w:eastAsia="仿宋_GB2312"/>
          <w:sz w:val="28"/>
          <w:szCs w:val="28"/>
        </w:rPr>
        <w:t>或者浴后SPF</w:t>
      </w:r>
      <w:r>
        <w:rPr>
          <w:rFonts w:hint="eastAsia" w:ascii="Times New Roman" w:hAnsi="Times New Roman" w:eastAsia="仿宋_GB2312"/>
          <w:sz w:val="28"/>
          <w:szCs w:val="28"/>
        </w:rPr>
        <w:t>等</w:t>
      </w:r>
      <w:r>
        <w:rPr>
          <w:rFonts w:ascii="Times New Roman" w:hAnsi="Times New Roman" w:eastAsia="仿宋_GB2312"/>
          <w:sz w:val="28"/>
          <w:szCs w:val="28"/>
        </w:rPr>
        <w:t>标识的，应当提交拟变更产品相应的功效试验报告；</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（四）祛斑美白类化妆品增加祛斑或者美白功效宣称的，应当提交拟变更产品相应的人体功效试验报告；</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（五）涉及进口产品原销售包装和标签变化的，应当提交拟变更产品的</w:t>
      </w:r>
      <w:r>
        <w:rPr>
          <w:rFonts w:hint="eastAsia" w:ascii="Times New Roman" w:hAnsi="Times New Roman" w:eastAsia="仿宋_GB2312"/>
          <w:sz w:val="28"/>
          <w:szCs w:val="28"/>
        </w:rPr>
        <w:t>原销售包装（含说明书）和</w:t>
      </w:r>
      <w:r>
        <w:rPr>
          <w:rFonts w:ascii="Times New Roman" w:hAnsi="Times New Roman" w:eastAsia="仿宋_GB2312"/>
          <w:sz w:val="28"/>
          <w:szCs w:val="28"/>
        </w:rPr>
        <w:t>外文标签</w:t>
      </w:r>
      <w:r>
        <w:rPr>
          <w:rFonts w:hint="eastAsia" w:ascii="Times New Roman" w:hAnsi="Times New Roman" w:eastAsia="仿宋_GB2312"/>
          <w:sz w:val="28"/>
          <w:szCs w:val="28"/>
        </w:rPr>
        <w:t>的中文</w:t>
      </w:r>
      <w:r>
        <w:rPr>
          <w:rFonts w:ascii="Times New Roman" w:hAnsi="Times New Roman" w:eastAsia="仿宋_GB2312"/>
          <w:sz w:val="28"/>
          <w:szCs w:val="28"/>
        </w:rPr>
        <w:t>翻译件。</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第四十五条</w:t>
      </w:r>
      <w:r>
        <w:rPr>
          <w:rFonts w:hint="eastAsia" w:ascii="黑体" w:hAnsi="黑体" w:eastAsia="黑体"/>
          <w:bCs/>
          <w:sz w:val="28"/>
          <w:szCs w:val="28"/>
        </w:rPr>
        <w:t xml:space="preserve">  </w:t>
      </w:r>
      <w:r>
        <w:rPr>
          <w:rFonts w:ascii="Times New Roman" w:hAnsi="Times New Roman" w:eastAsia="仿宋_GB2312"/>
          <w:sz w:val="28"/>
          <w:szCs w:val="28"/>
        </w:rPr>
        <w:t>产品安全评估资料内容发生变化的，应当提交以下资料：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（一）特殊化妆品变更申请表或者普通化妆品变更信息表；</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（二）拟变更的产品安全评估资料；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（三）化妆品安全评估人员发生变化的，应当提交拟变更化妆品安全评估人员的相关信息。</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第四十六条</w:t>
      </w:r>
      <w:r>
        <w:rPr>
          <w:rFonts w:hint="eastAsia" w:ascii="黑体" w:hAnsi="黑体" w:eastAsia="黑体"/>
          <w:bCs/>
          <w:sz w:val="28"/>
          <w:szCs w:val="28"/>
        </w:rPr>
        <w:t xml:space="preserve">  </w:t>
      </w:r>
      <w:r>
        <w:rPr>
          <w:rFonts w:ascii="Times New Roman" w:hAnsi="Times New Roman" w:eastAsia="仿宋_GB2312"/>
          <w:sz w:val="28"/>
          <w:szCs w:val="28"/>
        </w:rPr>
        <w:t>产品分类发生变化的，应当提交以下资料：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（一）特殊化妆品变更申请表或者普通化妆品变更信息表；</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（二）按照拟变更产品分类的要求补充或者更新资料</w:t>
      </w:r>
      <w:r>
        <w:rPr>
          <w:rFonts w:hint="eastAsia" w:ascii="Times New Roman" w:hAnsi="Times New Roman" w:eastAsia="仿宋_GB2312"/>
          <w:sz w:val="28"/>
          <w:szCs w:val="28"/>
        </w:rPr>
        <w:t>；</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（三）涉及已注册特殊化妆品拟增加染发、烫发、祛斑美白、防晒、防脱发功效或者新功效的，应当按照第三章的要求补充提交资料。</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第四十七条</w:t>
      </w:r>
      <w:r>
        <w:rPr>
          <w:rFonts w:hint="eastAsia" w:ascii="黑体" w:hAnsi="黑体" w:eastAsia="黑体"/>
          <w:bCs/>
          <w:sz w:val="28"/>
          <w:szCs w:val="28"/>
        </w:rPr>
        <w:t xml:space="preserve">  </w:t>
      </w:r>
      <w:r>
        <w:rPr>
          <w:rFonts w:ascii="Times New Roman" w:hAnsi="Times New Roman" w:eastAsia="仿宋_GB2312"/>
          <w:sz w:val="28"/>
          <w:szCs w:val="28"/>
        </w:rPr>
        <w:t>注册人因公司吸收合并、新设合并、分立等原因发生改变的，由新的境内注册人或者具有新的境外注册人相应用户权限的境内责任人提交以下资料，对涉及的特殊化妆品</w:t>
      </w:r>
      <w:r>
        <w:rPr>
          <w:rFonts w:hint="eastAsia" w:ascii="Times New Roman" w:hAnsi="Times New Roman" w:eastAsia="仿宋_GB2312"/>
          <w:sz w:val="28"/>
          <w:szCs w:val="28"/>
        </w:rPr>
        <w:t>注册证</w:t>
      </w:r>
      <w:r>
        <w:rPr>
          <w:rFonts w:ascii="Times New Roman" w:hAnsi="Times New Roman" w:eastAsia="仿宋_GB2312"/>
          <w:sz w:val="28"/>
          <w:szCs w:val="28"/>
        </w:rPr>
        <w:t>进行一次性变更：</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（一）公司合并注销、分立、成立全资子公司或者由同一集团内不同子公司运营的声明及相关文件</w:t>
      </w:r>
      <w:r>
        <w:rPr>
          <w:rFonts w:hint="eastAsia" w:ascii="Times New Roman" w:hAnsi="Times New Roman" w:eastAsia="仿宋_GB2312"/>
          <w:sz w:val="28"/>
          <w:szCs w:val="28"/>
        </w:rPr>
        <w:t>；</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（二）利益相关方（如原注册人，新注册人，境内责任人等）及其法定代表人对</w:t>
      </w:r>
      <w:r>
        <w:rPr>
          <w:rFonts w:hint="eastAsia" w:ascii="Times New Roman" w:hAnsi="Times New Roman" w:eastAsia="仿宋_GB2312"/>
          <w:sz w:val="28"/>
          <w:szCs w:val="28"/>
        </w:rPr>
        <w:t>特殊化妆品</w:t>
      </w:r>
      <w:r>
        <w:rPr>
          <w:rFonts w:ascii="Times New Roman" w:hAnsi="Times New Roman" w:eastAsia="仿宋_GB2312"/>
          <w:sz w:val="28"/>
          <w:szCs w:val="28"/>
        </w:rPr>
        <w:t>注册证所有权归属无异议的声明及其公证文件原件。</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第四十八条</w:t>
      </w:r>
      <w:r>
        <w:rPr>
          <w:rFonts w:hint="eastAsia" w:ascii="黑体" w:hAnsi="黑体" w:eastAsia="黑体"/>
          <w:bCs/>
          <w:sz w:val="28"/>
          <w:szCs w:val="28"/>
        </w:rPr>
        <w:t xml:space="preserve">  </w:t>
      </w:r>
      <w:r>
        <w:rPr>
          <w:rFonts w:ascii="Times New Roman" w:hAnsi="Times New Roman" w:eastAsia="仿宋_GB2312"/>
          <w:sz w:val="28"/>
          <w:szCs w:val="28"/>
        </w:rPr>
        <w:t>变更境内责任人的，应当提交以下资料：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（一）拟变更境内责任人的产品清单；</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（二）原境内责任人盖章同意更换境内责任人的知情同意书，或者能够证明境内责任人发生变更生效的判决文书；</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（三）拟变更境内责任人承担产品（含变更前已上市的产品）原境内责任人相关各项责任的承诺书。</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第四十九条</w:t>
      </w:r>
      <w:r>
        <w:rPr>
          <w:rFonts w:hint="eastAsia" w:ascii="黑体" w:hAnsi="黑体" w:eastAsia="黑体"/>
          <w:bCs/>
          <w:sz w:val="28"/>
          <w:szCs w:val="28"/>
        </w:rPr>
        <w:t xml:space="preserve">  </w:t>
      </w:r>
      <w:r>
        <w:rPr>
          <w:rFonts w:ascii="Times New Roman" w:hAnsi="Times New Roman" w:eastAsia="仿宋_GB2312"/>
          <w:sz w:val="28"/>
          <w:szCs w:val="28"/>
        </w:rPr>
        <w:t>涉及其他事项变更的，应当提交拟变更事项的情况说明，并根据具体情况提交相关资料。</w:t>
      </w:r>
    </w:p>
    <w:p>
      <w:pPr>
        <w:pStyle w:val="36"/>
        <w:overflowPunct w:val="0"/>
        <w:adjustRightInd w:val="0"/>
        <w:snapToGrid w:val="0"/>
        <w:spacing w:line="500" w:lineRule="exact"/>
        <w:ind w:firstLine="560"/>
        <w:rPr>
          <w:rFonts w:ascii="Times New Roman" w:hAnsi="Times New Roman" w:eastAsia="仿宋_GB2312"/>
          <w:spacing w:val="-6"/>
          <w:sz w:val="28"/>
          <w:szCs w:val="28"/>
        </w:rPr>
      </w:pPr>
      <w:r>
        <w:rPr>
          <w:rFonts w:ascii="黑体" w:hAnsi="黑体" w:eastAsia="黑体"/>
          <w:bCs/>
          <w:sz w:val="28"/>
          <w:szCs w:val="28"/>
        </w:rPr>
        <w:t>第五十条</w:t>
      </w:r>
      <w:r>
        <w:rPr>
          <w:rFonts w:hint="eastAsia" w:ascii="黑体" w:hAnsi="黑体" w:eastAsia="黑体"/>
          <w:bCs/>
          <w:sz w:val="28"/>
          <w:szCs w:val="28"/>
        </w:rPr>
        <w:t xml:space="preserve">  </w:t>
      </w:r>
      <w:r>
        <w:rPr>
          <w:rFonts w:ascii="Times New Roman" w:hAnsi="Times New Roman" w:eastAsia="仿宋_GB2312"/>
          <w:spacing w:val="-6"/>
          <w:sz w:val="28"/>
          <w:szCs w:val="28"/>
        </w:rPr>
        <w:t>已注册或者备案产品的销售包装发生变化的，按照第三十二条原则，在新销售包装产品上市前，重新上传产品销售包装</w:t>
      </w:r>
      <w:r>
        <w:rPr>
          <w:rFonts w:hint="eastAsia" w:ascii="Times New Roman" w:hAnsi="Times New Roman" w:eastAsia="仿宋_GB2312"/>
          <w:spacing w:val="-6"/>
          <w:sz w:val="28"/>
          <w:szCs w:val="28"/>
        </w:rPr>
        <w:t>的标签</w:t>
      </w:r>
      <w:r>
        <w:rPr>
          <w:rFonts w:ascii="Times New Roman" w:hAnsi="Times New Roman" w:eastAsia="仿宋_GB2312"/>
          <w:spacing w:val="-6"/>
          <w:sz w:val="28"/>
          <w:szCs w:val="28"/>
        </w:rPr>
        <w:t>图片或者对拟变更部分予以备注说明。</w:t>
      </w:r>
    </w:p>
    <w:p>
      <w:pPr>
        <w:pStyle w:val="36"/>
        <w:overflowPunct w:val="0"/>
        <w:adjustRightInd w:val="0"/>
        <w:snapToGrid w:val="0"/>
        <w:spacing w:line="500" w:lineRule="exact"/>
        <w:ind w:firstLine="560"/>
        <w:outlineLvl w:val="1"/>
        <w:rPr>
          <w:rFonts w:ascii="Times New Roman" w:hAnsi="Times New Roman" w:eastAsia="仿宋_GB2312"/>
          <w:spacing w:val="-6"/>
          <w:sz w:val="28"/>
          <w:szCs w:val="28"/>
        </w:rPr>
      </w:pPr>
      <w:r>
        <w:rPr>
          <w:rFonts w:ascii="黑体" w:hAnsi="黑体" w:eastAsia="黑体"/>
          <w:bCs/>
          <w:sz w:val="28"/>
          <w:szCs w:val="28"/>
        </w:rPr>
        <w:t>第五十一条</w:t>
      </w:r>
      <w:r>
        <w:rPr>
          <w:rFonts w:hint="eastAsia" w:ascii="黑体" w:hAnsi="黑体" w:eastAsia="黑体"/>
          <w:bCs/>
          <w:sz w:val="28"/>
          <w:szCs w:val="28"/>
        </w:rPr>
        <w:t xml:space="preserve">  </w:t>
      </w:r>
      <w:r>
        <w:rPr>
          <w:rFonts w:ascii="Times New Roman" w:hAnsi="Times New Roman" w:eastAsia="仿宋_GB2312"/>
          <w:spacing w:val="-6"/>
          <w:sz w:val="28"/>
          <w:szCs w:val="28"/>
        </w:rPr>
        <w:t>已注册特殊化妆品完成变更之后，领取变更后纸质产品注册证时，应当交还原产品注册证。</w:t>
      </w:r>
    </w:p>
    <w:p>
      <w:pPr>
        <w:pStyle w:val="36"/>
        <w:overflowPunct w:val="0"/>
        <w:adjustRightInd w:val="0"/>
        <w:snapToGrid w:val="0"/>
        <w:spacing w:line="500" w:lineRule="exact"/>
        <w:ind w:firstLine="560"/>
        <w:rPr>
          <w:rFonts w:ascii="Times New Roman" w:hAnsi="Times New Roman" w:eastAsia="仿宋_GB2312"/>
          <w:sz w:val="28"/>
          <w:szCs w:val="28"/>
        </w:rPr>
      </w:pPr>
    </w:p>
    <w:p>
      <w:pPr>
        <w:spacing w:beforeLines="50" w:afterLines="50"/>
        <w:jc w:val="center"/>
        <w:rPr>
          <w:rFonts w:ascii="黑体" w:hAnsi="黑体" w:eastAsia="黑体"/>
          <w:sz w:val="28"/>
          <w:szCs w:val="28"/>
        </w:rPr>
      </w:pPr>
      <w:bookmarkStart w:id="20" w:name="_Toc1937"/>
      <w:bookmarkStart w:id="21" w:name="_Toc93066598"/>
      <w:r>
        <w:rPr>
          <w:rFonts w:hint="eastAsia" w:ascii="黑体" w:hAnsi="黑体" w:eastAsia="黑体"/>
          <w:sz w:val="28"/>
          <w:szCs w:val="28"/>
        </w:rPr>
        <w:t>第五章  延续、注销等事项要求</w:t>
      </w:r>
      <w:bookmarkEnd w:id="20"/>
      <w:bookmarkEnd w:id="21"/>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第五十二条</w:t>
      </w:r>
      <w:r>
        <w:rPr>
          <w:rFonts w:hint="eastAsia" w:ascii="黑体" w:hAnsi="黑体" w:eastAsia="黑体"/>
          <w:bCs/>
          <w:sz w:val="28"/>
          <w:szCs w:val="28"/>
        </w:rPr>
        <w:t xml:space="preserve">  </w:t>
      </w:r>
      <w:r>
        <w:rPr>
          <w:rFonts w:ascii="Times New Roman" w:hAnsi="Times New Roman" w:eastAsia="仿宋_GB2312"/>
          <w:sz w:val="28"/>
          <w:szCs w:val="28"/>
        </w:rPr>
        <w:t>申请特殊化妆品注册证有效期延续的，应当提交以下资料：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（一）注册延续申请表（附20）；</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（二）产品自查情况说明（式样见附21），主要内容包括：</w:t>
      </w:r>
    </w:p>
    <w:p>
      <w:pPr>
        <w:pStyle w:val="39"/>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1.生产（进口）销售证明材料（限上一注册周期）；</w:t>
      </w:r>
    </w:p>
    <w:p>
      <w:pPr>
        <w:pStyle w:val="39"/>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2.监督抽检、查处、召回情况（限上一注册周期）；</w:t>
      </w:r>
    </w:p>
    <w:p>
      <w:pPr>
        <w:pStyle w:val="39"/>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3.该产品不良反应统计分析情况及采取措施；</w:t>
      </w:r>
    </w:p>
    <w:p>
      <w:pPr>
        <w:pStyle w:val="39"/>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4.其他需要说明的内容。</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（三）根据现行法规、标准调整情况，应当提交相应的产品检验报告。</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第五十三条</w:t>
      </w:r>
      <w:r>
        <w:rPr>
          <w:rFonts w:hint="eastAsia" w:ascii="黑体" w:hAnsi="黑体" w:eastAsia="黑体"/>
          <w:bCs/>
          <w:sz w:val="28"/>
          <w:szCs w:val="28"/>
        </w:rPr>
        <w:t xml:space="preserve">  </w:t>
      </w:r>
      <w:r>
        <w:rPr>
          <w:rFonts w:ascii="Times New Roman" w:hAnsi="Times New Roman" w:eastAsia="仿宋_GB2312"/>
          <w:sz w:val="28"/>
          <w:szCs w:val="28"/>
        </w:rPr>
        <w:t>普通化妆品年度报告应当包括以下内容：</w:t>
      </w:r>
    </w:p>
    <w:p>
      <w:pPr>
        <w:pStyle w:val="36"/>
        <w:overflowPunct w:val="0"/>
        <w:adjustRightInd w:val="0"/>
        <w:snapToGrid w:val="0"/>
        <w:spacing w:line="500" w:lineRule="exact"/>
        <w:ind w:firstLine="560"/>
        <w:outlineLvl w:val="1"/>
        <w:rPr>
          <w:rFonts w:ascii="Times New Roman" w:hAnsi="Times New Roman" w:eastAsia="仿宋_GB2312"/>
          <w:bCs/>
          <w:sz w:val="28"/>
          <w:szCs w:val="28"/>
        </w:rPr>
      </w:pPr>
      <w:r>
        <w:rPr>
          <w:rFonts w:ascii="Times New Roman" w:hAnsi="Times New Roman" w:eastAsia="仿宋_GB2312"/>
          <w:sz w:val="28"/>
          <w:szCs w:val="28"/>
        </w:rPr>
        <w:t>（一）产品的生产、进口</w:t>
      </w:r>
      <w:r>
        <w:rPr>
          <w:rFonts w:ascii="Times New Roman" w:hAnsi="Times New Roman" w:eastAsia="仿宋_GB2312"/>
          <w:bCs/>
          <w:sz w:val="28"/>
          <w:szCs w:val="28"/>
        </w:rPr>
        <w:t>概况，以及期间产品的停产情况；</w:t>
      </w:r>
    </w:p>
    <w:p>
      <w:pPr>
        <w:pStyle w:val="36"/>
        <w:overflowPunct w:val="0"/>
        <w:adjustRightInd w:val="0"/>
        <w:snapToGrid w:val="0"/>
        <w:spacing w:line="500" w:lineRule="exact"/>
        <w:ind w:firstLine="560"/>
        <w:rPr>
          <w:rFonts w:ascii="Times New Roman" w:hAnsi="Times New Roman" w:eastAsia="仿宋_GB2312"/>
          <w:bCs/>
          <w:sz w:val="28"/>
          <w:szCs w:val="28"/>
        </w:rPr>
      </w:pPr>
      <w:r>
        <w:rPr>
          <w:rFonts w:ascii="Times New Roman" w:hAnsi="Times New Roman" w:eastAsia="仿宋_GB2312"/>
          <w:bCs/>
          <w:sz w:val="28"/>
          <w:szCs w:val="28"/>
        </w:rPr>
        <w:t>（二）产品符合法规、强制性国家标准、技术规范的自查情况。</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黑体" w:hAnsi="黑体" w:eastAsia="黑体"/>
          <w:bCs/>
          <w:sz w:val="28"/>
          <w:szCs w:val="28"/>
        </w:rPr>
        <w:t>第五十四条</w:t>
      </w:r>
      <w:r>
        <w:rPr>
          <w:rFonts w:hint="eastAsia" w:ascii="黑体" w:hAnsi="黑体" w:eastAsia="黑体"/>
          <w:bCs/>
          <w:sz w:val="28"/>
          <w:szCs w:val="28"/>
        </w:rPr>
        <w:t xml:space="preserve"> </w:t>
      </w:r>
      <w:r>
        <w:rPr>
          <w:rFonts w:hint="eastAsia" w:ascii="Times New Roman" w:hAnsi="Times New Roman" w:eastAsia="仿宋_GB2312"/>
          <w:bCs/>
          <w:sz w:val="28"/>
          <w:szCs w:val="28"/>
        </w:rPr>
        <w:t xml:space="preserve"> </w:t>
      </w:r>
      <w:r>
        <w:rPr>
          <w:rFonts w:ascii="Times New Roman" w:hAnsi="Times New Roman" w:eastAsia="仿宋_GB2312"/>
          <w:sz w:val="28"/>
          <w:szCs w:val="28"/>
        </w:rPr>
        <w:t>申请补发产品注册证的，应当提交以下资料：</w:t>
      </w:r>
    </w:p>
    <w:p>
      <w:pPr>
        <w:overflowPunct w:val="0"/>
        <w:adjustRightInd w:val="0"/>
        <w:snapToGrid w:val="0"/>
        <w:spacing w:line="500" w:lineRule="exact"/>
        <w:ind w:firstLine="560" w:firstLineChars="200"/>
        <w:rPr>
          <w:rFonts w:ascii="Calibri" w:hAnsi="Calibri" w:eastAsia="仿宋_GB2312" w:cs="Times New Roman"/>
          <w:sz w:val="28"/>
          <w:szCs w:val="28"/>
        </w:rPr>
      </w:pPr>
      <w:r>
        <w:rPr>
          <w:rFonts w:ascii="Calibri" w:hAnsi="Calibri" w:eastAsia="仿宋_GB2312" w:cs="Times New Roman"/>
          <w:sz w:val="28"/>
          <w:szCs w:val="28"/>
        </w:rPr>
        <w:t>（一）补发申请表（附22）；</w:t>
      </w:r>
    </w:p>
    <w:p>
      <w:pPr>
        <w:overflowPunct w:val="0"/>
        <w:adjustRightInd w:val="0"/>
        <w:snapToGrid w:val="0"/>
        <w:spacing w:line="500" w:lineRule="exact"/>
        <w:ind w:firstLine="560" w:firstLineChars="200"/>
        <w:rPr>
          <w:rFonts w:ascii="Calibri" w:hAnsi="Calibri" w:eastAsia="仿宋_GB2312" w:cs="Times New Roman"/>
          <w:sz w:val="28"/>
          <w:szCs w:val="28"/>
        </w:rPr>
      </w:pPr>
      <w:r>
        <w:rPr>
          <w:rFonts w:ascii="Calibri" w:hAnsi="Calibri" w:eastAsia="仿宋_GB2312" w:cs="Times New Roman"/>
          <w:sz w:val="28"/>
          <w:szCs w:val="28"/>
        </w:rPr>
        <w:t>（二）因产品注册证原件破损申请补发的，领取新产品注册证时，应当交还原产品注册证；</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（三）因产品注册证遗失申请补发的，应</w:t>
      </w:r>
      <w:r>
        <w:rPr>
          <w:rFonts w:hint="eastAsia" w:ascii="Times New Roman" w:hAnsi="Times New Roman" w:eastAsia="仿宋_GB2312"/>
          <w:sz w:val="28"/>
          <w:szCs w:val="28"/>
        </w:rPr>
        <w:t>当</w:t>
      </w:r>
      <w:r>
        <w:rPr>
          <w:rFonts w:ascii="Times New Roman" w:hAnsi="Times New Roman" w:eastAsia="仿宋_GB2312"/>
          <w:sz w:val="28"/>
          <w:szCs w:val="28"/>
        </w:rPr>
        <w:t>提交承诺书。</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第五十五条</w:t>
      </w:r>
      <w:r>
        <w:rPr>
          <w:rFonts w:hint="eastAsia" w:ascii="黑体" w:hAnsi="黑体" w:eastAsia="黑体"/>
          <w:bCs/>
          <w:sz w:val="28"/>
          <w:szCs w:val="28"/>
        </w:rPr>
        <w:t xml:space="preserve">  </w:t>
      </w:r>
      <w:r>
        <w:rPr>
          <w:rFonts w:ascii="Times New Roman" w:hAnsi="Times New Roman" w:eastAsia="仿宋_GB2312"/>
          <w:sz w:val="28"/>
          <w:szCs w:val="28"/>
        </w:rPr>
        <w:t>注册人申请撤回注册申请的，应当提交撤回申请表（附23）。</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第五十六条</w:t>
      </w:r>
      <w:r>
        <w:rPr>
          <w:rFonts w:hint="eastAsia" w:ascii="黑体" w:hAnsi="黑体" w:eastAsia="黑体"/>
          <w:bCs/>
          <w:sz w:val="28"/>
          <w:szCs w:val="28"/>
        </w:rPr>
        <w:t xml:space="preserve">  </w:t>
      </w:r>
      <w:r>
        <w:rPr>
          <w:rFonts w:ascii="Times New Roman" w:hAnsi="Times New Roman" w:eastAsia="仿宋_GB2312"/>
          <w:sz w:val="28"/>
          <w:szCs w:val="28"/>
        </w:rPr>
        <w:t>注册人申请注销已注册特殊产品注册证的，应当提交注销申请表（附24）。</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第五十七条</w:t>
      </w:r>
      <w:r>
        <w:rPr>
          <w:rFonts w:hint="eastAsia" w:ascii="黑体" w:hAnsi="黑体" w:eastAsia="黑体"/>
          <w:bCs/>
          <w:sz w:val="28"/>
          <w:szCs w:val="28"/>
        </w:rPr>
        <w:t xml:space="preserve">  </w:t>
      </w:r>
      <w:r>
        <w:rPr>
          <w:rFonts w:ascii="Times New Roman" w:hAnsi="Times New Roman" w:eastAsia="仿宋_GB2312"/>
          <w:sz w:val="28"/>
          <w:szCs w:val="28"/>
        </w:rPr>
        <w:t>已备案普通产品因备案人、境内责任人地址变化导致备案管理部门改变，备案人主动注销原备案信息后重新办理备案的，可使用原备案资料。</w:t>
      </w:r>
    </w:p>
    <w:p>
      <w:pPr>
        <w:pStyle w:val="36"/>
        <w:overflowPunct w:val="0"/>
        <w:adjustRightInd w:val="0"/>
        <w:snapToGrid w:val="0"/>
        <w:spacing w:line="500" w:lineRule="exact"/>
        <w:ind w:firstLine="560"/>
        <w:rPr>
          <w:rFonts w:ascii="Times New Roman" w:hAnsi="Times New Roman" w:eastAsia="仿宋_GB2312"/>
          <w:sz w:val="28"/>
          <w:szCs w:val="28"/>
        </w:rPr>
      </w:pPr>
      <w:r>
        <w:rPr>
          <w:rFonts w:ascii="黑体" w:hAnsi="黑体" w:eastAsia="黑体"/>
          <w:bCs/>
          <w:sz w:val="28"/>
          <w:szCs w:val="28"/>
        </w:rPr>
        <w:t>第五十八条</w:t>
      </w:r>
      <w:r>
        <w:rPr>
          <w:rFonts w:hint="eastAsia" w:ascii="黑体" w:hAnsi="黑体" w:eastAsia="黑体"/>
          <w:bCs/>
          <w:sz w:val="28"/>
          <w:szCs w:val="28"/>
        </w:rPr>
        <w:t xml:space="preserve">  </w:t>
      </w:r>
      <w:r>
        <w:rPr>
          <w:rFonts w:ascii="Times New Roman" w:hAnsi="Times New Roman" w:eastAsia="仿宋_GB2312"/>
          <w:sz w:val="28"/>
          <w:szCs w:val="28"/>
        </w:rPr>
        <w:t>对于非安全性原因不予注册的特殊产品再次申请注册时，可使用原注册资料的复印件，同时提交不予注册未涉及安全性的说明，包括对不予注册原因的解释。</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第五十九条</w:t>
      </w:r>
      <w:r>
        <w:rPr>
          <w:rFonts w:hint="eastAsia" w:ascii="黑体" w:hAnsi="黑体" w:eastAsia="黑体"/>
          <w:bCs/>
          <w:sz w:val="28"/>
          <w:szCs w:val="28"/>
        </w:rPr>
        <w:t xml:space="preserve">  </w:t>
      </w:r>
      <w:r>
        <w:rPr>
          <w:rFonts w:ascii="Times New Roman" w:hAnsi="Times New Roman" w:eastAsia="仿宋_GB2312"/>
          <w:sz w:val="28"/>
          <w:szCs w:val="28"/>
        </w:rPr>
        <w:t>普通产品注销后再次备案时，应当提交情况说明。对于非安全性原因注销的，再次申请备案时可使用原备案资料的复印件。</w:t>
      </w:r>
    </w:p>
    <w:p>
      <w:pPr>
        <w:pStyle w:val="36"/>
        <w:overflowPunct w:val="0"/>
        <w:adjustRightInd w:val="0"/>
        <w:snapToGrid w:val="0"/>
        <w:spacing w:line="500" w:lineRule="exact"/>
        <w:ind w:firstLine="560"/>
        <w:rPr>
          <w:rFonts w:ascii="Times New Roman" w:hAnsi="Times New Roman" w:eastAsia="仿宋_GB2312"/>
          <w:sz w:val="28"/>
          <w:szCs w:val="28"/>
        </w:rPr>
      </w:pPr>
    </w:p>
    <w:p>
      <w:pPr>
        <w:spacing w:beforeLines="50" w:afterLines="50"/>
        <w:jc w:val="center"/>
        <w:rPr>
          <w:rFonts w:ascii="黑体" w:hAnsi="黑体" w:eastAsia="黑体"/>
          <w:sz w:val="28"/>
          <w:szCs w:val="28"/>
        </w:rPr>
      </w:pPr>
      <w:bookmarkStart w:id="22" w:name="_Toc29666"/>
      <w:bookmarkStart w:id="23" w:name="_Toc93066599"/>
      <w:r>
        <w:rPr>
          <w:rFonts w:hint="eastAsia" w:ascii="黑体" w:hAnsi="黑体" w:eastAsia="黑体"/>
          <w:sz w:val="28"/>
          <w:szCs w:val="28"/>
        </w:rPr>
        <w:t>第六章  附  则</w:t>
      </w:r>
      <w:bookmarkEnd w:id="22"/>
      <w:bookmarkEnd w:id="23"/>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ascii="黑体" w:hAnsi="黑体" w:eastAsia="黑体"/>
          <w:bCs/>
          <w:sz w:val="28"/>
          <w:szCs w:val="28"/>
        </w:rPr>
        <w:t>第六十条</w:t>
      </w:r>
      <w:r>
        <w:rPr>
          <w:rFonts w:hint="eastAsia" w:ascii="黑体" w:hAnsi="黑体" w:eastAsia="黑体"/>
          <w:bCs/>
          <w:sz w:val="28"/>
          <w:szCs w:val="28"/>
        </w:rPr>
        <w:t xml:space="preserve">  </w:t>
      </w:r>
      <w:r>
        <w:rPr>
          <w:rFonts w:ascii="Times New Roman" w:hAnsi="Times New Roman" w:eastAsia="仿宋_GB2312"/>
          <w:sz w:val="28"/>
          <w:szCs w:val="28"/>
        </w:rPr>
        <w:t>本</w:t>
      </w:r>
      <w:r>
        <w:rPr>
          <w:rFonts w:hint="eastAsia" w:ascii="Times New Roman" w:hAnsi="Times New Roman" w:eastAsia="仿宋_GB2312"/>
          <w:sz w:val="28"/>
          <w:szCs w:val="28"/>
        </w:rPr>
        <w:t>管理规定</w:t>
      </w:r>
      <w:r>
        <w:rPr>
          <w:rFonts w:ascii="Times New Roman" w:hAnsi="Times New Roman" w:eastAsia="仿宋_GB2312"/>
          <w:sz w:val="28"/>
          <w:szCs w:val="28"/>
        </w:rPr>
        <w:t>自2021年5月1日起实施。</w:t>
      </w:r>
    </w:p>
    <w:p>
      <w:pPr>
        <w:pStyle w:val="36"/>
        <w:overflowPunct w:val="0"/>
        <w:adjustRightInd w:val="0"/>
        <w:snapToGrid w:val="0"/>
        <w:spacing w:line="500" w:lineRule="exact"/>
        <w:ind w:firstLine="560"/>
        <w:outlineLvl w:val="1"/>
        <w:rPr>
          <w:rFonts w:ascii="Times New Roman" w:hAnsi="Times New Roman" w:eastAsia="仿宋_GB2312"/>
          <w:sz w:val="28"/>
          <w:szCs w:val="28"/>
        </w:rPr>
      </w:pPr>
    </w:p>
    <w:p>
      <w:pPr>
        <w:pStyle w:val="36"/>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附：1.注册人/备案人</w:t>
      </w:r>
      <w:r>
        <w:rPr>
          <w:rFonts w:hint="eastAsia" w:ascii="Times New Roman" w:hAnsi="Times New Roman" w:eastAsia="仿宋_GB2312"/>
          <w:sz w:val="28"/>
          <w:szCs w:val="28"/>
        </w:rPr>
        <w:t>信息表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2.质量管理体系概述表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3.不良反应监测和评价体系概述表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4.境内责任人信息表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5.化妆品注册备案境内责任人授权书</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6.生产企业信息表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7.一般审核更新信息表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8.生产场地审核更新信息表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9.用户权限注销信息表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10.化妆品注册备案信息表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11.配方表式样</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12.化妆品原料安全信息报送指南</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13.原料安全相关信息备案企业信息表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14.原料安全相关信息</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15.产品执行的标准式样</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16.产品执行的标准样例</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17.化妆品产品标签样稿式样</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18.特殊化妆品变更申请表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19.普通化妆品变更信息表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20.化妆品产品注册延续申请表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21.化妆品注册延续自查情况报告样例</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22.化妆品注册补发申请表</w:t>
      </w:r>
    </w:p>
    <w:p>
      <w:pPr>
        <w:adjustRightInd w:val="0"/>
        <w:snapToGrid w:val="0"/>
        <w:spacing w:line="500" w:lineRule="exac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 xml:space="preserve">    23.化妆品注册撤回申请表</w:t>
      </w:r>
    </w:p>
    <w:p>
      <w:pPr>
        <w:pStyle w:val="36"/>
        <w:overflowPunct w:val="0"/>
        <w:adjustRightInd w:val="0"/>
        <w:snapToGrid w:val="0"/>
        <w:spacing w:line="500" w:lineRule="exact"/>
        <w:ind w:firstLine="560"/>
        <w:outlineLvl w:val="1"/>
        <w:rPr>
          <w:rFonts w:ascii="Times New Roman" w:hAnsi="Times New Roman" w:eastAsia="仿宋_GB2312"/>
          <w:sz w:val="28"/>
          <w:szCs w:val="28"/>
        </w:rPr>
      </w:pPr>
      <w:r>
        <w:rPr>
          <w:rFonts w:hint="eastAsia" w:ascii="Times New Roman" w:hAnsi="Times New Roman" w:eastAsia="仿宋_GB2312"/>
          <w:sz w:val="28"/>
          <w:szCs w:val="28"/>
        </w:rPr>
        <w:t xml:space="preserve">    24.化妆品注册注销申请表</w:t>
      </w:r>
    </w:p>
    <w:p>
      <w:pPr>
        <w:pStyle w:val="69"/>
        <w:rPr>
          <w:rFonts w:ascii="黑体" w:hAnsi="黑体" w:eastAsia="黑体"/>
          <w:sz w:val="32"/>
          <w:szCs w:val="32"/>
        </w:rPr>
      </w:pPr>
      <w:r>
        <w:rPr>
          <w:rFonts w:eastAsia="仿宋_GB2312"/>
        </w:rPr>
        <w:br w:type="page"/>
      </w:r>
      <w:bookmarkStart w:id="24" w:name="_Toc93066600"/>
      <w:bookmarkStart w:id="25" w:name="_Toc2786"/>
      <w:r>
        <w:rPr>
          <w:rFonts w:ascii="黑体" w:hAnsi="黑体" w:eastAsia="黑体"/>
        </w:rPr>
        <w:t>附1</w:t>
      </w:r>
      <w:bookmarkEnd w:id="24"/>
    </w:p>
    <w:bookmarkEnd w:id="25"/>
    <w:p>
      <w:pPr>
        <w:snapToGrid w:val="0"/>
        <w:spacing w:line="500" w:lineRule="exact"/>
        <w:jc w:val="center"/>
        <w:rPr>
          <w:rFonts w:ascii="方正小标宋简体" w:hAnsi="Calibri" w:eastAsia="方正小标宋简体" w:cs="Times New Roman"/>
          <w:bCs/>
          <w:sz w:val="44"/>
          <w:szCs w:val="44"/>
        </w:rPr>
      </w:pPr>
      <w:r>
        <w:rPr>
          <w:rFonts w:hint="eastAsia" w:ascii="方正小标宋简体" w:hAnsi="黑体" w:eastAsia="方正小标宋简体" w:cs="黑体"/>
          <w:bCs/>
          <w:sz w:val="44"/>
          <w:szCs w:val="44"/>
        </w:rPr>
        <w:t>注册人/备案人信息表</w:t>
      </w:r>
      <w:r>
        <w:rPr>
          <w:rFonts w:hint="eastAsia" w:ascii="方正小标宋简体" w:hAnsi="Calibri" w:eastAsia="方正小标宋简体" w:cs="Times New Roman"/>
          <w:bCs/>
          <w:sz w:val="44"/>
          <w:szCs w:val="44"/>
        </w:rPr>
        <w:t>（境内注册人/备案人）</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349"/>
        <w:gridCol w:w="709"/>
        <w:gridCol w:w="693"/>
        <w:gridCol w:w="747"/>
        <w:gridCol w:w="747"/>
        <w:gridCol w:w="747"/>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restart"/>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基本信息</w:t>
            </w:r>
          </w:p>
          <w:p>
            <w:pPr>
              <w:adjustRightInd w:val="0"/>
              <w:snapToGrid w:val="0"/>
              <w:jc w:val="center"/>
              <w:rPr>
                <w:rFonts w:ascii="Calibri" w:hAnsi="Calibri" w:eastAsia="仿宋_GB2312" w:cs="Times New Roman"/>
              </w:rPr>
            </w:pPr>
            <w:r>
              <w:rPr>
                <w:rFonts w:ascii="Calibri" w:hAnsi="Calibri" w:eastAsia="仿宋_GB2312" w:cs="Times New Roman"/>
                <w:sz w:val="13"/>
                <w:szCs w:val="16"/>
              </w:rPr>
              <w:t>（一般审核维护）</w:t>
            </w: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名称</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Cs w:val="21"/>
              </w:rPr>
              <w:t>统一社会信用代码</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67" w:type="dxa"/>
            <w:vMerge w:val="continue"/>
            <w:vAlign w:val="center"/>
          </w:tcPr>
          <w:p>
            <w:pPr>
              <w:adjustRightInd w:val="0"/>
              <w:snapToGrid w:val="0"/>
              <w:jc w:val="center"/>
              <w:rPr>
                <w:rFonts w:ascii="Calibri" w:hAnsi="Calibri" w:eastAsia="仿宋_GB2312" w:cs="Times New Roman"/>
                <w:sz w:val="13"/>
                <w:szCs w:val="16"/>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住所地址</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所在地</w:t>
            </w:r>
          </w:p>
        </w:tc>
        <w:tc>
          <w:tcPr>
            <w:tcW w:w="70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省</w:t>
            </w:r>
          </w:p>
        </w:tc>
        <w:tc>
          <w:tcPr>
            <w:tcW w:w="693" w:type="dxa"/>
            <w:vAlign w:val="center"/>
          </w:tcPr>
          <w:p>
            <w:pPr>
              <w:adjustRightInd w:val="0"/>
              <w:snapToGrid w:val="0"/>
              <w:jc w:val="center"/>
              <w:rPr>
                <w:rFonts w:ascii="Calibri" w:hAnsi="Calibri" w:eastAsia="仿宋_GB2312" w:cs="Times New Roman"/>
                <w:bCs/>
                <w:sz w:val="24"/>
              </w:rPr>
            </w:pPr>
          </w:p>
        </w:tc>
        <w:tc>
          <w:tcPr>
            <w:tcW w:w="747"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市</w:t>
            </w:r>
          </w:p>
        </w:tc>
        <w:tc>
          <w:tcPr>
            <w:tcW w:w="747" w:type="dxa"/>
            <w:vAlign w:val="center"/>
          </w:tcPr>
          <w:p>
            <w:pPr>
              <w:adjustRightInd w:val="0"/>
              <w:snapToGrid w:val="0"/>
              <w:jc w:val="center"/>
              <w:rPr>
                <w:rFonts w:ascii="Calibri" w:hAnsi="Calibri" w:eastAsia="仿宋_GB2312" w:cs="Times New Roman"/>
                <w:bCs/>
                <w:sz w:val="24"/>
              </w:rPr>
            </w:pPr>
          </w:p>
        </w:tc>
        <w:tc>
          <w:tcPr>
            <w:tcW w:w="747"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区</w:t>
            </w:r>
          </w:p>
        </w:tc>
        <w:tc>
          <w:tcPr>
            <w:tcW w:w="1352"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67" w:type="dxa"/>
            <w:vMerge w:val="restart"/>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法定代表人信息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法定代表人</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0"/>
              </w:rPr>
            </w:pPr>
            <w:r>
              <w:rPr>
                <w:rFonts w:ascii="Calibri" w:hAnsi="Calibri" w:eastAsia="仿宋_GB2312" w:cs="Times New Roman"/>
                <w:bCs/>
                <w:sz w:val="20"/>
              </w:rPr>
              <w:t>法定代表人证件类型</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0"/>
              </w:rPr>
            </w:pPr>
            <w:r>
              <w:rPr>
                <w:rFonts w:ascii="Calibri" w:hAnsi="Calibri" w:eastAsia="仿宋_GB2312" w:cs="Times New Roman"/>
                <w:bCs/>
                <w:sz w:val="20"/>
              </w:rPr>
              <w:t>法定代表人证件号码</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67" w:type="dxa"/>
            <w:vMerge w:val="restart"/>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质量安全</w:t>
            </w:r>
          </w:p>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负责人信息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姓名</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证件类型</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证件号码</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联系人</w:t>
            </w:r>
          </w:p>
        </w:tc>
        <w:tc>
          <w:tcPr>
            <w:tcW w:w="4995" w:type="dxa"/>
            <w:gridSpan w:val="6"/>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w:t>
            </w:r>
            <w:r>
              <w:rPr>
                <w:rFonts w:hint="eastAsia" w:ascii="Calibri" w:hAnsi="Calibri" w:eastAsia="仿宋_GB2312" w:cs="Times New Roman"/>
                <w:bCs/>
                <w:sz w:val="24"/>
              </w:rPr>
              <w:t>（</w:t>
            </w:r>
            <w:r>
              <w:rPr>
                <w:rFonts w:ascii="Calibri" w:hAnsi="Calibri" w:eastAsia="仿宋_GB2312" w:cs="Times New Roman"/>
                <w:bCs/>
                <w:sz w:val="24"/>
              </w:rPr>
              <w:t>手机</w:t>
            </w:r>
            <w:r>
              <w:rPr>
                <w:rFonts w:hint="eastAsia" w:ascii="Calibri" w:hAnsi="Calibri" w:eastAsia="仿宋_GB2312" w:cs="Times New Roman"/>
                <w:bCs/>
                <w:sz w:val="24"/>
              </w:rPr>
              <w:t>）</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w:t>
            </w:r>
            <w:r>
              <w:rPr>
                <w:rFonts w:hint="eastAsia" w:ascii="Calibri" w:hAnsi="Calibri" w:eastAsia="仿宋_GB2312" w:cs="Times New Roman"/>
                <w:bCs/>
                <w:sz w:val="24"/>
              </w:rPr>
              <w:t>（</w:t>
            </w:r>
            <w:r>
              <w:rPr>
                <w:rFonts w:ascii="Calibri" w:hAnsi="Calibri" w:eastAsia="仿宋_GB2312" w:cs="Times New Roman"/>
                <w:bCs/>
                <w:sz w:val="24"/>
              </w:rPr>
              <w:t>座机</w:t>
            </w:r>
            <w:r>
              <w:rPr>
                <w:rFonts w:hint="eastAsia" w:ascii="Calibri" w:hAnsi="Calibri" w:eastAsia="仿宋_GB2312" w:cs="Times New Roman"/>
                <w:bCs/>
                <w:sz w:val="24"/>
              </w:rPr>
              <w:t>）</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电子邮箱</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传真号</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实际办公地址</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467" w:type="dxa"/>
            <w:vMerge w:val="continue"/>
            <w:vAlign w:val="center"/>
          </w:tcPr>
          <w:p>
            <w:pPr>
              <w:adjustRightInd w:val="0"/>
              <w:snapToGrid w:val="0"/>
              <w:jc w:val="center"/>
              <w:rPr>
                <w:rFonts w:ascii="Calibri" w:hAnsi="Calibri" w:eastAsia="仿宋_GB2312" w:cs="Times New Roman"/>
                <w:bCs/>
                <w:sz w:val="24"/>
              </w:rPr>
            </w:pPr>
          </w:p>
        </w:tc>
        <w:tc>
          <w:tcPr>
            <w:tcW w:w="234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邮政编码</w:t>
            </w:r>
          </w:p>
        </w:tc>
        <w:tc>
          <w:tcPr>
            <w:tcW w:w="499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8811" w:type="dxa"/>
            <w:gridSpan w:val="8"/>
          </w:tcPr>
          <w:p>
            <w:pPr>
              <w:adjustRightInd w:val="0"/>
              <w:snapToGrid w:val="0"/>
              <w:spacing w:beforeLines="50"/>
              <w:jc w:val="center"/>
              <w:rPr>
                <w:rFonts w:ascii="Calibri" w:hAnsi="Calibri" w:eastAsia="仿宋_GB2312" w:cs="Times New Roman"/>
                <w:bCs/>
                <w:sz w:val="28"/>
                <w:szCs w:val="28"/>
              </w:rPr>
            </w:pPr>
            <w:r>
              <w:rPr>
                <w:rFonts w:ascii="Calibri" w:hAnsi="Calibri" w:eastAsia="仿宋_GB2312" w:cs="Times New Roman"/>
                <w:bCs/>
                <w:sz w:val="28"/>
                <w:szCs w:val="28"/>
              </w:rPr>
              <w:t>承 诺 书</w:t>
            </w:r>
          </w:p>
          <w:p>
            <w:pPr>
              <w:adjustRightInd w:val="0"/>
              <w:snapToGrid w:val="0"/>
              <w:ind w:left="420" w:leftChars="200" w:right="420" w:rightChars="200" w:firstLine="480" w:firstLineChars="200"/>
              <w:jc w:val="left"/>
              <w:rPr>
                <w:rFonts w:ascii="Calibri" w:hAnsi="Calibri" w:eastAsia="仿宋_GB2312" w:cs="Times New Roman"/>
                <w:sz w:val="24"/>
              </w:rPr>
            </w:pPr>
            <w:r>
              <w:rPr>
                <w:rFonts w:ascii="Calibri" w:hAnsi="Calibri" w:eastAsia="仿宋_GB2312" w:cs="Times New Roman"/>
                <w:sz w:val="24"/>
              </w:rPr>
              <w:t>1、本企业注册或备案产品符合《化妆品监督管理条例》《化妆品注册备案管理办法》及其他中华人民共和国化妆品监管相关法规要求。</w:t>
            </w:r>
          </w:p>
          <w:p>
            <w:pPr>
              <w:adjustRightInd w:val="0"/>
              <w:snapToGrid w:val="0"/>
              <w:ind w:left="420" w:leftChars="200" w:right="420" w:rightChars="200" w:firstLine="480" w:firstLineChars="200"/>
              <w:jc w:val="left"/>
              <w:rPr>
                <w:rFonts w:ascii="Calibri" w:hAnsi="Calibri" w:eastAsia="仿宋_GB2312" w:cs="Times New Roman"/>
                <w:sz w:val="24"/>
              </w:rPr>
            </w:pPr>
            <w:r>
              <w:rPr>
                <w:rFonts w:ascii="Calibri" w:hAnsi="Calibri" w:eastAsia="仿宋_GB2312" w:cs="Times New Roman"/>
                <w:sz w:val="24"/>
              </w:rPr>
              <w:t>2、本企业提供的注册备案相关资料均真实合法。本企业对资料内容负责，并承担相应的法律责任。</w:t>
            </w:r>
          </w:p>
          <w:p>
            <w:pPr>
              <w:adjustRightInd w:val="0"/>
              <w:snapToGrid w:val="0"/>
              <w:ind w:left="420" w:leftChars="200" w:right="420" w:rightChars="200" w:firstLine="480" w:firstLineChars="200"/>
              <w:jc w:val="left"/>
              <w:rPr>
                <w:rFonts w:ascii="Calibri" w:hAnsi="Calibri" w:eastAsia="仿宋_GB2312" w:cs="Times New Roman"/>
                <w:bCs/>
                <w:sz w:val="24"/>
              </w:rPr>
            </w:pPr>
            <w:r>
              <w:rPr>
                <w:rFonts w:ascii="Calibri" w:hAnsi="Calibri" w:eastAsia="仿宋_GB2312" w:cs="Times New Roman"/>
                <w:sz w:val="24"/>
              </w:rPr>
              <w:t>3、本企业将妥善保管用户密码，通过该用户进行的注册备案相关行为均代表本企业行为，因密码丢失或泄密造成的损失将由本企业自行承担。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8811" w:type="dxa"/>
            <w:gridSpan w:val="8"/>
            <w:vAlign w:val="bottom"/>
          </w:tcPr>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 </w:t>
            </w: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tbl>
    <w:p>
      <w:pPr>
        <w:spacing w:line="500" w:lineRule="exact"/>
        <w:jc w:val="center"/>
        <w:rPr>
          <w:rFonts w:ascii="方正小标宋简体" w:hAnsi="Calibri" w:eastAsia="方正小标宋简体" w:cs="Times New Roman"/>
          <w:bCs/>
          <w:sz w:val="44"/>
          <w:szCs w:val="44"/>
        </w:rPr>
      </w:pPr>
      <w:r>
        <w:rPr>
          <w:rFonts w:ascii="Calibri" w:hAnsi="Calibri" w:eastAsia="仿宋" w:cs="Times New Roman"/>
          <w:bCs/>
          <w:sz w:val="32"/>
          <w:szCs w:val="32"/>
        </w:rPr>
        <w:br w:type="page"/>
      </w:r>
      <w:r>
        <w:rPr>
          <w:rFonts w:hint="eastAsia" w:ascii="方正小标宋简体" w:hAnsi="黑体" w:eastAsia="方正小标宋简体" w:cs="黑体"/>
          <w:bCs/>
          <w:sz w:val="44"/>
          <w:szCs w:val="44"/>
        </w:rPr>
        <w:t>注册人/备案人信息表</w:t>
      </w:r>
      <w:r>
        <w:rPr>
          <w:rFonts w:hint="eastAsia" w:ascii="方正小标宋简体" w:hAnsi="Calibri" w:eastAsia="方正小标宋简体" w:cs="Times New Roman"/>
          <w:bCs/>
          <w:sz w:val="44"/>
          <w:szCs w:val="44"/>
        </w:rPr>
        <w:t>（境外注册人/备案人）</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2660"/>
        <w:gridCol w:w="4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基本信息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（一般审核维护）</w:t>
            </w: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名称（中文）</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名称（外文）</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住所地址</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所在国家/地区</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法定代表人信息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姓名</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证件类型</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证件号码</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restart"/>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质量安全</w:t>
            </w:r>
          </w:p>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负责人信息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姓名</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证件类型</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证件号码</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联系人</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w:t>
            </w:r>
            <w:r>
              <w:rPr>
                <w:rFonts w:hint="eastAsia" w:ascii="Calibri" w:hAnsi="Calibri" w:eastAsia="仿宋_GB2312" w:cs="Times New Roman"/>
                <w:bCs/>
                <w:sz w:val="24"/>
              </w:rPr>
              <w:t>（</w:t>
            </w:r>
            <w:r>
              <w:rPr>
                <w:rFonts w:ascii="Calibri" w:hAnsi="Calibri" w:eastAsia="仿宋_GB2312" w:cs="Times New Roman"/>
                <w:bCs/>
                <w:sz w:val="24"/>
              </w:rPr>
              <w:t>手机</w:t>
            </w:r>
            <w:r>
              <w:rPr>
                <w:rFonts w:hint="eastAsia" w:ascii="Calibri" w:hAnsi="Calibri" w:eastAsia="仿宋_GB2312" w:cs="Times New Roman"/>
                <w:bCs/>
                <w:sz w:val="24"/>
              </w:rPr>
              <w:t>）</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w:t>
            </w:r>
            <w:r>
              <w:rPr>
                <w:rFonts w:hint="eastAsia" w:ascii="Calibri" w:hAnsi="Calibri" w:eastAsia="仿宋_GB2312" w:cs="Times New Roman"/>
                <w:bCs/>
                <w:sz w:val="24"/>
              </w:rPr>
              <w:t>（</w:t>
            </w:r>
            <w:r>
              <w:rPr>
                <w:rFonts w:ascii="Calibri" w:hAnsi="Calibri" w:eastAsia="仿宋_GB2312" w:cs="Times New Roman"/>
                <w:bCs/>
                <w:sz w:val="24"/>
              </w:rPr>
              <w:t>座机</w:t>
            </w:r>
            <w:r>
              <w:rPr>
                <w:rFonts w:hint="eastAsia" w:ascii="Calibri" w:hAnsi="Calibri" w:eastAsia="仿宋_GB2312" w:cs="Times New Roman"/>
                <w:bCs/>
                <w:sz w:val="24"/>
              </w:rPr>
              <w:t>）</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电子邮箱</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传真号</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56" w:type="dxa"/>
            <w:vMerge w:val="continue"/>
            <w:vAlign w:val="center"/>
          </w:tcPr>
          <w:p>
            <w:pPr>
              <w:adjustRightInd w:val="0"/>
              <w:snapToGrid w:val="0"/>
              <w:jc w:val="center"/>
              <w:rPr>
                <w:rFonts w:ascii="Calibri" w:hAnsi="Calibri" w:eastAsia="仿宋_GB2312" w:cs="Times New Roman"/>
                <w:bCs/>
                <w:sz w:val="24"/>
              </w:rPr>
            </w:pPr>
          </w:p>
        </w:tc>
        <w:tc>
          <w:tcPr>
            <w:tcW w:w="266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邮政编码</w:t>
            </w:r>
          </w:p>
        </w:tc>
        <w:tc>
          <w:tcPr>
            <w:tcW w:w="4543"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3" w:hRule="atLeast"/>
          <w:jc w:val="center"/>
        </w:trPr>
        <w:tc>
          <w:tcPr>
            <w:tcW w:w="8759" w:type="dxa"/>
            <w:gridSpan w:val="3"/>
          </w:tcPr>
          <w:p>
            <w:pPr>
              <w:adjustRightInd w:val="0"/>
              <w:snapToGrid w:val="0"/>
              <w:spacing w:beforeLines="50"/>
              <w:jc w:val="center"/>
              <w:rPr>
                <w:rFonts w:ascii="Calibri" w:hAnsi="Calibri" w:eastAsia="仿宋_GB2312" w:cs="Times New Roman"/>
                <w:bCs/>
                <w:sz w:val="28"/>
                <w:szCs w:val="28"/>
              </w:rPr>
            </w:pPr>
            <w:r>
              <w:rPr>
                <w:rFonts w:ascii="Calibri" w:hAnsi="Calibri" w:eastAsia="仿宋_GB2312" w:cs="Times New Roman"/>
                <w:bCs/>
                <w:sz w:val="28"/>
                <w:szCs w:val="28"/>
              </w:rPr>
              <w:t>承 诺 书</w:t>
            </w:r>
          </w:p>
          <w:p>
            <w:pPr>
              <w:adjustRightInd w:val="0"/>
              <w:snapToGrid w:val="0"/>
              <w:ind w:left="420" w:leftChars="200" w:right="420" w:rightChars="200" w:firstLine="480" w:firstLineChars="200"/>
              <w:jc w:val="left"/>
              <w:rPr>
                <w:rFonts w:ascii="Calibri" w:hAnsi="Calibri" w:eastAsia="仿宋_GB2312" w:cs="Times New Roman"/>
                <w:sz w:val="24"/>
              </w:rPr>
            </w:pPr>
            <w:r>
              <w:rPr>
                <w:rFonts w:ascii="Calibri" w:hAnsi="Calibri" w:eastAsia="仿宋_GB2312" w:cs="Times New Roman"/>
                <w:sz w:val="24"/>
              </w:rPr>
              <w:t>1、本企业注册或备案产品符合《化妆品监督管理条例》《化妆品注册备案管理办法》及其他中华人民共和国化妆品监管相关法规要求。</w:t>
            </w:r>
          </w:p>
          <w:p>
            <w:pPr>
              <w:adjustRightInd w:val="0"/>
              <w:snapToGrid w:val="0"/>
              <w:ind w:left="420" w:leftChars="200" w:right="420" w:rightChars="200" w:firstLine="480" w:firstLineChars="200"/>
              <w:jc w:val="left"/>
              <w:rPr>
                <w:rFonts w:ascii="Calibri" w:hAnsi="Calibri" w:eastAsia="仿宋_GB2312" w:cs="Times New Roman"/>
                <w:sz w:val="24"/>
              </w:rPr>
            </w:pPr>
            <w:r>
              <w:rPr>
                <w:rFonts w:ascii="Calibri" w:hAnsi="Calibri" w:eastAsia="仿宋_GB2312" w:cs="Times New Roman"/>
                <w:sz w:val="24"/>
              </w:rPr>
              <w:t>2、本企业指定境内责任人，并自行建立对境内责任人的管理约束制度。境内责任人以本企业名义办理化妆品或新原料注册备案相关事项，所进行的注册备案行为均代表本企业行为。</w:t>
            </w:r>
          </w:p>
          <w:p>
            <w:pPr>
              <w:adjustRightInd w:val="0"/>
              <w:snapToGrid w:val="0"/>
              <w:ind w:left="420" w:leftChars="200" w:right="420" w:rightChars="200" w:firstLine="480" w:firstLineChars="200"/>
              <w:jc w:val="left"/>
              <w:rPr>
                <w:rFonts w:ascii="Calibri" w:hAnsi="Calibri" w:eastAsia="仿宋_GB2312" w:cs="Times New Roman"/>
                <w:bCs/>
                <w:sz w:val="24"/>
              </w:rPr>
            </w:pPr>
            <w:r>
              <w:rPr>
                <w:rFonts w:ascii="Calibri" w:hAnsi="Calibri" w:eastAsia="仿宋_GB2312" w:cs="Times New Roman"/>
                <w:sz w:val="24"/>
              </w:rPr>
              <w:t>3、本企业提供以及通过境内责任人提供的注册备案相关资料均真实合法。本企业对资料内容负责，并承担相应的法律责任。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8759" w:type="dxa"/>
            <w:gridSpan w:val="3"/>
            <w:vAlign w:val="bottom"/>
          </w:tcPr>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 </w:t>
            </w:r>
          </w:p>
          <w:p>
            <w:pPr>
              <w:adjustRightInd w:val="0"/>
              <w:snapToGrid w:val="0"/>
              <w:jc w:val="right"/>
              <w:rPr>
                <w:rFonts w:ascii="Calibri" w:hAnsi="Calibri" w:eastAsia="仿宋_GB2312" w:cs="Times New Roman"/>
                <w:bCs/>
                <w:sz w:val="24"/>
              </w:rPr>
            </w:pP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tbl>
    <w:p>
      <w:pPr>
        <w:pStyle w:val="69"/>
        <w:rPr>
          <w:rFonts w:ascii="黑体" w:hAnsi="黑体" w:eastAsia="黑体"/>
          <w:sz w:val="32"/>
          <w:szCs w:val="32"/>
        </w:rPr>
      </w:pPr>
      <w:r>
        <w:rPr>
          <w:rFonts w:eastAsia="仿宋"/>
          <w:sz w:val="32"/>
          <w:szCs w:val="32"/>
        </w:rPr>
        <w:br w:type="page"/>
      </w:r>
      <w:bookmarkStart w:id="26" w:name="_Toc93066601"/>
      <w:bookmarkStart w:id="27" w:name="_Toc32572"/>
      <w:r>
        <w:rPr>
          <w:rFonts w:ascii="黑体" w:hAnsi="黑体" w:eastAsia="黑体"/>
        </w:rPr>
        <w:t>附2</w:t>
      </w:r>
      <w:bookmarkEnd w:id="26"/>
      <w:bookmarkEnd w:id="27"/>
    </w:p>
    <w:p>
      <w:pPr>
        <w:snapToGrid w:val="0"/>
        <w:spacing w:line="640" w:lineRule="exact"/>
        <w:jc w:val="center"/>
        <w:rPr>
          <w:rFonts w:ascii="方正小标宋简体" w:hAnsi="Calibri" w:eastAsia="方正小标宋简体" w:cs="Times New Roman"/>
          <w:bCs/>
          <w:sz w:val="44"/>
          <w:szCs w:val="32"/>
        </w:rPr>
      </w:pPr>
      <w:r>
        <w:rPr>
          <w:rFonts w:hint="eastAsia" w:ascii="方正小标宋简体" w:hAnsi="黑体" w:eastAsia="方正小标宋简体" w:cs="黑体"/>
          <w:bCs/>
          <w:sz w:val="44"/>
          <w:szCs w:val="32"/>
        </w:rPr>
        <w:t>质量管理体系概述表</w:t>
      </w:r>
      <w:r>
        <w:rPr>
          <w:rFonts w:hint="eastAsia" w:ascii="方正小标宋简体" w:hAnsi="Calibri" w:eastAsia="方正小标宋简体" w:cs="Times New Roman"/>
          <w:bCs/>
          <w:sz w:val="44"/>
          <w:szCs w:val="32"/>
        </w:rPr>
        <w:t>（自行生产）</w:t>
      </w:r>
    </w:p>
    <w:p>
      <w:pPr>
        <w:snapToGrid w:val="0"/>
        <w:spacing w:line="640" w:lineRule="exact"/>
        <w:jc w:val="center"/>
        <w:rPr>
          <w:rFonts w:ascii="方正小标宋简体" w:hAnsi="Calibri" w:eastAsia="方正小标宋简体" w:cs="Times New Roman"/>
          <w:bCs/>
          <w:sz w:val="44"/>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3405"/>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161" w:type="dxa"/>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模块</w:t>
            </w:r>
          </w:p>
        </w:tc>
        <w:tc>
          <w:tcPr>
            <w:tcW w:w="6678" w:type="dxa"/>
            <w:gridSpan w:val="2"/>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内容或措施（概述）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2161" w:type="dxa"/>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 w:val="18"/>
                <w:szCs w:val="18"/>
              </w:rPr>
              <w:t>人员健康卫生管理</w:t>
            </w:r>
          </w:p>
        </w:tc>
        <w:tc>
          <w:tcPr>
            <w:tcW w:w="6678" w:type="dxa"/>
            <w:gridSpan w:val="2"/>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请简述从业人员健康管理相关制度，至少包括：</w:t>
            </w:r>
          </w:p>
          <w:p>
            <w:pPr>
              <w:adjustRightInd w:val="0"/>
              <w:snapToGrid w:val="0"/>
              <w:jc w:val="left"/>
              <w:rPr>
                <w:rFonts w:ascii="Calibri" w:hAnsi="Calibri" w:eastAsia="仿宋_GB2312" w:cs="Times New Roman"/>
                <w:szCs w:val="21"/>
              </w:rPr>
            </w:pPr>
            <w:r>
              <w:rPr>
                <w:rFonts w:ascii="Calibri" w:hAnsi="Calibri" w:eastAsia="仿宋_GB2312" w:cs="Times New Roman"/>
                <w:szCs w:val="21"/>
              </w:rPr>
              <w:t>1、是否建立有人员健康档案；</w:t>
            </w:r>
          </w:p>
          <w:p>
            <w:pPr>
              <w:adjustRightInd w:val="0"/>
              <w:snapToGrid w:val="0"/>
              <w:jc w:val="left"/>
              <w:rPr>
                <w:rFonts w:ascii="Calibri" w:hAnsi="Calibri" w:eastAsia="仿宋_GB2312" w:cs="Times New Roman"/>
                <w:szCs w:val="21"/>
              </w:rPr>
            </w:pPr>
            <w:r>
              <w:rPr>
                <w:rFonts w:ascii="Calibri" w:hAnsi="Calibri" w:eastAsia="仿宋_GB2312" w:cs="Times New Roman"/>
                <w:szCs w:val="21"/>
              </w:rPr>
              <w:t>2、对直接从事生产人员的日常基本卫生要求；</w:t>
            </w:r>
          </w:p>
          <w:p>
            <w:pPr>
              <w:adjustRightInd w:val="0"/>
              <w:snapToGrid w:val="0"/>
              <w:jc w:val="left"/>
              <w:rPr>
                <w:rFonts w:ascii="Calibri" w:hAnsi="Calibri" w:eastAsia="仿宋_GB2312" w:cs="Times New Roman"/>
                <w:szCs w:val="21"/>
              </w:rPr>
            </w:pPr>
            <w:r>
              <w:rPr>
                <w:rFonts w:ascii="Calibri" w:hAnsi="Calibri" w:eastAsia="仿宋_GB2312" w:cs="Times New Roman"/>
                <w:szCs w:val="21"/>
              </w:rPr>
              <w:t>3、直接从事生产活动人员接受健康检查的频率。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161" w:type="dxa"/>
            <w:vMerge w:val="restart"/>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 w:val="18"/>
                <w:szCs w:val="18"/>
              </w:rPr>
              <w:t>质量管理制度</w:t>
            </w:r>
          </w:p>
        </w:tc>
        <w:tc>
          <w:tcPr>
            <w:tcW w:w="6678" w:type="dxa"/>
            <w:gridSpan w:val="2"/>
            <w:tcBorders>
              <w:bottom w:val="nil"/>
            </w:tcBorders>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请根据企业实际质量体系情况，对具有的管理制度进行勾选（可多选）：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2161" w:type="dxa"/>
            <w:vMerge w:val="continue"/>
            <w:vAlign w:val="center"/>
          </w:tcPr>
          <w:p>
            <w:pPr>
              <w:adjustRightInd w:val="0"/>
              <w:snapToGrid w:val="0"/>
              <w:jc w:val="center"/>
              <w:rPr>
                <w:rFonts w:ascii="Calibri" w:hAnsi="Calibri" w:eastAsia="仿宋_GB2312" w:cs="Times New Roman"/>
                <w:bCs/>
                <w:sz w:val="18"/>
                <w:szCs w:val="18"/>
              </w:rPr>
            </w:pPr>
          </w:p>
        </w:tc>
        <w:tc>
          <w:tcPr>
            <w:tcW w:w="3405" w:type="dxa"/>
            <w:tcBorders>
              <w:top w:val="nil"/>
              <w:right w:val="nil"/>
            </w:tcBorders>
          </w:tcPr>
          <w:p>
            <w:pPr>
              <w:adjustRightInd w:val="0"/>
              <w:snapToGrid w:val="0"/>
              <w:rPr>
                <w:rFonts w:ascii="Calibri" w:hAnsi="Calibri" w:eastAsia="仿宋_GB2312" w:cs="Times New Roman"/>
                <w:szCs w:val="21"/>
              </w:rPr>
            </w:pPr>
            <w:r>
              <w:rPr>
                <w:rFonts w:ascii="Calibri" w:hAnsi="Calibri" w:eastAsia="仿宋_GB2312" w:cs="Times New Roman"/>
                <w:szCs w:val="21"/>
              </w:rPr>
              <w:t>□文件管理制度</w:t>
            </w:r>
          </w:p>
          <w:p>
            <w:pPr>
              <w:adjustRightInd w:val="0"/>
              <w:snapToGrid w:val="0"/>
              <w:rPr>
                <w:rFonts w:ascii="Calibri" w:hAnsi="Calibri" w:eastAsia="仿宋_GB2312" w:cs="Times New Roman"/>
                <w:szCs w:val="21"/>
              </w:rPr>
            </w:pPr>
            <w:r>
              <w:rPr>
                <w:rFonts w:ascii="Calibri" w:hAnsi="Calibri" w:eastAsia="仿宋_GB2312" w:cs="Times New Roman"/>
                <w:szCs w:val="21"/>
              </w:rPr>
              <w:t>□追溯管理制度</w:t>
            </w:r>
          </w:p>
          <w:p>
            <w:pPr>
              <w:adjustRightInd w:val="0"/>
              <w:snapToGrid w:val="0"/>
              <w:rPr>
                <w:rFonts w:ascii="Calibri" w:hAnsi="Calibri" w:eastAsia="仿宋_GB2312" w:cs="Times New Roman"/>
                <w:szCs w:val="21"/>
              </w:rPr>
            </w:pPr>
            <w:r>
              <w:rPr>
                <w:rFonts w:ascii="Calibri" w:hAnsi="Calibri" w:eastAsia="仿宋_GB2312" w:cs="Times New Roman"/>
                <w:szCs w:val="21"/>
              </w:rPr>
              <w:t>□供应商遴选制度</w:t>
            </w:r>
          </w:p>
          <w:p>
            <w:pPr>
              <w:adjustRightInd w:val="0"/>
              <w:snapToGrid w:val="0"/>
              <w:rPr>
                <w:rFonts w:ascii="Calibri" w:hAnsi="Calibri" w:eastAsia="仿宋_GB2312" w:cs="Times New Roman"/>
                <w:szCs w:val="21"/>
              </w:rPr>
            </w:pPr>
            <w:r>
              <w:rPr>
                <w:rFonts w:ascii="Calibri" w:hAnsi="Calibri" w:eastAsia="仿宋_GB2312" w:cs="Times New Roman"/>
                <w:szCs w:val="21"/>
              </w:rPr>
              <w:t>□原料验收制度</w:t>
            </w:r>
          </w:p>
          <w:p>
            <w:pPr>
              <w:adjustRightInd w:val="0"/>
              <w:snapToGrid w:val="0"/>
              <w:rPr>
                <w:rFonts w:ascii="Calibri" w:hAnsi="Calibri" w:eastAsia="仿宋_GB2312" w:cs="Times New Roman"/>
                <w:szCs w:val="21"/>
              </w:rPr>
            </w:pPr>
            <w:r>
              <w:rPr>
                <w:rFonts w:ascii="Calibri" w:hAnsi="Calibri" w:eastAsia="仿宋_GB2312" w:cs="Times New Roman"/>
                <w:szCs w:val="21"/>
              </w:rPr>
              <w:t>□设备管理制度</w:t>
            </w:r>
          </w:p>
          <w:p>
            <w:pPr>
              <w:adjustRightInd w:val="0"/>
              <w:snapToGrid w:val="0"/>
              <w:rPr>
                <w:rFonts w:ascii="Calibri" w:hAnsi="Calibri" w:eastAsia="仿宋_GB2312" w:cs="Times New Roman"/>
                <w:szCs w:val="21"/>
              </w:rPr>
            </w:pPr>
            <w:r>
              <w:rPr>
                <w:rFonts w:ascii="Calibri" w:hAnsi="Calibri" w:eastAsia="仿宋_GB2312" w:cs="Times New Roman"/>
                <w:szCs w:val="21"/>
              </w:rPr>
              <w:t>□生产过程及质量控制制度</w:t>
            </w:r>
          </w:p>
        </w:tc>
        <w:tc>
          <w:tcPr>
            <w:tcW w:w="3273" w:type="dxa"/>
            <w:tcBorders>
              <w:top w:val="nil"/>
              <w:left w:val="nil"/>
            </w:tcBorders>
          </w:tcPr>
          <w:p>
            <w:pPr>
              <w:adjustRightInd w:val="0"/>
              <w:snapToGrid w:val="0"/>
              <w:rPr>
                <w:rFonts w:ascii="Calibri" w:hAnsi="Calibri" w:eastAsia="仿宋_GB2312" w:cs="Times New Roman"/>
                <w:szCs w:val="21"/>
              </w:rPr>
            </w:pPr>
            <w:r>
              <w:rPr>
                <w:rFonts w:ascii="Calibri" w:hAnsi="Calibri" w:eastAsia="仿宋_GB2312" w:cs="Times New Roman"/>
                <w:szCs w:val="21"/>
              </w:rPr>
              <w:t>□产品检验制度</w:t>
            </w:r>
          </w:p>
          <w:p>
            <w:pPr>
              <w:adjustRightInd w:val="0"/>
              <w:snapToGrid w:val="0"/>
              <w:rPr>
                <w:rFonts w:ascii="Calibri" w:hAnsi="Calibri" w:eastAsia="仿宋_GB2312" w:cs="Times New Roman"/>
                <w:szCs w:val="21"/>
              </w:rPr>
            </w:pPr>
            <w:r>
              <w:rPr>
                <w:rFonts w:ascii="Calibri" w:hAnsi="Calibri" w:eastAsia="仿宋_GB2312" w:cs="Times New Roman"/>
                <w:szCs w:val="21"/>
              </w:rPr>
              <w:t>□留样管理制度</w:t>
            </w:r>
          </w:p>
          <w:p>
            <w:pPr>
              <w:adjustRightInd w:val="0"/>
              <w:snapToGrid w:val="0"/>
              <w:rPr>
                <w:rFonts w:ascii="Calibri" w:hAnsi="Calibri" w:eastAsia="仿宋_GB2312" w:cs="Times New Roman"/>
                <w:szCs w:val="21"/>
              </w:rPr>
            </w:pPr>
            <w:r>
              <w:rPr>
                <w:rFonts w:ascii="Calibri" w:hAnsi="Calibri" w:eastAsia="仿宋_GB2312" w:cs="Times New Roman"/>
                <w:szCs w:val="21"/>
              </w:rPr>
              <w:t>□产品销售制度</w:t>
            </w:r>
          </w:p>
          <w:p>
            <w:pPr>
              <w:adjustRightInd w:val="0"/>
              <w:snapToGrid w:val="0"/>
              <w:rPr>
                <w:rFonts w:ascii="Calibri" w:hAnsi="Calibri" w:eastAsia="仿宋_GB2312" w:cs="Times New Roman"/>
                <w:szCs w:val="21"/>
              </w:rPr>
            </w:pPr>
            <w:r>
              <w:rPr>
                <w:rFonts w:ascii="Calibri" w:hAnsi="Calibri" w:eastAsia="仿宋_GB2312" w:cs="Times New Roman"/>
                <w:szCs w:val="21"/>
              </w:rPr>
              <w:t>□记录管理制度</w:t>
            </w:r>
          </w:p>
          <w:p>
            <w:pPr>
              <w:adjustRightInd w:val="0"/>
              <w:snapToGrid w:val="0"/>
              <w:rPr>
                <w:rFonts w:ascii="Calibri" w:hAnsi="Calibri" w:eastAsia="仿宋_GB2312" w:cs="Times New Roman"/>
                <w:szCs w:val="21"/>
              </w:rPr>
            </w:pPr>
            <w:r>
              <w:rPr>
                <w:rFonts w:ascii="Calibri" w:hAnsi="Calibri" w:eastAsia="仿宋_GB2312" w:cs="Times New Roman"/>
                <w:szCs w:val="21"/>
              </w:rPr>
              <w:t>□质量投诉制度</w:t>
            </w:r>
          </w:p>
          <w:p>
            <w:pPr>
              <w:adjustRightInd w:val="0"/>
              <w:snapToGrid w:val="0"/>
              <w:rPr>
                <w:rFonts w:ascii="Calibri" w:hAnsi="Calibri" w:eastAsia="仿宋_GB2312" w:cs="Times New Roman"/>
                <w:szCs w:val="21"/>
              </w:rPr>
            </w:pPr>
            <w:r>
              <w:rPr>
                <w:rFonts w:ascii="Calibri" w:hAnsi="Calibri" w:eastAsia="仿宋_GB2312" w:cs="Times New Roman"/>
                <w:szCs w:val="21"/>
              </w:rPr>
              <w:t>□产品召回制度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61" w:type="dxa"/>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记录管理</w:t>
            </w:r>
          </w:p>
        </w:tc>
        <w:tc>
          <w:tcPr>
            <w:tcW w:w="6678" w:type="dxa"/>
            <w:gridSpan w:val="2"/>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请简述记录管理方面要求及记录保存期限，如批生产记录、检验记录、不合格品处理记录、厂房设备设施使用维护保养记录等。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161" w:type="dxa"/>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车间基本情况</w:t>
            </w:r>
          </w:p>
        </w:tc>
        <w:tc>
          <w:tcPr>
            <w:tcW w:w="6678" w:type="dxa"/>
            <w:gridSpan w:val="2"/>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请简述车间清洁等级相关基本情况。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61" w:type="dxa"/>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设备使用维护</w:t>
            </w:r>
          </w:p>
        </w:tc>
        <w:tc>
          <w:tcPr>
            <w:tcW w:w="6678" w:type="dxa"/>
            <w:gridSpan w:val="2"/>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请简述设备使用、校验、维护等的相关制度，包括日常使用、清洁、消毒的基本要求，校验维护基本要求和频率等。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161" w:type="dxa"/>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生产用水</w:t>
            </w:r>
          </w:p>
        </w:tc>
        <w:tc>
          <w:tcPr>
            <w:tcW w:w="6678" w:type="dxa"/>
            <w:gridSpan w:val="2"/>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请简述是否具有水处理系统以及工艺用水标准。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161" w:type="dxa"/>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合格放行</w:t>
            </w:r>
          </w:p>
        </w:tc>
        <w:tc>
          <w:tcPr>
            <w:tcW w:w="6678" w:type="dxa"/>
            <w:gridSpan w:val="2"/>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请简述产品合格放行标准和相关制度；请简述不合格品管理相关制度。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2161" w:type="dxa"/>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留样管理</w:t>
            </w:r>
          </w:p>
        </w:tc>
        <w:tc>
          <w:tcPr>
            <w:tcW w:w="6678" w:type="dxa"/>
            <w:gridSpan w:val="2"/>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请简述产品留样管理制度，至少包括：</w:t>
            </w:r>
          </w:p>
          <w:p>
            <w:pPr>
              <w:numPr>
                <w:ilvl w:val="0"/>
                <w:numId w:val="2"/>
              </w:numPr>
              <w:adjustRightInd w:val="0"/>
              <w:snapToGrid w:val="0"/>
              <w:jc w:val="left"/>
              <w:rPr>
                <w:rFonts w:ascii="Calibri" w:hAnsi="Calibri" w:eastAsia="仿宋_GB2312" w:cs="Times New Roman"/>
                <w:szCs w:val="21"/>
              </w:rPr>
            </w:pPr>
            <w:r>
              <w:rPr>
                <w:rFonts w:ascii="Calibri" w:hAnsi="Calibri" w:eastAsia="仿宋_GB2312" w:cs="Times New Roman"/>
                <w:szCs w:val="21"/>
              </w:rPr>
              <w:t>产品留样规则和留样数量；</w:t>
            </w:r>
          </w:p>
          <w:p>
            <w:pPr>
              <w:numPr>
                <w:ilvl w:val="0"/>
                <w:numId w:val="2"/>
              </w:numPr>
              <w:adjustRightInd w:val="0"/>
              <w:snapToGrid w:val="0"/>
              <w:jc w:val="left"/>
              <w:rPr>
                <w:rFonts w:ascii="Calibri" w:hAnsi="Calibri" w:eastAsia="仿宋_GB2312" w:cs="Times New Roman"/>
                <w:szCs w:val="21"/>
              </w:rPr>
            </w:pPr>
            <w:r>
              <w:rPr>
                <w:rFonts w:ascii="Calibri" w:hAnsi="Calibri" w:eastAsia="仿宋_GB2312" w:cs="Times New Roman"/>
                <w:szCs w:val="21"/>
              </w:rPr>
              <w:t>样品保留期限。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2161" w:type="dxa"/>
            <w:vAlign w:val="center"/>
          </w:tcPr>
          <w:p>
            <w:pPr>
              <w:adjustRightInd w:val="0"/>
              <w:snapToGrid w:val="0"/>
              <w:jc w:val="center"/>
              <w:rPr>
                <w:rFonts w:ascii="Calibri" w:hAnsi="Calibri" w:eastAsia="仿宋_GB2312" w:cs="Times New Roman"/>
                <w:sz w:val="18"/>
                <w:szCs w:val="18"/>
              </w:rPr>
            </w:pPr>
            <w:r>
              <w:rPr>
                <w:rFonts w:ascii="Calibri" w:hAnsi="Calibri" w:eastAsia="仿宋_GB2312" w:cs="Times New Roman"/>
                <w:bCs/>
                <w:szCs w:val="21"/>
              </w:rPr>
              <w:t>质量自查纠错</w:t>
            </w:r>
          </w:p>
        </w:tc>
        <w:tc>
          <w:tcPr>
            <w:tcW w:w="6678" w:type="dxa"/>
            <w:gridSpan w:val="2"/>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请简述企业质量管理体系的自查和纠错制度，至少包括：</w:t>
            </w:r>
          </w:p>
          <w:p>
            <w:pPr>
              <w:numPr>
                <w:ilvl w:val="0"/>
                <w:numId w:val="3"/>
              </w:numPr>
              <w:adjustRightInd w:val="0"/>
              <w:snapToGrid w:val="0"/>
              <w:jc w:val="left"/>
              <w:rPr>
                <w:rFonts w:ascii="Calibri" w:hAnsi="Calibri" w:eastAsia="仿宋_GB2312" w:cs="Times New Roman"/>
                <w:szCs w:val="21"/>
              </w:rPr>
            </w:pPr>
            <w:r>
              <w:rPr>
                <w:rFonts w:ascii="Calibri" w:hAnsi="Calibri" w:eastAsia="仿宋_GB2312" w:cs="Times New Roman"/>
                <w:szCs w:val="21"/>
              </w:rPr>
              <w:t>不合格品追溯、原因分析和纠正措施；</w:t>
            </w:r>
          </w:p>
          <w:p>
            <w:pPr>
              <w:numPr>
                <w:ilvl w:val="0"/>
                <w:numId w:val="3"/>
              </w:numPr>
              <w:adjustRightInd w:val="0"/>
              <w:snapToGrid w:val="0"/>
              <w:jc w:val="left"/>
              <w:rPr>
                <w:rFonts w:ascii="Calibri" w:hAnsi="Calibri" w:eastAsia="仿宋_GB2312" w:cs="Times New Roman"/>
                <w:szCs w:val="21"/>
              </w:rPr>
            </w:pPr>
            <w:r>
              <w:rPr>
                <w:rFonts w:ascii="Calibri" w:hAnsi="Calibri" w:eastAsia="仿宋_GB2312" w:cs="Times New Roman"/>
                <w:szCs w:val="21"/>
              </w:rPr>
              <w:t>企业内审制度和内审频率；</w:t>
            </w:r>
          </w:p>
          <w:p>
            <w:pPr>
              <w:numPr>
                <w:ilvl w:val="0"/>
                <w:numId w:val="3"/>
              </w:numPr>
              <w:adjustRightInd w:val="0"/>
              <w:snapToGrid w:val="0"/>
              <w:jc w:val="left"/>
              <w:rPr>
                <w:rFonts w:ascii="Calibri" w:hAnsi="Calibri" w:eastAsia="仿宋_GB2312" w:cs="Times New Roman"/>
                <w:szCs w:val="21"/>
              </w:rPr>
            </w:pPr>
            <w:r>
              <w:rPr>
                <w:rFonts w:ascii="Calibri" w:hAnsi="Calibri" w:eastAsia="仿宋_GB2312" w:cs="Times New Roman"/>
                <w:szCs w:val="21"/>
              </w:rPr>
              <w:t>不良反应、消费投诉、抽检不合格等信息的收集措施及必要整改措施。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61" w:type="dxa"/>
            <w:vAlign w:val="center"/>
          </w:tcPr>
          <w:p>
            <w:pPr>
              <w:adjustRightInd w:val="0"/>
              <w:snapToGrid w:val="0"/>
              <w:jc w:val="center"/>
              <w:rPr>
                <w:rFonts w:ascii="Calibri" w:hAnsi="Calibri" w:eastAsia="仿宋_GB2312" w:cs="Times New Roman"/>
                <w:sz w:val="18"/>
                <w:szCs w:val="18"/>
              </w:rPr>
            </w:pPr>
            <w:r>
              <w:rPr>
                <w:rFonts w:ascii="Calibri" w:hAnsi="Calibri" w:eastAsia="仿宋_GB2312" w:cs="Times New Roman"/>
                <w:bCs/>
                <w:szCs w:val="21"/>
              </w:rPr>
              <w:t>其他</w:t>
            </w:r>
          </w:p>
        </w:tc>
        <w:tc>
          <w:tcPr>
            <w:tcW w:w="6678" w:type="dxa"/>
            <w:gridSpan w:val="2"/>
            <w:vAlign w:val="center"/>
          </w:tcPr>
          <w:p>
            <w:pPr>
              <w:adjustRightInd w:val="0"/>
              <w:snapToGrid w:val="0"/>
              <w:jc w:val="left"/>
              <w:rPr>
                <w:rFonts w:ascii="Calibri"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8839" w:type="dxa"/>
            <w:gridSpan w:val="3"/>
            <w:vAlign w:val="bottom"/>
          </w:tcPr>
          <w:p>
            <w:pPr>
              <w:adjustRightInd w:val="0"/>
              <w:snapToGrid w:val="0"/>
              <w:jc w:val="right"/>
              <w:rPr>
                <w:rFonts w:ascii="Calibri" w:hAnsi="Calibri" w:eastAsia="仿宋_GB2312" w:cs="Times New Roman"/>
                <w:bCs/>
                <w:szCs w:val="21"/>
              </w:rPr>
            </w:pPr>
            <w:r>
              <w:rPr>
                <w:rFonts w:ascii="Calibri" w:hAnsi="Calibri" w:eastAsia="仿宋_GB2312" w:cs="Times New Roman"/>
                <w:bCs/>
                <w:szCs w:val="21"/>
              </w:rPr>
              <w:t>（注册人/备案人盖章）</w:t>
            </w:r>
          </w:p>
          <w:p>
            <w:pPr>
              <w:wordWrap w:val="0"/>
              <w:adjustRightInd w:val="0"/>
              <w:snapToGrid w:val="0"/>
              <w:jc w:val="right"/>
              <w:rPr>
                <w:rFonts w:ascii="Calibri" w:hAnsi="Calibri" w:eastAsia="仿宋_GB2312" w:cs="Times New Roman"/>
                <w:bCs/>
                <w:szCs w:val="21"/>
              </w:rPr>
            </w:pPr>
            <w:r>
              <w:rPr>
                <w:rFonts w:ascii="Calibri" w:hAnsi="Calibri" w:eastAsia="仿宋_GB2312" w:cs="Times New Roman"/>
                <w:bCs/>
                <w:szCs w:val="21"/>
              </w:rPr>
              <w:t xml:space="preserve">年  月  日  </w:t>
            </w:r>
          </w:p>
        </w:tc>
      </w:tr>
    </w:tbl>
    <w:p>
      <w:pPr>
        <w:adjustRightInd w:val="0"/>
        <w:snapToGrid w:val="0"/>
        <w:spacing w:line="360" w:lineRule="auto"/>
        <w:jc w:val="center"/>
        <w:rPr>
          <w:rFonts w:ascii="Calibri" w:hAnsi="Calibri" w:eastAsia="仿宋" w:cs="Times New Roman"/>
          <w:sz w:val="24"/>
        </w:rPr>
      </w:pPr>
    </w:p>
    <w:p>
      <w:pPr>
        <w:widowControl/>
        <w:spacing w:line="500" w:lineRule="exact"/>
        <w:jc w:val="center"/>
        <w:rPr>
          <w:rFonts w:ascii="Calibri" w:hAnsi="Calibri" w:eastAsia="仿宋" w:cs="Times New Roman"/>
          <w:bCs/>
          <w:sz w:val="32"/>
          <w:szCs w:val="32"/>
        </w:rPr>
      </w:pPr>
      <w:r>
        <w:rPr>
          <w:rFonts w:ascii="Calibri" w:hAnsi="Calibri" w:eastAsia="仿宋" w:cs="Times New Roman"/>
          <w:bCs/>
          <w:sz w:val="32"/>
          <w:szCs w:val="32"/>
        </w:rPr>
        <w:br w:type="page"/>
      </w:r>
    </w:p>
    <w:p>
      <w:pPr>
        <w:snapToGrid w:val="0"/>
        <w:spacing w:line="500" w:lineRule="exact"/>
        <w:jc w:val="center"/>
        <w:rPr>
          <w:rFonts w:ascii="方正小标宋简体" w:hAnsi="Calibri" w:eastAsia="方正小标宋简体" w:cs="Times New Roman"/>
          <w:bCs/>
          <w:sz w:val="44"/>
          <w:szCs w:val="32"/>
        </w:rPr>
      </w:pPr>
      <w:r>
        <w:rPr>
          <w:rFonts w:hint="eastAsia" w:ascii="方正小标宋简体" w:hAnsi="黑体" w:eastAsia="方正小标宋简体" w:cs="黑体"/>
          <w:bCs/>
          <w:sz w:val="44"/>
          <w:szCs w:val="32"/>
        </w:rPr>
        <w:t>质量管理体系概述表</w:t>
      </w:r>
      <w:r>
        <w:rPr>
          <w:rFonts w:hint="eastAsia" w:ascii="方正小标宋简体" w:hAnsi="Calibri" w:eastAsia="方正小标宋简体" w:cs="Times New Roman"/>
          <w:bCs/>
          <w:sz w:val="44"/>
          <w:szCs w:val="32"/>
        </w:rPr>
        <w:t>（委托生产）</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3139"/>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067" w:type="dxa"/>
            <w:vAlign w:val="center"/>
          </w:tcPr>
          <w:p>
            <w:pPr>
              <w:adjustRightInd w:val="0"/>
              <w:snapToGrid w:val="0"/>
              <w:jc w:val="center"/>
              <w:rPr>
                <w:rFonts w:ascii="Calibri" w:hAnsi="Calibri" w:eastAsia="仿宋_GB2312" w:cs="Times New Roman"/>
                <w:bCs/>
                <w:sz w:val="24"/>
                <w:szCs w:val="24"/>
              </w:rPr>
            </w:pPr>
            <w:r>
              <w:rPr>
                <w:rFonts w:ascii="Calibri" w:hAnsi="Calibri" w:eastAsia="仿宋_GB2312" w:cs="Times New Roman"/>
                <w:bCs/>
                <w:sz w:val="24"/>
                <w:szCs w:val="24"/>
              </w:rPr>
              <w:t>模块</w:t>
            </w:r>
          </w:p>
        </w:tc>
        <w:tc>
          <w:tcPr>
            <w:tcW w:w="6490" w:type="dxa"/>
            <w:gridSpan w:val="2"/>
            <w:vAlign w:val="center"/>
          </w:tcPr>
          <w:p>
            <w:pPr>
              <w:adjustRightInd w:val="0"/>
              <w:snapToGrid w:val="0"/>
              <w:jc w:val="center"/>
              <w:rPr>
                <w:rFonts w:ascii="Calibri" w:hAnsi="Calibri" w:eastAsia="仿宋_GB2312" w:cs="Times New Roman"/>
                <w:bCs/>
                <w:sz w:val="24"/>
                <w:szCs w:val="24"/>
              </w:rPr>
            </w:pPr>
            <w:r>
              <w:rPr>
                <w:rFonts w:ascii="Calibri" w:hAnsi="Calibri" w:eastAsia="仿宋_GB2312" w:cs="Times New Roman"/>
                <w:bCs/>
                <w:sz w:val="24"/>
                <w:szCs w:val="24"/>
              </w:rPr>
              <w:t>内容或措施（概述）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067" w:type="dxa"/>
            <w:vMerge w:val="restart"/>
            <w:vAlign w:val="center"/>
          </w:tcPr>
          <w:p>
            <w:pPr>
              <w:adjustRightInd w:val="0"/>
              <w:snapToGrid w:val="0"/>
              <w:jc w:val="center"/>
              <w:rPr>
                <w:rFonts w:ascii="Calibri" w:hAnsi="Calibri" w:eastAsia="仿宋_GB2312" w:cs="Times New Roman"/>
                <w:bCs/>
                <w:sz w:val="24"/>
                <w:szCs w:val="24"/>
              </w:rPr>
            </w:pPr>
            <w:r>
              <w:rPr>
                <w:rFonts w:ascii="Calibri" w:hAnsi="Calibri" w:eastAsia="仿宋_GB2312" w:cs="Times New Roman"/>
                <w:bCs/>
                <w:sz w:val="24"/>
                <w:szCs w:val="24"/>
              </w:rPr>
              <w:t>配方来源</w:t>
            </w:r>
          </w:p>
        </w:tc>
        <w:tc>
          <w:tcPr>
            <w:tcW w:w="6490" w:type="dxa"/>
            <w:gridSpan w:val="2"/>
            <w:tcBorders>
              <w:bottom w:val="nil"/>
            </w:tcBorders>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 xml:space="preserve">注册人/备案人是否具有配方研发能力：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067" w:type="dxa"/>
            <w:vMerge w:val="continue"/>
            <w:vAlign w:val="center"/>
          </w:tcPr>
          <w:p>
            <w:pPr>
              <w:adjustRightInd w:val="0"/>
              <w:snapToGrid w:val="0"/>
              <w:jc w:val="center"/>
              <w:rPr>
                <w:rFonts w:ascii="Calibri" w:hAnsi="Calibri" w:eastAsia="仿宋_GB2312" w:cs="Times New Roman"/>
                <w:bCs/>
                <w:sz w:val="24"/>
                <w:szCs w:val="24"/>
              </w:rPr>
            </w:pPr>
          </w:p>
        </w:tc>
        <w:tc>
          <w:tcPr>
            <w:tcW w:w="6490" w:type="dxa"/>
            <w:gridSpan w:val="2"/>
            <w:tcBorders>
              <w:top w:val="nil"/>
              <w:bottom w:val="nil"/>
            </w:tcBorders>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□是，请简述相关人员教育背景和工作经历的最低要求，以及最少人数设置；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067" w:type="dxa"/>
            <w:vMerge w:val="continue"/>
            <w:vAlign w:val="center"/>
          </w:tcPr>
          <w:p>
            <w:pPr>
              <w:adjustRightInd w:val="0"/>
              <w:snapToGrid w:val="0"/>
              <w:jc w:val="center"/>
              <w:rPr>
                <w:rFonts w:ascii="Calibri" w:hAnsi="Calibri" w:eastAsia="仿宋_GB2312" w:cs="Times New Roman"/>
                <w:bCs/>
                <w:sz w:val="24"/>
                <w:szCs w:val="24"/>
              </w:rPr>
            </w:pPr>
          </w:p>
        </w:tc>
        <w:tc>
          <w:tcPr>
            <w:tcW w:w="6490" w:type="dxa"/>
            <w:gridSpan w:val="2"/>
            <w:tcBorders>
              <w:top w:val="nil"/>
              <w:bottom w:val="single" w:color="auto" w:sz="4" w:space="0"/>
            </w:tcBorders>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□否，请简述产品配方来源以及确保配方质量和产品质量安全的控制措施。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067" w:type="dxa"/>
            <w:vMerge w:val="restart"/>
            <w:vAlign w:val="center"/>
          </w:tcPr>
          <w:p>
            <w:pPr>
              <w:adjustRightInd w:val="0"/>
              <w:snapToGrid w:val="0"/>
              <w:jc w:val="center"/>
              <w:rPr>
                <w:rFonts w:ascii="Calibri" w:hAnsi="Calibri" w:eastAsia="仿宋_GB2312" w:cs="Times New Roman"/>
                <w:bCs/>
                <w:sz w:val="24"/>
                <w:szCs w:val="24"/>
              </w:rPr>
            </w:pPr>
            <w:r>
              <w:rPr>
                <w:rFonts w:ascii="Calibri" w:hAnsi="Calibri" w:eastAsia="仿宋_GB2312" w:cs="Times New Roman"/>
                <w:bCs/>
                <w:sz w:val="24"/>
                <w:szCs w:val="24"/>
              </w:rPr>
              <w:t>物料采购</w:t>
            </w:r>
          </w:p>
        </w:tc>
        <w:tc>
          <w:tcPr>
            <w:tcW w:w="6490" w:type="dxa"/>
            <w:gridSpan w:val="2"/>
            <w:tcBorders>
              <w:bottom w:val="nil"/>
            </w:tcBorders>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 xml:space="preserve">注册人/备案人是否自行采购物料：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067" w:type="dxa"/>
            <w:vMerge w:val="continue"/>
            <w:vAlign w:val="center"/>
          </w:tcPr>
          <w:p>
            <w:pPr>
              <w:adjustRightInd w:val="0"/>
              <w:snapToGrid w:val="0"/>
              <w:jc w:val="center"/>
              <w:rPr>
                <w:rFonts w:ascii="Calibri" w:hAnsi="Calibri" w:eastAsia="仿宋_GB2312" w:cs="Times New Roman"/>
                <w:bCs/>
                <w:sz w:val="24"/>
                <w:szCs w:val="24"/>
              </w:rPr>
            </w:pPr>
          </w:p>
        </w:tc>
        <w:tc>
          <w:tcPr>
            <w:tcW w:w="6490" w:type="dxa"/>
            <w:gridSpan w:val="2"/>
            <w:tcBorders>
              <w:top w:val="nil"/>
              <w:bottom w:val="nil"/>
            </w:tcBorders>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□是，请简述物料采购和供应商管理相关制度；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067" w:type="dxa"/>
            <w:vMerge w:val="continue"/>
            <w:vAlign w:val="center"/>
          </w:tcPr>
          <w:p>
            <w:pPr>
              <w:adjustRightInd w:val="0"/>
              <w:snapToGrid w:val="0"/>
              <w:jc w:val="center"/>
              <w:rPr>
                <w:rFonts w:ascii="Calibri" w:hAnsi="Calibri" w:eastAsia="仿宋_GB2312" w:cs="Times New Roman"/>
                <w:bCs/>
                <w:sz w:val="24"/>
                <w:szCs w:val="24"/>
              </w:rPr>
            </w:pPr>
          </w:p>
        </w:tc>
        <w:tc>
          <w:tcPr>
            <w:tcW w:w="6490" w:type="dxa"/>
            <w:gridSpan w:val="2"/>
            <w:tcBorders>
              <w:top w:val="nil"/>
            </w:tcBorders>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□否，请简述物料采购方式和相应的质量安全控制措施。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2067" w:type="dxa"/>
            <w:vMerge w:val="restart"/>
            <w:vAlign w:val="center"/>
          </w:tcPr>
          <w:p>
            <w:pPr>
              <w:adjustRightInd w:val="0"/>
              <w:snapToGrid w:val="0"/>
              <w:jc w:val="center"/>
              <w:rPr>
                <w:rFonts w:ascii="Calibri" w:hAnsi="Calibri" w:eastAsia="仿宋_GB2312" w:cs="Times New Roman"/>
                <w:bCs/>
                <w:sz w:val="24"/>
                <w:szCs w:val="24"/>
              </w:rPr>
            </w:pPr>
            <w:r>
              <w:rPr>
                <w:rFonts w:ascii="Calibri" w:hAnsi="Calibri" w:eastAsia="仿宋_GB2312" w:cs="Times New Roman"/>
                <w:bCs/>
                <w:sz w:val="24"/>
                <w:szCs w:val="24"/>
              </w:rPr>
              <w:t>生产企业遴选和</w:t>
            </w:r>
          </w:p>
          <w:p>
            <w:pPr>
              <w:adjustRightInd w:val="0"/>
              <w:snapToGrid w:val="0"/>
              <w:jc w:val="center"/>
              <w:rPr>
                <w:rFonts w:ascii="Calibri" w:hAnsi="Calibri" w:eastAsia="仿宋_GB2312" w:cs="Times New Roman"/>
                <w:bCs/>
                <w:sz w:val="24"/>
                <w:szCs w:val="24"/>
              </w:rPr>
            </w:pPr>
            <w:r>
              <w:rPr>
                <w:rFonts w:ascii="Calibri" w:hAnsi="Calibri" w:eastAsia="仿宋_GB2312" w:cs="Times New Roman"/>
                <w:bCs/>
                <w:sz w:val="24"/>
                <w:szCs w:val="24"/>
              </w:rPr>
              <w:t>管理制度</w:t>
            </w:r>
          </w:p>
        </w:tc>
        <w:tc>
          <w:tcPr>
            <w:tcW w:w="6490" w:type="dxa"/>
            <w:gridSpan w:val="2"/>
            <w:tcBorders>
              <w:bottom w:val="single" w:color="auto" w:sz="4" w:space="0"/>
            </w:tcBorders>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请简述生产企业遴选相关制度，至少包括：</w:t>
            </w:r>
          </w:p>
          <w:p>
            <w:pPr>
              <w:numPr>
                <w:ilvl w:val="0"/>
                <w:numId w:val="4"/>
              </w:num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生产企业遴选标准；</w:t>
            </w:r>
          </w:p>
          <w:p>
            <w:pPr>
              <w:numPr>
                <w:ilvl w:val="0"/>
                <w:numId w:val="4"/>
              </w:num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实地考察相关制度，包括实地考察频率；</w:t>
            </w:r>
          </w:p>
          <w:p>
            <w:pPr>
              <w:numPr>
                <w:ilvl w:val="0"/>
                <w:numId w:val="4"/>
              </w:num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生产企业的淘汰和更换制度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067" w:type="dxa"/>
            <w:vMerge w:val="continue"/>
            <w:vAlign w:val="center"/>
          </w:tcPr>
          <w:p>
            <w:pPr>
              <w:adjustRightInd w:val="0"/>
              <w:snapToGrid w:val="0"/>
              <w:jc w:val="center"/>
              <w:rPr>
                <w:rFonts w:ascii="Calibri" w:hAnsi="Calibri" w:eastAsia="仿宋_GB2312" w:cs="Times New Roman"/>
                <w:bCs/>
                <w:sz w:val="24"/>
                <w:szCs w:val="24"/>
              </w:rPr>
            </w:pPr>
          </w:p>
        </w:tc>
        <w:tc>
          <w:tcPr>
            <w:tcW w:w="6490" w:type="dxa"/>
            <w:gridSpan w:val="2"/>
            <w:tcBorders>
              <w:bottom w:val="nil"/>
            </w:tcBorders>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请勾选遴选生产企业时，考虑生产企业应具有的管理制度（可多选）：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2067" w:type="dxa"/>
            <w:vMerge w:val="continue"/>
            <w:vAlign w:val="center"/>
          </w:tcPr>
          <w:p>
            <w:pPr>
              <w:adjustRightInd w:val="0"/>
              <w:snapToGrid w:val="0"/>
              <w:jc w:val="center"/>
              <w:rPr>
                <w:rFonts w:ascii="Calibri" w:hAnsi="Calibri" w:eastAsia="仿宋_GB2312" w:cs="Times New Roman"/>
                <w:bCs/>
                <w:sz w:val="24"/>
                <w:szCs w:val="24"/>
              </w:rPr>
            </w:pPr>
          </w:p>
        </w:tc>
        <w:tc>
          <w:tcPr>
            <w:tcW w:w="3139" w:type="dxa"/>
            <w:tcBorders>
              <w:top w:val="nil"/>
              <w:right w:val="nil"/>
            </w:tcBorders>
          </w:tcPr>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□文件管理制度</w:t>
            </w:r>
          </w:p>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□追溯管理制度</w:t>
            </w:r>
          </w:p>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□供应商遴选制度</w:t>
            </w:r>
          </w:p>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□原料验收制度</w:t>
            </w:r>
          </w:p>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□设备管理制度</w:t>
            </w:r>
          </w:p>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□生产过程及质量控制制度</w:t>
            </w:r>
          </w:p>
        </w:tc>
        <w:tc>
          <w:tcPr>
            <w:tcW w:w="3351" w:type="dxa"/>
            <w:tcBorders>
              <w:top w:val="nil"/>
              <w:left w:val="nil"/>
            </w:tcBorders>
          </w:tcPr>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□产品检验制度</w:t>
            </w:r>
          </w:p>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□留样管理制度</w:t>
            </w:r>
          </w:p>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□产品销售制度</w:t>
            </w:r>
          </w:p>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□记录管理制度</w:t>
            </w:r>
          </w:p>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□质量投诉制度</w:t>
            </w:r>
          </w:p>
          <w:p>
            <w:pPr>
              <w:adjustRightInd w:val="0"/>
              <w:snapToGrid w:val="0"/>
              <w:rPr>
                <w:rFonts w:ascii="Calibri" w:hAnsi="Calibri" w:eastAsia="仿宋_GB2312" w:cs="Times New Roman"/>
                <w:sz w:val="24"/>
                <w:szCs w:val="24"/>
              </w:rPr>
            </w:pPr>
            <w:r>
              <w:rPr>
                <w:rFonts w:ascii="Calibri" w:hAnsi="Calibri" w:eastAsia="仿宋_GB2312" w:cs="Times New Roman"/>
                <w:sz w:val="24"/>
                <w:szCs w:val="24"/>
              </w:rPr>
              <w:t>□产品召回制度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67" w:type="dxa"/>
            <w:tcBorders>
              <w:top w:val="nil"/>
            </w:tcBorders>
            <w:vAlign w:val="center"/>
          </w:tcPr>
          <w:p>
            <w:pPr>
              <w:adjustRightInd w:val="0"/>
              <w:snapToGrid w:val="0"/>
              <w:jc w:val="center"/>
              <w:rPr>
                <w:rFonts w:ascii="Calibri" w:hAnsi="Calibri" w:eastAsia="仿宋_GB2312" w:cs="Times New Roman"/>
                <w:bCs/>
                <w:sz w:val="24"/>
                <w:szCs w:val="24"/>
              </w:rPr>
            </w:pPr>
            <w:r>
              <w:rPr>
                <w:rFonts w:ascii="Calibri" w:hAnsi="Calibri" w:eastAsia="仿宋_GB2312" w:cs="Times New Roman"/>
                <w:bCs/>
                <w:sz w:val="24"/>
                <w:szCs w:val="24"/>
              </w:rPr>
              <w:t>产品放行</w:t>
            </w:r>
          </w:p>
        </w:tc>
        <w:tc>
          <w:tcPr>
            <w:tcW w:w="6490" w:type="dxa"/>
            <w:gridSpan w:val="2"/>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请简述注册人/备案人的产品合格放行标准，以及确保生产企业按照该标准执行产品放行的相关制度。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2067" w:type="dxa"/>
            <w:vAlign w:val="center"/>
          </w:tcPr>
          <w:p>
            <w:pPr>
              <w:adjustRightInd w:val="0"/>
              <w:snapToGrid w:val="0"/>
              <w:jc w:val="center"/>
              <w:rPr>
                <w:rFonts w:ascii="Calibri" w:hAnsi="Calibri" w:eastAsia="仿宋_GB2312" w:cs="Times New Roman"/>
                <w:sz w:val="24"/>
                <w:szCs w:val="24"/>
              </w:rPr>
            </w:pPr>
            <w:r>
              <w:rPr>
                <w:rFonts w:ascii="Calibri" w:hAnsi="Calibri" w:eastAsia="仿宋_GB2312" w:cs="Times New Roman"/>
                <w:bCs/>
                <w:sz w:val="24"/>
                <w:szCs w:val="24"/>
              </w:rPr>
              <w:t>独立于生产企业的质量管理措施</w:t>
            </w:r>
          </w:p>
        </w:tc>
        <w:tc>
          <w:tcPr>
            <w:tcW w:w="6490" w:type="dxa"/>
            <w:gridSpan w:val="2"/>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请简述独立于生产企业的质量管理措施，至少包括：</w:t>
            </w:r>
          </w:p>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1、产品档案管理和质量追溯制度；</w:t>
            </w:r>
          </w:p>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2、是否有定期自行抽检或送检行为，检验范围、检验频率、检验项目等；</w:t>
            </w:r>
          </w:p>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3、销售管理相关制度。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2067" w:type="dxa"/>
            <w:vAlign w:val="center"/>
          </w:tcPr>
          <w:p>
            <w:pPr>
              <w:adjustRightInd w:val="0"/>
              <w:snapToGrid w:val="0"/>
              <w:jc w:val="center"/>
              <w:rPr>
                <w:rFonts w:ascii="Calibri" w:hAnsi="Calibri" w:eastAsia="仿宋_GB2312" w:cs="Times New Roman"/>
                <w:sz w:val="24"/>
                <w:szCs w:val="24"/>
              </w:rPr>
            </w:pPr>
            <w:r>
              <w:rPr>
                <w:rFonts w:ascii="Calibri" w:hAnsi="Calibri" w:eastAsia="仿宋_GB2312" w:cs="Times New Roman"/>
                <w:bCs/>
                <w:sz w:val="24"/>
                <w:szCs w:val="24"/>
              </w:rPr>
              <w:t>质量自查纠错</w:t>
            </w:r>
          </w:p>
        </w:tc>
        <w:tc>
          <w:tcPr>
            <w:tcW w:w="6490" w:type="dxa"/>
            <w:gridSpan w:val="2"/>
            <w:vAlign w:val="center"/>
          </w:tcPr>
          <w:p>
            <w:p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请简述企业质量管理体系的自查和纠错制度，至少包括：</w:t>
            </w:r>
          </w:p>
          <w:p>
            <w:pPr>
              <w:numPr>
                <w:ilvl w:val="0"/>
                <w:numId w:val="5"/>
              </w:num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不合格品追溯、原因分析和纠正措施；</w:t>
            </w:r>
          </w:p>
          <w:p>
            <w:pPr>
              <w:numPr>
                <w:ilvl w:val="0"/>
                <w:numId w:val="5"/>
              </w:num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企业内审制度和内审频率；</w:t>
            </w:r>
          </w:p>
          <w:p>
            <w:pPr>
              <w:numPr>
                <w:ilvl w:val="0"/>
                <w:numId w:val="5"/>
              </w:numPr>
              <w:adjustRightInd w:val="0"/>
              <w:snapToGrid w:val="0"/>
              <w:jc w:val="left"/>
              <w:rPr>
                <w:rFonts w:ascii="Calibri" w:hAnsi="Calibri" w:eastAsia="仿宋_GB2312" w:cs="Times New Roman"/>
                <w:sz w:val="24"/>
                <w:szCs w:val="24"/>
              </w:rPr>
            </w:pPr>
            <w:r>
              <w:rPr>
                <w:rFonts w:ascii="Calibri" w:hAnsi="Calibri" w:eastAsia="仿宋_GB2312" w:cs="Times New Roman"/>
                <w:sz w:val="24"/>
                <w:szCs w:val="24"/>
              </w:rPr>
              <w:t>不良反应、消费投诉、抽检不合格等信息的收集措施及必要整改措施。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67" w:type="dxa"/>
            <w:vAlign w:val="center"/>
          </w:tcPr>
          <w:p>
            <w:pPr>
              <w:adjustRightInd w:val="0"/>
              <w:snapToGrid w:val="0"/>
              <w:jc w:val="center"/>
              <w:rPr>
                <w:rFonts w:ascii="Calibri" w:hAnsi="Calibri" w:eastAsia="仿宋_GB2312" w:cs="Times New Roman"/>
                <w:sz w:val="24"/>
                <w:szCs w:val="24"/>
              </w:rPr>
            </w:pPr>
            <w:r>
              <w:rPr>
                <w:rFonts w:ascii="Calibri" w:hAnsi="Calibri" w:eastAsia="仿宋_GB2312" w:cs="Times New Roman"/>
                <w:bCs/>
                <w:sz w:val="24"/>
                <w:szCs w:val="24"/>
              </w:rPr>
              <w:t>其他</w:t>
            </w:r>
          </w:p>
        </w:tc>
        <w:tc>
          <w:tcPr>
            <w:tcW w:w="6490" w:type="dxa"/>
            <w:gridSpan w:val="2"/>
            <w:vAlign w:val="center"/>
          </w:tcPr>
          <w:p>
            <w:pPr>
              <w:adjustRightInd w:val="0"/>
              <w:snapToGrid w:val="0"/>
              <w:jc w:val="left"/>
              <w:rPr>
                <w:rFonts w:ascii="Calibri"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557" w:type="dxa"/>
            <w:gridSpan w:val="3"/>
            <w:vAlign w:val="bottom"/>
          </w:tcPr>
          <w:p>
            <w:pPr>
              <w:adjustRightInd w:val="0"/>
              <w:snapToGrid w:val="0"/>
              <w:jc w:val="right"/>
              <w:rPr>
                <w:rFonts w:ascii="Calibri" w:hAnsi="Calibri" w:eastAsia="仿宋_GB2312" w:cs="Times New Roman"/>
                <w:bCs/>
                <w:sz w:val="24"/>
                <w:szCs w:val="24"/>
              </w:rPr>
            </w:pPr>
            <w:r>
              <w:rPr>
                <w:rFonts w:ascii="Calibri" w:hAnsi="Calibri" w:eastAsia="仿宋_GB2312" w:cs="Times New Roman"/>
                <w:bCs/>
                <w:sz w:val="24"/>
                <w:szCs w:val="24"/>
              </w:rPr>
              <w:t>（注册人/备案人盖章）</w:t>
            </w:r>
          </w:p>
          <w:p>
            <w:pPr>
              <w:wordWrap w:val="0"/>
              <w:adjustRightInd w:val="0"/>
              <w:snapToGrid w:val="0"/>
              <w:jc w:val="right"/>
              <w:rPr>
                <w:rFonts w:ascii="Calibri" w:hAnsi="Calibri" w:eastAsia="仿宋_GB2312" w:cs="Times New Roman"/>
                <w:bCs/>
                <w:sz w:val="24"/>
                <w:szCs w:val="24"/>
              </w:rPr>
            </w:pPr>
            <w:r>
              <w:rPr>
                <w:rFonts w:ascii="Calibri" w:hAnsi="Calibri" w:eastAsia="仿宋_GB2312" w:cs="Times New Roman"/>
                <w:bCs/>
                <w:sz w:val="24"/>
                <w:szCs w:val="24"/>
              </w:rPr>
              <w:t xml:space="preserve">年  月  日 </w:t>
            </w:r>
          </w:p>
        </w:tc>
      </w:tr>
    </w:tbl>
    <w:p>
      <w:pPr>
        <w:pStyle w:val="69"/>
        <w:rPr>
          <w:rFonts w:ascii="黑体" w:hAnsi="黑体" w:eastAsia="黑体"/>
          <w:sz w:val="32"/>
          <w:szCs w:val="32"/>
        </w:rPr>
      </w:pPr>
      <w:r>
        <w:rPr>
          <w:rFonts w:eastAsia="仿宋"/>
          <w:sz w:val="32"/>
          <w:szCs w:val="32"/>
        </w:rPr>
        <w:br w:type="page"/>
      </w:r>
      <w:bookmarkStart w:id="28" w:name="_Toc20109"/>
      <w:bookmarkStart w:id="29" w:name="_Toc93066602"/>
      <w:r>
        <w:rPr>
          <w:rFonts w:ascii="黑体" w:hAnsi="黑体" w:eastAsia="黑体"/>
        </w:rPr>
        <w:t>附3</w:t>
      </w:r>
      <w:bookmarkEnd w:id="28"/>
      <w:bookmarkEnd w:id="29"/>
    </w:p>
    <w:p>
      <w:pPr>
        <w:pStyle w:val="36"/>
        <w:adjustRightInd w:val="0"/>
        <w:snapToGrid w:val="0"/>
        <w:spacing w:line="560" w:lineRule="exact"/>
        <w:ind w:firstLine="0" w:firstLineChars="0"/>
        <w:outlineLvl w:val="0"/>
        <w:rPr>
          <w:rFonts w:ascii="黑体" w:hAnsi="黑体" w:eastAsia="黑体"/>
          <w:sz w:val="32"/>
          <w:szCs w:val="32"/>
        </w:rPr>
      </w:pPr>
    </w:p>
    <w:p>
      <w:pPr>
        <w:snapToGrid w:val="0"/>
        <w:spacing w:line="56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不良反应监测和评价体系概述表</w:t>
      </w:r>
    </w:p>
    <w:p>
      <w:pPr>
        <w:snapToGrid w:val="0"/>
        <w:spacing w:line="560" w:lineRule="exact"/>
        <w:jc w:val="center"/>
        <w:rPr>
          <w:rFonts w:ascii="方正小标宋简体" w:hAnsi="Calibri" w:eastAsia="方正小标宋简体" w:cs="Times New Roman"/>
          <w:bCs/>
          <w:sz w:val="44"/>
          <w:szCs w:val="32"/>
        </w:rPr>
      </w:pPr>
      <w:r>
        <w:rPr>
          <w:rFonts w:hint="eastAsia" w:ascii="方正小标宋简体" w:hAnsi="Calibri" w:eastAsia="方正小标宋简体" w:cs="Times New Roman"/>
          <w:bCs/>
          <w:sz w:val="44"/>
          <w:szCs w:val="32"/>
        </w:rPr>
        <w:t>（境内注册人/备案人）</w:t>
      </w:r>
    </w:p>
    <w:p>
      <w:pPr>
        <w:snapToGrid w:val="0"/>
        <w:spacing w:line="560" w:lineRule="exact"/>
        <w:jc w:val="center"/>
        <w:rPr>
          <w:rFonts w:ascii="方正小标宋简体" w:hAnsi="Calibri" w:eastAsia="方正小标宋简体" w:cs="Times New Roman"/>
          <w:bCs/>
          <w:sz w:val="44"/>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6"/>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04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项目</w:t>
            </w:r>
          </w:p>
        </w:tc>
        <w:tc>
          <w:tcPr>
            <w:tcW w:w="5515"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内容或措施（概述）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304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sz w:val="24"/>
              </w:rPr>
              <w:t>岗位职责</w:t>
            </w:r>
          </w:p>
        </w:tc>
        <w:tc>
          <w:tcPr>
            <w:tcW w:w="5515" w:type="dxa"/>
            <w:vAlign w:val="center"/>
          </w:tcPr>
          <w:p>
            <w:pPr>
              <w:adjustRightInd w:val="0"/>
              <w:snapToGrid w:val="0"/>
              <w:jc w:val="left"/>
              <w:rPr>
                <w:rFonts w:ascii="Calibri" w:hAnsi="Calibri" w:eastAsia="仿宋_GB2312" w:cs="Times New Roman"/>
                <w:sz w:val="24"/>
                <w:u w:val="single"/>
              </w:rPr>
            </w:pPr>
            <w:r>
              <w:rPr>
                <w:rFonts w:ascii="Calibri" w:hAnsi="Calibri" w:eastAsia="仿宋_GB2312" w:cs="Times New Roman"/>
                <w:sz w:val="24"/>
                <w:u w:val="single"/>
              </w:rPr>
              <w:t>请简述注册人/备案人的不良反应监测和评价相关岗位设置情况，至少包括：</w:t>
            </w:r>
          </w:p>
          <w:p>
            <w:pPr>
              <w:adjustRightInd w:val="0"/>
              <w:snapToGrid w:val="0"/>
              <w:jc w:val="left"/>
              <w:rPr>
                <w:rFonts w:ascii="Calibri" w:hAnsi="Calibri" w:eastAsia="仿宋_GB2312" w:cs="Times New Roman"/>
                <w:sz w:val="24"/>
              </w:rPr>
            </w:pPr>
            <w:r>
              <w:rPr>
                <w:rFonts w:ascii="Calibri" w:hAnsi="Calibri" w:eastAsia="仿宋_GB2312" w:cs="Times New Roman"/>
                <w:sz w:val="24"/>
              </w:rPr>
              <w:t>1、相关机构和岗位设置情况；</w:t>
            </w:r>
          </w:p>
          <w:p>
            <w:pPr>
              <w:adjustRightInd w:val="0"/>
              <w:snapToGrid w:val="0"/>
              <w:jc w:val="left"/>
              <w:rPr>
                <w:rFonts w:ascii="Calibri" w:hAnsi="Calibri" w:eastAsia="仿宋_GB2312" w:cs="Times New Roman"/>
                <w:sz w:val="24"/>
              </w:rPr>
            </w:pPr>
            <w:r>
              <w:rPr>
                <w:rFonts w:ascii="Calibri" w:hAnsi="Calibri" w:eastAsia="仿宋_GB2312" w:cs="Times New Roman"/>
                <w:sz w:val="24"/>
              </w:rPr>
              <w:t>2、相关人员基本要求。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3046"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不良反应监测</w:t>
            </w:r>
          </w:p>
        </w:tc>
        <w:tc>
          <w:tcPr>
            <w:tcW w:w="5515" w:type="dxa"/>
            <w:vAlign w:val="center"/>
          </w:tcPr>
          <w:p>
            <w:pPr>
              <w:adjustRightInd w:val="0"/>
              <w:snapToGrid w:val="0"/>
              <w:jc w:val="left"/>
              <w:rPr>
                <w:rFonts w:ascii="Calibri" w:hAnsi="Calibri" w:eastAsia="仿宋_GB2312" w:cs="Times New Roman"/>
                <w:sz w:val="24"/>
                <w:u w:val="single"/>
              </w:rPr>
            </w:pPr>
            <w:r>
              <w:rPr>
                <w:rFonts w:ascii="Calibri" w:hAnsi="Calibri" w:eastAsia="仿宋_GB2312" w:cs="Times New Roman"/>
                <w:sz w:val="24"/>
                <w:u w:val="single"/>
              </w:rPr>
              <w:t>请简述不良反应监测相关制度，至少包括：</w:t>
            </w:r>
          </w:p>
          <w:p>
            <w:pPr>
              <w:adjustRightInd w:val="0"/>
              <w:snapToGrid w:val="0"/>
              <w:jc w:val="left"/>
              <w:rPr>
                <w:rFonts w:ascii="Calibri" w:hAnsi="Calibri" w:eastAsia="仿宋_GB2312" w:cs="Times New Roman"/>
                <w:sz w:val="24"/>
              </w:rPr>
            </w:pPr>
            <w:r>
              <w:rPr>
                <w:rFonts w:ascii="Calibri" w:hAnsi="Calibri" w:eastAsia="仿宋_GB2312" w:cs="Times New Roman"/>
                <w:sz w:val="24"/>
              </w:rPr>
              <w:t>1、不良反应监测体系的整体构成和运行模式；</w:t>
            </w:r>
          </w:p>
          <w:p>
            <w:pPr>
              <w:adjustRightInd w:val="0"/>
              <w:snapToGrid w:val="0"/>
              <w:jc w:val="left"/>
              <w:rPr>
                <w:rFonts w:ascii="Calibri" w:hAnsi="Calibri" w:eastAsia="仿宋_GB2312" w:cs="Times New Roman"/>
                <w:sz w:val="24"/>
              </w:rPr>
            </w:pPr>
            <w:r>
              <w:rPr>
                <w:rFonts w:ascii="Calibri" w:hAnsi="Calibri" w:eastAsia="仿宋_GB2312" w:cs="Times New Roman"/>
                <w:sz w:val="24"/>
              </w:rPr>
              <w:t>2、请简述所有主动或被动的不良反应信息收集渠道，以及信息收集的频率。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3046"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不良反应评价</w:t>
            </w:r>
          </w:p>
        </w:tc>
        <w:tc>
          <w:tcPr>
            <w:tcW w:w="5515" w:type="dxa"/>
            <w:vAlign w:val="center"/>
          </w:tcPr>
          <w:p>
            <w:pPr>
              <w:adjustRightInd w:val="0"/>
              <w:snapToGrid w:val="0"/>
              <w:jc w:val="left"/>
              <w:rPr>
                <w:rFonts w:ascii="Calibri" w:hAnsi="Calibri" w:eastAsia="仿宋_GB2312" w:cs="Times New Roman"/>
                <w:sz w:val="24"/>
                <w:u w:val="single"/>
              </w:rPr>
            </w:pPr>
            <w:r>
              <w:rPr>
                <w:rFonts w:ascii="Calibri" w:hAnsi="Calibri" w:eastAsia="仿宋_GB2312" w:cs="Times New Roman"/>
                <w:sz w:val="24"/>
                <w:u w:val="single"/>
              </w:rPr>
              <w:t>请简述不良反应评价相关制度，至少包括：</w:t>
            </w:r>
          </w:p>
          <w:p>
            <w:pPr>
              <w:adjustRightInd w:val="0"/>
              <w:snapToGrid w:val="0"/>
              <w:jc w:val="left"/>
              <w:rPr>
                <w:rFonts w:ascii="Calibri" w:hAnsi="Calibri" w:eastAsia="仿宋_GB2312" w:cs="Times New Roman"/>
                <w:sz w:val="24"/>
              </w:rPr>
            </w:pPr>
            <w:r>
              <w:rPr>
                <w:rFonts w:ascii="Calibri" w:hAnsi="Calibri" w:eastAsia="仿宋_GB2312" w:cs="Times New Roman"/>
                <w:sz w:val="24"/>
              </w:rPr>
              <w:t>1、不良反应评价的完成方式，如由注册人/备案人自行完成或委托相关专业机构完成；</w:t>
            </w:r>
          </w:p>
          <w:p>
            <w:pPr>
              <w:adjustRightInd w:val="0"/>
              <w:snapToGrid w:val="0"/>
              <w:jc w:val="left"/>
              <w:rPr>
                <w:rFonts w:ascii="Calibri" w:hAnsi="Calibri" w:eastAsia="仿宋_GB2312" w:cs="Times New Roman"/>
                <w:sz w:val="24"/>
              </w:rPr>
            </w:pPr>
            <w:r>
              <w:rPr>
                <w:rFonts w:ascii="Calibri" w:hAnsi="Calibri" w:eastAsia="仿宋_GB2312" w:cs="Times New Roman"/>
                <w:sz w:val="24"/>
              </w:rPr>
              <w:t>2、不良反应评价标准；</w:t>
            </w:r>
          </w:p>
          <w:p>
            <w:pPr>
              <w:adjustRightInd w:val="0"/>
              <w:snapToGrid w:val="0"/>
              <w:jc w:val="left"/>
              <w:rPr>
                <w:rFonts w:ascii="Calibri" w:hAnsi="Calibri" w:eastAsia="仿宋_GB2312" w:cs="Times New Roman"/>
                <w:sz w:val="24"/>
              </w:rPr>
            </w:pPr>
            <w:r>
              <w:rPr>
                <w:rFonts w:ascii="Calibri" w:hAnsi="Calibri" w:eastAsia="仿宋_GB2312" w:cs="Times New Roman"/>
                <w:sz w:val="24"/>
              </w:rPr>
              <w:t>3、不良反应评价后相应处置措施。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8561" w:type="dxa"/>
            <w:gridSpan w:val="2"/>
            <w:vAlign w:val="bottom"/>
          </w:tcPr>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（注册人/备案人盖章）</w:t>
            </w:r>
          </w:p>
          <w:p>
            <w:pPr>
              <w:wordWrap w:val="0"/>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年  月  日  </w:t>
            </w:r>
          </w:p>
        </w:tc>
      </w:tr>
    </w:tbl>
    <w:p>
      <w:pPr>
        <w:rPr>
          <w:rFonts w:ascii="Calibri" w:hAnsi="Calibri" w:eastAsia="仿宋" w:cs="Times New Roman"/>
        </w:rPr>
      </w:pPr>
    </w:p>
    <w:p>
      <w:pPr>
        <w:rPr>
          <w:rFonts w:ascii="Calibri" w:hAnsi="Calibri" w:eastAsia="仿宋" w:cs="Times New Roman"/>
        </w:rPr>
      </w:pPr>
    </w:p>
    <w:p>
      <w:pPr>
        <w:spacing w:line="500" w:lineRule="exact"/>
        <w:jc w:val="center"/>
        <w:rPr>
          <w:rFonts w:ascii="方正小标宋简体" w:hAnsi="黑体" w:eastAsia="方正小标宋简体" w:cs="黑体"/>
          <w:bCs/>
          <w:sz w:val="44"/>
          <w:szCs w:val="32"/>
        </w:rPr>
      </w:pPr>
      <w:r>
        <w:rPr>
          <w:rFonts w:ascii="Calibri" w:hAnsi="Calibri" w:eastAsia="仿宋" w:cs="Times New Roman"/>
        </w:rPr>
        <w:br w:type="page"/>
      </w:r>
      <w:r>
        <w:rPr>
          <w:rFonts w:hint="eastAsia" w:ascii="方正小标宋简体" w:hAnsi="黑体" w:eastAsia="方正小标宋简体" w:cs="黑体"/>
          <w:bCs/>
          <w:sz w:val="44"/>
          <w:szCs w:val="32"/>
        </w:rPr>
        <w:t>不良反应监测和评价体系概述表</w:t>
      </w:r>
    </w:p>
    <w:p>
      <w:pPr>
        <w:snapToGrid w:val="0"/>
        <w:spacing w:line="500" w:lineRule="exact"/>
        <w:jc w:val="center"/>
        <w:rPr>
          <w:rFonts w:ascii="方正小标宋简体" w:hAnsi="Calibri" w:eastAsia="方正小标宋简体" w:cs="Times New Roman"/>
          <w:bCs/>
          <w:sz w:val="44"/>
          <w:szCs w:val="32"/>
        </w:rPr>
      </w:pPr>
      <w:r>
        <w:rPr>
          <w:rFonts w:hint="eastAsia" w:ascii="方正小标宋简体" w:hAnsi="Calibri" w:eastAsia="方正小标宋简体" w:cs="Times New Roman"/>
          <w:bCs/>
          <w:sz w:val="44"/>
          <w:szCs w:val="32"/>
        </w:rPr>
        <w:t>（境外注册人/备案人）</w:t>
      </w:r>
    </w:p>
    <w:tbl>
      <w:tblPr>
        <w:tblStyle w:val="20"/>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59"/>
        <w:gridCol w:w="6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6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模块</w:t>
            </w:r>
          </w:p>
        </w:tc>
        <w:tc>
          <w:tcPr>
            <w:tcW w:w="1559" w:type="dxa"/>
            <w:vAlign w:val="center"/>
          </w:tcPr>
          <w:p>
            <w:pPr>
              <w:adjustRightInd w:val="0"/>
              <w:snapToGrid w:val="0"/>
              <w:spacing w:line="320" w:lineRule="exact"/>
              <w:jc w:val="center"/>
              <w:rPr>
                <w:rFonts w:ascii="Calibri" w:hAnsi="Calibri" w:eastAsia="仿宋_GB2312" w:cs="Times New Roman"/>
                <w:bCs/>
                <w:sz w:val="24"/>
              </w:rPr>
            </w:pPr>
            <w:r>
              <w:rPr>
                <w:rFonts w:ascii="Calibri" w:hAnsi="Calibri" w:eastAsia="仿宋_GB2312" w:cs="Times New Roman"/>
                <w:bCs/>
                <w:sz w:val="24"/>
              </w:rPr>
              <w:t>项目</w:t>
            </w:r>
          </w:p>
        </w:tc>
        <w:tc>
          <w:tcPr>
            <w:tcW w:w="6361" w:type="dxa"/>
            <w:vAlign w:val="center"/>
          </w:tcPr>
          <w:p>
            <w:pPr>
              <w:adjustRightInd w:val="0"/>
              <w:snapToGrid w:val="0"/>
              <w:spacing w:line="320" w:lineRule="exact"/>
              <w:jc w:val="center"/>
              <w:rPr>
                <w:rFonts w:ascii="Calibri" w:hAnsi="Calibri" w:eastAsia="仿宋_GB2312" w:cs="Times New Roman"/>
                <w:bCs/>
                <w:sz w:val="24"/>
              </w:rPr>
            </w:pPr>
            <w:r>
              <w:rPr>
                <w:rFonts w:ascii="Calibri" w:hAnsi="Calibri" w:eastAsia="仿宋_GB2312" w:cs="Times New Roman"/>
                <w:bCs/>
                <w:sz w:val="24"/>
              </w:rPr>
              <w:t>内容或措施（概述）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注册人/备案人措施</w:t>
            </w:r>
          </w:p>
        </w:tc>
        <w:tc>
          <w:tcPr>
            <w:tcW w:w="1559" w:type="dxa"/>
            <w:vAlign w:val="center"/>
          </w:tcPr>
          <w:p>
            <w:pPr>
              <w:adjustRightInd w:val="0"/>
              <w:snapToGrid w:val="0"/>
              <w:spacing w:line="320" w:lineRule="exact"/>
              <w:jc w:val="center"/>
              <w:rPr>
                <w:rFonts w:ascii="Calibri" w:hAnsi="Calibri" w:eastAsia="仿宋_GB2312" w:cs="Times New Roman"/>
                <w:bCs/>
                <w:sz w:val="24"/>
              </w:rPr>
            </w:pPr>
            <w:r>
              <w:rPr>
                <w:rFonts w:ascii="Calibri" w:hAnsi="Calibri" w:eastAsia="仿宋_GB2312" w:cs="Times New Roman"/>
                <w:sz w:val="24"/>
              </w:rPr>
              <w:t>岗位职责</w:t>
            </w:r>
          </w:p>
        </w:tc>
        <w:tc>
          <w:tcPr>
            <w:tcW w:w="6361" w:type="dxa"/>
            <w:vAlign w:val="center"/>
          </w:tcPr>
          <w:p>
            <w:pPr>
              <w:adjustRightInd w:val="0"/>
              <w:snapToGrid w:val="0"/>
              <w:spacing w:line="320" w:lineRule="exact"/>
              <w:jc w:val="left"/>
              <w:rPr>
                <w:rFonts w:ascii="Calibri" w:hAnsi="Calibri" w:eastAsia="仿宋_GB2312" w:cs="Times New Roman"/>
                <w:sz w:val="24"/>
                <w:u w:val="single"/>
              </w:rPr>
            </w:pPr>
            <w:r>
              <w:rPr>
                <w:rFonts w:ascii="Calibri" w:hAnsi="Calibri" w:eastAsia="仿宋_GB2312" w:cs="Times New Roman"/>
                <w:sz w:val="24"/>
                <w:u w:val="single"/>
              </w:rPr>
              <w:t>请简述注册人/备案人的不良反应监测和评价相关岗位设置情况，至少包括：</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1、相关机构和岗位设置情况；</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2、相关人员基本要求。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vAlign w:val="center"/>
          </w:tcPr>
          <w:p>
            <w:pPr>
              <w:adjustRightInd w:val="0"/>
              <w:snapToGrid w:val="0"/>
              <w:jc w:val="center"/>
              <w:rPr>
                <w:rFonts w:ascii="Calibri" w:hAnsi="Calibri" w:eastAsia="仿宋_GB2312" w:cs="Times New Roman"/>
                <w:bCs/>
                <w:sz w:val="24"/>
              </w:rPr>
            </w:pPr>
          </w:p>
        </w:tc>
        <w:tc>
          <w:tcPr>
            <w:tcW w:w="1559" w:type="dxa"/>
            <w:vAlign w:val="center"/>
          </w:tcPr>
          <w:p>
            <w:pPr>
              <w:adjustRightInd w:val="0"/>
              <w:snapToGrid w:val="0"/>
              <w:spacing w:line="320" w:lineRule="exact"/>
              <w:jc w:val="center"/>
              <w:rPr>
                <w:rFonts w:ascii="Calibri" w:hAnsi="Calibri" w:eastAsia="仿宋_GB2312" w:cs="Times New Roman"/>
                <w:sz w:val="24"/>
              </w:rPr>
            </w:pPr>
            <w:r>
              <w:rPr>
                <w:rFonts w:ascii="Calibri" w:hAnsi="Calibri" w:eastAsia="仿宋_GB2312" w:cs="Times New Roman"/>
                <w:sz w:val="24"/>
              </w:rPr>
              <w:t>不良反应监测</w:t>
            </w:r>
          </w:p>
        </w:tc>
        <w:tc>
          <w:tcPr>
            <w:tcW w:w="6361" w:type="dxa"/>
            <w:vAlign w:val="center"/>
          </w:tcPr>
          <w:p>
            <w:pPr>
              <w:adjustRightInd w:val="0"/>
              <w:snapToGrid w:val="0"/>
              <w:spacing w:line="320" w:lineRule="exact"/>
              <w:jc w:val="left"/>
              <w:rPr>
                <w:rFonts w:ascii="Calibri" w:hAnsi="Calibri" w:eastAsia="仿宋_GB2312" w:cs="Times New Roman"/>
                <w:sz w:val="24"/>
                <w:u w:val="single"/>
              </w:rPr>
            </w:pPr>
            <w:r>
              <w:rPr>
                <w:rFonts w:ascii="Calibri" w:hAnsi="Calibri" w:eastAsia="仿宋_GB2312" w:cs="Times New Roman"/>
                <w:sz w:val="24"/>
                <w:u w:val="single"/>
              </w:rPr>
              <w:t>请简述注册人/备案人的不良反应监测相关制度，至少包括：</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1、不良反应监测体系的整体构成和运行模式；</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2、请简述所有主动或被动的不良反应信息收集渠道，以及信息收集的频率。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vAlign w:val="center"/>
          </w:tcPr>
          <w:p>
            <w:pPr>
              <w:adjustRightInd w:val="0"/>
              <w:snapToGrid w:val="0"/>
              <w:jc w:val="center"/>
              <w:rPr>
                <w:rFonts w:ascii="Calibri" w:hAnsi="Calibri" w:eastAsia="仿宋_GB2312" w:cs="Times New Roman"/>
                <w:bCs/>
                <w:sz w:val="24"/>
              </w:rPr>
            </w:pPr>
          </w:p>
        </w:tc>
        <w:tc>
          <w:tcPr>
            <w:tcW w:w="1559" w:type="dxa"/>
            <w:vAlign w:val="center"/>
          </w:tcPr>
          <w:p>
            <w:pPr>
              <w:adjustRightInd w:val="0"/>
              <w:snapToGrid w:val="0"/>
              <w:spacing w:line="320" w:lineRule="exact"/>
              <w:jc w:val="center"/>
              <w:rPr>
                <w:rFonts w:ascii="Calibri" w:hAnsi="Calibri" w:eastAsia="仿宋_GB2312" w:cs="Times New Roman"/>
                <w:sz w:val="24"/>
              </w:rPr>
            </w:pPr>
            <w:r>
              <w:rPr>
                <w:rFonts w:ascii="Calibri" w:hAnsi="Calibri" w:eastAsia="仿宋_GB2312" w:cs="Times New Roman"/>
                <w:sz w:val="24"/>
              </w:rPr>
              <w:t>不良反应评价</w:t>
            </w:r>
          </w:p>
        </w:tc>
        <w:tc>
          <w:tcPr>
            <w:tcW w:w="6361" w:type="dxa"/>
            <w:vAlign w:val="center"/>
          </w:tcPr>
          <w:p>
            <w:pPr>
              <w:adjustRightInd w:val="0"/>
              <w:snapToGrid w:val="0"/>
              <w:spacing w:line="320" w:lineRule="exact"/>
              <w:jc w:val="left"/>
              <w:rPr>
                <w:rFonts w:ascii="Calibri" w:hAnsi="Calibri" w:eastAsia="仿宋_GB2312" w:cs="Times New Roman"/>
                <w:sz w:val="24"/>
                <w:u w:val="single"/>
              </w:rPr>
            </w:pPr>
            <w:r>
              <w:rPr>
                <w:rFonts w:ascii="Calibri" w:hAnsi="Calibri" w:eastAsia="仿宋_GB2312" w:cs="Times New Roman"/>
                <w:sz w:val="24"/>
                <w:u w:val="single"/>
              </w:rPr>
              <w:t>请简述注册人/备案人的不良反应评价相关制度，至少包括：</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1、不良反应评价的完成方式，如由注册人/备案人自行完成或委托相关专业机构完成；</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2、不良反应评价标准；</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3、不良反应评价后相应处置措施。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境内责任人的配合措施</w:t>
            </w:r>
          </w:p>
        </w:tc>
        <w:tc>
          <w:tcPr>
            <w:tcW w:w="1559" w:type="dxa"/>
            <w:vAlign w:val="center"/>
          </w:tcPr>
          <w:p>
            <w:pPr>
              <w:adjustRightInd w:val="0"/>
              <w:snapToGrid w:val="0"/>
              <w:spacing w:line="320" w:lineRule="exact"/>
              <w:jc w:val="center"/>
              <w:rPr>
                <w:rFonts w:ascii="Calibri" w:hAnsi="Calibri" w:eastAsia="仿宋_GB2312" w:cs="Times New Roman"/>
                <w:bCs/>
                <w:sz w:val="24"/>
              </w:rPr>
            </w:pPr>
            <w:r>
              <w:rPr>
                <w:rFonts w:ascii="Calibri" w:hAnsi="Calibri" w:eastAsia="仿宋_GB2312" w:cs="Times New Roman"/>
                <w:sz w:val="24"/>
              </w:rPr>
              <w:t>岗位职责</w:t>
            </w:r>
          </w:p>
        </w:tc>
        <w:tc>
          <w:tcPr>
            <w:tcW w:w="6361" w:type="dxa"/>
            <w:vAlign w:val="center"/>
          </w:tcPr>
          <w:p>
            <w:pPr>
              <w:adjustRightInd w:val="0"/>
              <w:snapToGrid w:val="0"/>
              <w:spacing w:line="320" w:lineRule="exact"/>
              <w:jc w:val="left"/>
              <w:rPr>
                <w:rFonts w:ascii="Calibri" w:hAnsi="Calibri" w:eastAsia="仿宋_GB2312" w:cs="Times New Roman"/>
                <w:sz w:val="24"/>
                <w:u w:val="single"/>
              </w:rPr>
            </w:pPr>
            <w:r>
              <w:rPr>
                <w:rFonts w:ascii="Calibri" w:hAnsi="Calibri" w:eastAsia="仿宋_GB2312" w:cs="Times New Roman"/>
                <w:sz w:val="24"/>
                <w:u w:val="single"/>
              </w:rPr>
              <w:t>请简述境内责任人的不良反应监测和评价相关岗位设置情况，至少包括：</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1、相关机构和岗位设置情况；</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2、相关人员基本要求。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vAlign w:val="center"/>
          </w:tcPr>
          <w:p>
            <w:pPr>
              <w:adjustRightInd w:val="0"/>
              <w:snapToGrid w:val="0"/>
              <w:jc w:val="center"/>
              <w:rPr>
                <w:rFonts w:ascii="Calibri" w:hAnsi="Calibri" w:eastAsia="仿宋_GB2312" w:cs="Times New Roman"/>
                <w:bCs/>
                <w:sz w:val="24"/>
              </w:rPr>
            </w:pPr>
          </w:p>
        </w:tc>
        <w:tc>
          <w:tcPr>
            <w:tcW w:w="1559" w:type="dxa"/>
            <w:vAlign w:val="center"/>
          </w:tcPr>
          <w:p>
            <w:pPr>
              <w:adjustRightInd w:val="0"/>
              <w:snapToGrid w:val="0"/>
              <w:spacing w:line="320" w:lineRule="exact"/>
              <w:jc w:val="center"/>
              <w:rPr>
                <w:rFonts w:ascii="Calibri" w:hAnsi="Calibri" w:eastAsia="仿宋_GB2312" w:cs="Times New Roman"/>
                <w:sz w:val="24"/>
              </w:rPr>
            </w:pPr>
            <w:r>
              <w:rPr>
                <w:rFonts w:ascii="Calibri" w:hAnsi="Calibri" w:eastAsia="仿宋_GB2312" w:cs="Times New Roman"/>
                <w:sz w:val="24"/>
              </w:rPr>
              <w:t>不良反应监测</w:t>
            </w:r>
          </w:p>
        </w:tc>
        <w:tc>
          <w:tcPr>
            <w:tcW w:w="6361" w:type="dxa"/>
            <w:vAlign w:val="center"/>
          </w:tcPr>
          <w:p>
            <w:pPr>
              <w:adjustRightInd w:val="0"/>
              <w:snapToGrid w:val="0"/>
              <w:spacing w:line="320" w:lineRule="exact"/>
              <w:jc w:val="left"/>
              <w:rPr>
                <w:rFonts w:ascii="Calibri" w:hAnsi="Calibri" w:eastAsia="仿宋_GB2312" w:cs="Times New Roman"/>
                <w:sz w:val="24"/>
                <w:u w:val="single"/>
              </w:rPr>
            </w:pPr>
            <w:r>
              <w:rPr>
                <w:rFonts w:ascii="Calibri" w:hAnsi="Calibri" w:eastAsia="仿宋_GB2312" w:cs="Times New Roman"/>
                <w:sz w:val="24"/>
                <w:u w:val="single"/>
              </w:rPr>
              <w:t>请简述境内责任人的不良反应监测相关制度，至少包括：</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1、不良反应监测体系的整体构成和运行模式；</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2、请简述所有主动或被动的不良反应信息收集渠道，以及信息收集的频率。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Merge w:val="continue"/>
            <w:vAlign w:val="center"/>
          </w:tcPr>
          <w:p>
            <w:pPr>
              <w:adjustRightInd w:val="0"/>
              <w:snapToGrid w:val="0"/>
              <w:jc w:val="center"/>
              <w:rPr>
                <w:rFonts w:ascii="Calibri" w:hAnsi="Calibri" w:eastAsia="仿宋_GB2312" w:cs="Times New Roman"/>
                <w:bCs/>
                <w:sz w:val="24"/>
              </w:rPr>
            </w:pPr>
          </w:p>
        </w:tc>
        <w:tc>
          <w:tcPr>
            <w:tcW w:w="1559" w:type="dxa"/>
            <w:vAlign w:val="center"/>
          </w:tcPr>
          <w:p>
            <w:pPr>
              <w:adjustRightInd w:val="0"/>
              <w:snapToGrid w:val="0"/>
              <w:spacing w:line="320" w:lineRule="exact"/>
              <w:jc w:val="center"/>
              <w:rPr>
                <w:rFonts w:ascii="Calibri" w:hAnsi="Calibri" w:eastAsia="仿宋_GB2312" w:cs="Times New Roman"/>
                <w:sz w:val="24"/>
              </w:rPr>
            </w:pPr>
            <w:r>
              <w:rPr>
                <w:rFonts w:ascii="Calibri" w:hAnsi="Calibri" w:eastAsia="仿宋_GB2312" w:cs="Times New Roman"/>
                <w:sz w:val="24"/>
              </w:rPr>
              <w:t>不良反应评价</w:t>
            </w:r>
          </w:p>
        </w:tc>
        <w:tc>
          <w:tcPr>
            <w:tcW w:w="6361" w:type="dxa"/>
            <w:vAlign w:val="center"/>
          </w:tcPr>
          <w:p>
            <w:pPr>
              <w:adjustRightInd w:val="0"/>
              <w:snapToGrid w:val="0"/>
              <w:spacing w:line="320" w:lineRule="exact"/>
              <w:jc w:val="left"/>
              <w:rPr>
                <w:rFonts w:ascii="Calibri" w:hAnsi="Calibri" w:eastAsia="仿宋_GB2312" w:cs="Times New Roman"/>
                <w:sz w:val="24"/>
                <w:u w:val="single"/>
              </w:rPr>
            </w:pPr>
            <w:r>
              <w:rPr>
                <w:rFonts w:ascii="Calibri" w:hAnsi="Calibri" w:eastAsia="仿宋_GB2312" w:cs="Times New Roman"/>
                <w:sz w:val="24"/>
                <w:u w:val="single"/>
              </w:rPr>
              <w:t>请简述境内责任人的不良反应评价相关制度，至少包括：</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1、不良反应评价的完成方式，如由注册人/备案人自行完成或委托相关专业机构完成；</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2、不良反应评价标准；</w:t>
            </w:r>
          </w:p>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3、不良反应评价后相应处置措施。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沟通交流机制</w:t>
            </w:r>
          </w:p>
        </w:tc>
        <w:tc>
          <w:tcPr>
            <w:tcW w:w="7920" w:type="dxa"/>
            <w:gridSpan w:val="2"/>
            <w:vAlign w:val="center"/>
          </w:tcPr>
          <w:p>
            <w:pPr>
              <w:adjustRightInd w:val="0"/>
              <w:snapToGrid w:val="0"/>
              <w:spacing w:line="320" w:lineRule="exact"/>
              <w:jc w:val="left"/>
              <w:rPr>
                <w:rFonts w:ascii="Calibri" w:hAnsi="Calibri" w:eastAsia="仿宋_GB2312" w:cs="Times New Roman"/>
                <w:sz w:val="24"/>
              </w:rPr>
            </w:pPr>
            <w:r>
              <w:rPr>
                <w:rFonts w:ascii="Calibri" w:hAnsi="Calibri" w:eastAsia="仿宋_GB2312" w:cs="Times New Roman"/>
                <w:sz w:val="24"/>
              </w:rPr>
              <w:t>请简述境外注册人/备案人、境内责任人在不良反应监测和评价方面的信息交流、数据共享、风险联动等方面的机制和措施。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186" w:type="dxa"/>
            <w:gridSpan w:val="3"/>
            <w:vAlign w:val="bottom"/>
          </w:tcPr>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年  月  日  </w:t>
            </w:r>
          </w:p>
        </w:tc>
      </w:tr>
    </w:tbl>
    <w:p>
      <w:pPr>
        <w:pStyle w:val="69"/>
        <w:rPr>
          <w:rFonts w:ascii="黑体" w:hAnsi="黑体" w:eastAsia="黑体"/>
          <w:sz w:val="32"/>
          <w:szCs w:val="32"/>
        </w:rPr>
      </w:pPr>
      <w:bookmarkStart w:id="30" w:name="_Toc4657"/>
      <w:r>
        <w:rPr>
          <w:rFonts w:ascii="黑体" w:hAnsi="黑体" w:eastAsia="黑体"/>
          <w:sz w:val="32"/>
          <w:szCs w:val="32"/>
        </w:rPr>
        <w:br w:type="page"/>
      </w:r>
      <w:bookmarkStart w:id="31" w:name="_Toc93066603"/>
      <w:r>
        <w:rPr>
          <w:rFonts w:ascii="黑体" w:hAnsi="黑体" w:eastAsia="黑体"/>
        </w:rPr>
        <w:t>附4</w:t>
      </w:r>
      <w:bookmarkEnd w:id="30"/>
      <w:bookmarkEnd w:id="31"/>
    </w:p>
    <w:p>
      <w:pPr>
        <w:spacing w:line="560" w:lineRule="exact"/>
        <w:jc w:val="center"/>
        <w:rPr>
          <w:rFonts w:ascii="方正小标宋简体" w:hAnsi="黑体" w:eastAsia="方正小标宋简体" w:cs="黑体"/>
          <w:bCs/>
          <w:sz w:val="44"/>
          <w:szCs w:val="32"/>
        </w:rPr>
      </w:pPr>
      <w:bookmarkStart w:id="32" w:name="OLE_LINK2"/>
      <w:r>
        <w:rPr>
          <w:rFonts w:hint="eastAsia" w:ascii="方正小标宋简体" w:hAnsi="黑体" w:eastAsia="方正小标宋简体" w:cs="黑体"/>
          <w:bCs/>
          <w:sz w:val="44"/>
          <w:szCs w:val="32"/>
        </w:rPr>
        <w:t>境内责任人信息表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2386"/>
        <w:gridCol w:w="747"/>
        <w:gridCol w:w="747"/>
        <w:gridCol w:w="747"/>
        <w:gridCol w:w="747"/>
        <w:gridCol w:w="747"/>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restart"/>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基本信息</w:t>
            </w:r>
          </w:p>
          <w:p>
            <w:pPr>
              <w:adjustRightInd w:val="0"/>
              <w:snapToGrid w:val="0"/>
              <w:jc w:val="center"/>
              <w:rPr>
                <w:rFonts w:ascii="Calibri" w:hAnsi="Calibri" w:eastAsia="仿宋_GB2312" w:cs="Times New Roman"/>
              </w:rPr>
            </w:pPr>
            <w:r>
              <w:rPr>
                <w:rFonts w:ascii="Calibri" w:hAnsi="Calibri" w:eastAsia="仿宋_GB2312" w:cs="Times New Roman"/>
                <w:sz w:val="13"/>
                <w:szCs w:val="16"/>
              </w:rPr>
              <w:t>（一般审核维护）</w:t>
            </w: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企业名称</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continue"/>
            <w:vAlign w:val="center"/>
          </w:tcPr>
          <w:p>
            <w:pPr>
              <w:adjustRightInd w:val="0"/>
              <w:snapToGrid w:val="0"/>
              <w:jc w:val="center"/>
              <w:rPr>
                <w:rFonts w:ascii="Calibri" w:hAnsi="Calibri" w:eastAsia="仿宋_GB2312" w:cs="Times New Roman"/>
                <w:bCs/>
                <w:sz w:val="24"/>
              </w:rPr>
            </w:pP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Cs w:val="21"/>
              </w:rPr>
              <w:t>统一社会信用代码</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continue"/>
            <w:vAlign w:val="center"/>
          </w:tcPr>
          <w:p>
            <w:pPr>
              <w:adjustRightInd w:val="0"/>
              <w:snapToGrid w:val="0"/>
              <w:jc w:val="center"/>
              <w:rPr>
                <w:rFonts w:ascii="Calibri" w:hAnsi="Calibri" w:eastAsia="仿宋_GB2312" w:cs="Times New Roman"/>
                <w:sz w:val="13"/>
                <w:szCs w:val="16"/>
              </w:rPr>
            </w:pP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住所地址</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continue"/>
            <w:vAlign w:val="center"/>
          </w:tcPr>
          <w:p>
            <w:pPr>
              <w:adjustRightInd w:val="0"/>
              <w:snapToGrid w:val="0"/>
              <w:jc w:val="center"/>
              <w:rPr>
                <w:rFonts w:ascii="Calibri" w:hAnsi="Calibri" w:eastAsia="仿宋_GB2312" w:cs="Times New Roman"/>
                <w:bCs/>
                <w:sz w:val="24"/>
              </w:rPr>
            </w:pP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所在地</w:t>
            </w:r>
          </w:p>
        </w:tc>
        <w:tc>
          <w:tcPr>
            <w:tcW w:w="747"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省</w:t>
            </w:r>
          </w:p>
        </w:tc>
        <w:tc>
          <w:tcPr>
            <w:tcW w:w="747" w:type="dxa"/>
            <w:vAlign w:val="center"/>
          </w:tcPr>
          <w:p>
            <w:pPr>
              <w:adjustRightInd w:val="0"/>
              <w:snapToGrid w:val="0"/>
              <w:jc w:val="center"/>
              <w:rPr>
                <w:rFonts w:ascii="Calibri" w:hAnsi="Calibri" w:eastAsia="仿宋_GB2312" w:cs="Times New Roman"/>
                <w:bCs/>
                <w:sz w:val="24"/>
              </w:rPr>
            </w:pPr>
          </w:p>
        </w:tc>
        <w:tc>
          <w:tcPr>
            <w:tcW w:w="747"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市</w:t>
            </w:r>
          </w:p>
        </w:tc>
        <w:tc>
          <w:tcPr>
            <w:tcW w:w="747" w:type="dxa"/>
            <w:vAlign w:val="center"/>
          </w:tcPr>
          <w:p>
            <w:pPr>
              <w:adjustRightInd w:val="0"/>
              <w:snapToGrid w:val="0"/>
              <w:jc w:val="center"/>
              <w:rPr>
                <w:rFonts w:ascii="Calibri" w:hAnsi="Calibri" w:eastAsia="仿宋_GB2312" w:cs="Times New Roman"/>
                <w:bCs/>
                <w:sz w:val="24"/>
              </w:rPr>
            </w:pPr>
          </w:p>
        </w:tc>
        <w:tc>
          <w:tcPr>
            <w:tcW w:w="747"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区</w:t>
            </w:r>
          </w:p>
        </w:tc>
        <w:tc>
          <w:tcPr>
            <w:tcW w:w="750"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restart"/>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法定代表人</w:t>
            </w:r>
          </w:p>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法定代表人</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continue"/>
            <w:vAlign w:val="center"/>
          </w:tcPr>
          <w:p>
            <w:pPr>
              <w:adjustRightInd w:val="0"/>
              <w:snapToGrid w:val="0"/>
              <w:jc w:val="center"/>
              <w:rPr>
                <w:rFonts w:ascii="Calibri" w:hAnsi="Calibri" w:eastAsia="仿宋_GB2312" w:cs="Times New Roman"/>
                <w:bCs/>
                <w:sz w:val="24"/>
              </w:rPr>
            </w:pPr>
          </w:p>
        </w:tc>
        <w:tc>
          <w:tcPr>
            <w:tcW w:w="2386" w:type="dxa"/>
            <w:vAlign w:val="center"/>
          </w:tcPr>
          <w:p>
            <w:pPr>
              <w:adjustRightInd w:val="0"/>
              <w:snapToGrid w:val="0"/>
              <w:jc w:val="center"/>
              <w:rPr>
                <w:rFonts w:ascii="Calibri" w:hAnsi="Calibri" w:eastAsia="仿宋_GB2312" w:cs="Times New Roman"/>
                <w:bCs/>
                <w:sz w:val="20"/>
              </w:rPr>
            </w:pPr>
            <w:r>
              <w:rPr>
                <w:rFonts w:ascii="Calibri" w:hAnsi="Calibri" w:eastAsia="仿宋_GB2312" w:cs="Times New Roman"/>
                <w:bCs/>
                <w:sz w:val="20"/>
              </w:rPr>
              <w:t>法定代表人证件类型</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continue"/>
            <w:vAlign w:val="center"/>
          </w:tcPr>
          <w:p>
            <w:pPr>
              <w:adjustRightInd w:val="0"/>
              <w:snapToGrid w:val="0"/>
              <w:jc w:val="center"/>
              <w:rPr>
                <w:rFonts w:ascii="Calibri" w:hAnsi="Calibri" w:eastAsia="仿宋_GB2312" w:cs="Times New Roman"/>
                <w:bCs/>
                <w:sz w:val="24"/>
              </w:rPr>
            </w:pPr>
          </w:p>
        </w:tc>
        <w:tc>
          <w:tcPr>
            <w:tcW w:w="2386" w:type="dxa"/>
            <w:vAlign w:val="center"/>
          </w:tcPr>
          <w:p>
            <w:pPr>
              <w:adjustRightInd w:val="0"/>
              <w:snapToGrid w:val="0"/>
              <w:jc w:val="center"/>
              <w:rPr>
                <w:rFonts w:ascii="Calibri" w:hAnsi="Calibri" w:eastAsia="仿宋_GB2312" w:cs="Times New Roman"/>
                <w:bCs/>
                <w:sz w:val="20"/>
              </w:rPr>
            </w:pPr>
            <w:r>
              <w:rPr>
                <w:rFonts w:ascii="Calibri" w:hAnsi="Calibri" w:eastAsia="仿宋_GB2312" w:cs="Times New Roman"/>
                <w:bCs/>
                <w:sz w:val="20"/>
              </w:rPr>
              <w:t>法定代表人证件号码</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联系人</w:t>
            </w:r>
          </w:p>
        </w:tc>
        <w:tc>
          <w:tcPr>
            <w:tcW w:w="4485" w:type="dxa"/>
            <w:gridSpan w:val="6"/>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continue"/>
            <w:vAlign w:val="center"/>
          </w:tcPr>
          <w:p>
            <w:pPr>
              <w:adjustRightInd w:val="0"/>
              <w:snapToGrid w:val="0"/>
              <w:jc w:val="center"/>
              <w:rPr>
                <w:rFonts w:ascii="Calibri" w:hAnsi="Calibri" w:eastAsia="仿宋_GB2312" w:cs="Times New Roman"/>
                <w:bCs/>
                <w:sz w:val="24"/>
              </w:rPr>
            </w:pP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联系电话（手机）</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continue"/>
            <w:vAlign w:val="center"/>
          </w:tcPr>
          <w:p>
            <w:pPr>
              <w:adjustRightInd w:val="0"/>
              <w:snapToGrid w:val="0"/>
              <w:jc w:val="center"/>
              <w:rPr>
                <w:rFonts w:ascii="Calibri" w:hAnsi="Calibri" w:eastAsia="仿宋_GB2312" w:cs="Times New Roman"/>
                <w:bCs/>
                <w:sz w:val="24"/>
              </w:rPr>
            </w:pP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联系电话（座机）</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continue"/>
            <w:vAlign w:val="center"/>
          </w:tcPr>
          <w:p>
            <w:pPr>
              <w:adjustRightInd w:val="0"/>
              <w:snapToGrid w:val="0"/>
              <w:jc w:val="center"/>
              <w:rPr>
                <w:rFonts w:ascii="Calibri" w:hAnsi="Calibri" w:eastAsia="仿宋_GB2312" w:cs="Times New Roman"/>
                <w:bCs/>
                <w:sz w:val="24"/>
              </w:rPr>
            </w:pP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电子邮箱</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continue"/>
            <w:vAlign w:val="center"/>
          </w:tcPr>
          <w:p>
            <w:pPr>
              <w:adjustRightInd w:val="0"/>
              <w:snapToGrid w:val="0"/>
              <w:jc w:val="center"/>
              <w:rPr>
                <w:rFonts w:ascii="Calibri" w:hAnsi="Calibri" w:eastAsia="仿宋_GB2312" w:cs="Times New Roman"/>
                <w:bCs/>
                <w:sz w:val="24"/>
              </w:rPr>
            </w:pP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传真号</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1" w:type="dxa"/>
            <w:vMerge w:val="continue"/>
            <w:vAlign w:val="center"/>
          </w:tcPr>
          <w:p>
            <w:pPr>
              <w:adjustRightInd w:val="0"/>
              <w:snapToGrid w:val="0"/>
              <w:jc w:val="center"/>
              <w:rPr>
                <w:rFonts w:ascii="Calibri" w:hAnsi="Calibri" w:eastAsia="仿宋_GB2312" w:cs="Times New Roman"/>
                <w:bCs/>
                <w:sz w:val="24"/>
              </w:rPr>
            </w:pP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实际办公地址</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671" w:type="dxa"/>
            <w:vMerge w:val="continue"/>
            <w:vAlign w:val="center"/>
          </w:tcPr>
          <w:p>
            <w:pPr>
              <w:adjustRightInd w:val="0"/>
              <w:snapToGrid w:val="0"/>
              <w:jc w:val="center"/>
              <w:rPr>
                <w:rFonts w:ascii="Calibri" w:hAnsi="Calibri" w:eastAsia="仿宋_GB2312" w:cs="Times New Roman"/>
                <w:bCs/>
                <w:sz w:val="24"/>
              </w:rPr>
            </w:pPr>
          </w:p>
        </w:tc>
        <w:tc>
          <w:tcPr>
            <w:tcW w:w="238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邮政编码</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jc w:val="center"/>
        </w:trPr>
        <w:tc>
          <w:tcPr>
            <w:tcW w:w="8542" w:type="dxa"/>
            <w:gridSpan w:val="8"/>
          </w:tcPr>
          <w:p>
            <w:pPr>
              <w:adjustRightInd w:val="0"/>
              <w:snapToGrid w:val="0"/>
              <w:spacing w:beforeLines="50"/>
              <w:jc w:val="center"/>
              <w:rPr>
                <w:rFonts w:ascii="Calibri" w:hAnsi="Calibri" w:eastAsia="仿宋_GB2312" w:cs="Times New Roman"/>
                <w:bCs/>
                <w:sz w:val="28"/>
                <w:szCs w:val="28"/>
              </w:rPr>
            </w:pPr>
            <w:r>
              <w:rPr>
                <w:rFonts w:ascii="Calibri" w:hAnsi="Calibri" w:eastAsia="仿宋_GB2312" w:cs="Times New Roman"/>
                <w:bCs/>
                <w:sz w:val="28"/>
                <w:szCs w:val="28"/>
              </w:rPr>
              <w:t>承 诺 书</w:t>
            </w:r>
          </w:p>
          <w:p>
            <w:pPr>
              <w:adjustRightInd w:val="0"/>
              <w:snapToGrid w:val="0"/>
              <w:ind w:left="420" w:leftChars="200" w:right="420" w:rightChars="200" w:firstLine="480" w:firstLineChars="200"/>
              <w:jc w:val="left"/>
              <w:rPr>
                <w:rFonts w:ascii="Calibri" w:hAnsi="Calibri" w:eastAsia="仿宋_GB2312" w:cs="Times New Roman"/>
                <w:sz w:val="24"/>
              </w:rPr>
            </w:pPr>
            <w:r>
              <w:rPr>
                <w:rFonts w:ascii="Calibri" w:hAnsi="Calibri" w:eastAsia="仿宋_GB2312" w:cs="Times New Roman"/>
                <w:sz w:val="24"/>
              </w:rPr>
              <w:t>1、本企业作为境内责任人，在授权范围内，以境外注册人/备案人名义办理化妆品或新原料注册备案相关事项。</w:t>
            </w:r>
          </w:p>
          <w:p>
            <w:pPr>
              <w:adjustRightInd w:val="0"/>
              <w:snapToGrid w:val="0"/>
              <w:ind w:left="420" w:leftChars="200" w:right="420" w:rightChars="200" w:firstLine="480" w:firstLineChars="200"/>
              <w:jc w:val="left"/>
              <w:rPr>
                <w:rFonts w:ascii="Calibri" w:hAnsi="Calibri" w:eastAsia="仿宋_GB2312" w:cs="Times New Roman"/>
                <w:sz w:val="24"/>
              </w:rPr>
            </w:pPr>
            <w:r>
              <w:rPr>
                <w:rFonts w:ascii="Calibri" w:hAnsi="Calibri" w:eastAsia="仿宋_GB2312" w:cs="Times New Roman"/>
                <w:sz w:val="24"/>
              </w:rPr>
              <w:t>2、本企业将认真履行境内责任人相关各项责任，协助开展化妆品不良反应监测、产品召回等工作，如实提交各项注册和备案资料，并承担相应的法律责任。</w:t>
            </w:r>
          </w:p>
          <w:p>
            <w:pPr>
              <w:adjustRightInd w:val="0"/>
              <w:snapToGrid w:val="0"/>
              <w:ind w:left="420" w:leftChars="200" w:right="420" w:rightChars="200" w:firstLine="480" w:firstLineChars="200"/>
              <w:jc w:val="left"/>
              <w:rPr>
                <w:rFonts w:ascii="Calibri" w:hAnsi="Calibri" w:eastAsia="仿宋_GB2312" w:cs="Times New Roman"/>
                <w:sz w:val="24"/>
              </w:rPr>
            </w:pPr>
            <w:r>
              <w:rPr>
                <w:rFonts w:ascii="Calibri" w:hAnsi="Calibri" w:eastAsia="仿宋_GB2312" w:cs="Times New Roman"/>
                <w:sz w:val="24"/>
              </w:rPr>
              <w:t>3、本企业将妥善保管用户密码，通过该用户进行的注册备案相关行为均代表本企业行为，因密码丢失或泄密造成的损失将由本企业自行承担。</w:t>
            </w:r>
          </w:p>
          <w:p>
            <w:pPr>
              <w:adjustRightInd w:val="0"/>
              <w:snapToGrid w:val="0"/>
              <w:jc w:val="right"/>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8542" w:type="dxa"/>
            <w:gridSpan w:val="8"/>
            <w:vAlign w:val="bottom"/>
          </w:tcPr>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  </w:t>
            </w: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（境内责任人盖章）</w:t>
            </w: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bookmarkEnd w:id="32"/>
    </w:tbl>
    <w:p>
      <w:pPr>
        <w:pStyle w:val="69"/>
        <w:rPr>
          <w:rFonts w:ascii="黑体" w:hAnsi="黑体" w:eastAsia="黑体"/>
          <w:sz w:val="32"/>
          <w:szCs w:val="32"/>
        </w:rPr>
      </w:pPr>
      <w:r>
        <w:rPr>
          <w:rFonts w:eastAsia="仿宋"/>
          <w:bCs/>
          <w:sz w:val="24"/>
        </w:rPr>
        <w:br w:type="page"/>
      </w:r>
      <w:bookmarkStart w:id="33" w:name="_Toc93066604"/>
      <w:bookmarkStart w:id="34" w:name="_Toc20081"/>
      <w:r>
        <w:rPr>
          <w:rFonts w:ascii="黑体" w:hAnsi="黑体" w:eastAsia="黑体"/>
        </w:rPr>
        <w:t>附5</w:t>
      </w:r>
      <w:bookmarkEnd w:id="33"/>
      <w:bookmarkEnd w:id="34"/>
    </w:p>
    <w:p>
      <w:pPr>
        <w:rPr>
          <w:rFonts w:ascii="Calibri" w:hAnsi="Calibri" w:eastAsia="仿宋" w:cs="Times New Roman"/>
          <w:bCs/>
          <w:sz w:val="36"/>
          <w:szCs w:val="36"/>
        </w:rPr>
      </w:pPr>
    </w:p>
    <w:p>
      <w:pPr>
        <w:rPr>
          <w:rFonts w:ascii="Calibri" w:hAnsi="Calibri" w:eastAsia="仿宋" w:cs="Times New Roman"/>
          <w:bCs/>
          <w:sz w:val="36"/>
          <w:szCs w:val="36"/>
        </w:rPr>
      </w:pPr>
    </w:p>
    <w:p>
      <w:pPr>
        <w:spacing w:line="56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化妆品注册备案境内责任人授权书</w:t>
      </w:r>
    </w:p>
    <w:p>
      <w:pPr>
        <w:spacing w:line="56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（式样）</w:t>
      </w:r>
    </w:p>
    <w:p>
      <w:pPr>
        <w:rPr>
          <w:rFonts w:ascii="Calibri" w:hAnsi="Calibri" w:eastAsia="仿宋" w:cs="Times New Roman"/>
          <w:sz w:val="22"/>
        </w:rPr>
      </w:pPr>
    </w:p>
    <w:p>
      <w:pPr>
        <w:ind w:firstLine="640" w:firstLineChars="200"/>
        <w:rPr>
          <w:rFonts w:ascii="Calibri" w:hAnsi="Calibri" w:eastAsia="仿宋" w:cs="Times New Roman"/>
          <w:sz w:val="32"/>
          <w:szCs w:val="32"/>
        </w:rPr>
      </w:pPr>
      <w:r>
        <w:rPr>
          <w:rFonts w:ascii="Calibri" w:hAnsi="Calibri" w:eastAsia="仿宋" w:cs="Times New Roman"/>
          <w:sz w:val="32"/>
          <w:szCs w:val="32"/>
        </w:rPr>
        <w:t>经双方协商一致，现就化妆品注册备案境内责任人授权和承诺有关事宜明确如下：</w:t>
      </w:r>
    </w:p>
    <w:p>
      <w:pPr>
        <w:ind w:firstLine="640" w:firstLineChars="200"/>
        <w:rPr>
          <w:rFonts w:ascii="Calibri" w:hAnsi="Calibri" w:eastAsia="仿宋" w:cs="Times New Roman"/>
          <w:sz w:val="32"/>
          <w:szCs w:val="32"/>
        </w:rPr>
      </w:pPr>
      <w:r>
        <w:rPr>
          <w:rFonts w:ascii="Calibri" w:hAnsi="Calibri" w:eastAsia="仿宋" w:cs="Times New Roman"/>
          <w:sz w:val="32"/>
          <w:szCs w:val="32"/>
        </w:rPr>
        <w:t>授权方：</w:t>
      </w:r>
      <w:r>
        <w:rPr>
          <w:rFonts w:ascii="Calibri" w:hAnsi="Calibri" w:eastAsia="仿宋" w:cs="Times New Roman"/>
          <w:sz w:val="32"/>
          <w:szCs w:val="32"/>
          <w:u w:val="single"/>
        </w:rPr>
        <w:t xml:space="preserve">                        </w:t>
      </w:r>
      <w:r>
        <w:rPr>
          <w:rFonts w:hint="eastAsia" w:ascii="Calibri" w:hAnsi="Calibri" w:eastAsia="仿宋" w:cs="Times New Roman"/>
          <w:sz w:val="32"/>
          <w:szCs w:val="32"/>
          <w:u w:val="single"/>
        </w:rPr>
        <w:t xml:space="preserve">  </w:t>
      </w:r>
      <w:r>
        <w:rPr>
          <w:rFonts w:ascii="Calibri" w:hAnsi="Calibri" w:eastAsia="仿宋" w:cs="Times New Roman"/>
          <w:sz w:val="32"/>
          <w:szCs w:val="32"/>
          <w:u w:val="single"/>
        </w:rPr>
        <w:t xml:space="preserve">   </w:t>
      </w:r>
    </w:p>
    <w:p>
      <w:pPr>
        <w:ind w:firstLine="640" w:firstLineChars="200"/>
        <w:rPr>
          <w:rFonts w:ascii="Calibri" w:hAnsi="Calibri" w:eastAsia="仿宋" w:cs="Times New Roman"/>
          <w:sz w:val="32"/>
          <w:szCs w:val="32"/>
        </w:rPr>
      </w:pPr>
      <w:r>
        <w:rPr>
          <w:rFonts w:ascii="Calibri" w:hAnsi="Calibri" w:eastAsia="仿宋" w:cs="Times New Roman"/>
          <w:sz w:val="32"/>
          <w:szCs w:val="32"/>
        </w:rPr>
        <w:t>被授权方：</w:t>
      </w:r>
      <w:r>
        <w:rPr>
          <w:rFonts w:ascii="Calibri" w:hAnsi="Calibri" w:eastAsia="仿宋" w:cs="Times New Roman"/>
          <w:sz w:val="32"/>
          <w:szCs w:val="32"/>
          <w:u w:val="single"/>
        </w:rPr>
        <w:t xml:space="preserve">                    </w:t>
      </w:r>
      <w:r>
        <w:rPr>
          <w:rFonts w:hint="eastAsia" w:ascii="Calibri" w:hAnsi="Calibri" w:eastAsia="仿宋" w:cs="Times New Roman"/>
          <w:sz w:val="32"/>
          <w:szCs w:val="32"/>
          <w:u w:val="single"/>
        </w:rPr>
        <w:t xml:space="preserve">  </w:t>
      </w:r>
      <w:r>
        <w:rPr>
          <w:rFonts w:ascii="Calibri" w:hAnsi="Calibri" w:eastAsia="仿宋" w:cs="Times New Roman"/>
          <w:sz w:val="32"/>
          <w:szCs w:val="32"/>
          <w:u w:val="single"/>
        </w:rPr>
        <w:t xml:space="preserve">     </w:t>
      </w:r>
    </w:p>
    <w:p>
      <w:pPr>
        <w:ind w:firstLine="640" w:firstLineChars="200"/>
        <w:rPr>
          <w:rFonts w:ascii="Calibri" w:hAnsi="Calibri" w:eastAsia="仿宋" w:cs="Times New Roman"/>
          <w:sz w:val="32"/>
          <w:szCs w:val="32"/>
        </w:rPr>
      </w:pPr>
      <w:r>
        <w:rPr>
          <w:rFonts w:ascii="Calibri" w:hAnsi="Calibri" w:eastAsia="仿宋" w:cs="Times New Roman"/>
          <w:sz w:val="32"/>
          <w:szCs w:val="32"/>
        </w:rPr>
        <w:t>授权范围：</w:t>
      </w:r>
      <w:r>
        <w:rPr>
          <w:rFonts w:ascii="Calibri" w:hAnsi="Calibri" w:eastAsia="仿宋" w:cs="Times New Roman"/>
          <w:sz w:val="32"/>
          <w:szCs w:val="32"/>
          <w:u w:val="single"/>
        </w:rPr>
        <w:t xml:space="preserve">                   </w:t>
      </w:r>
      <w:r>
        <w:rPr>
          <w:rFonts w:hint="eastAsia" w:ascii="Calibri" w:hAnsi="Calibri" w:eastAsia="仿宋" w:cs="Times New Roman"/>
          <w:sz w:val="32"/>
          <w:szCs w:val="32"/>
          <w:u w:val="single"/>
        </w:rPr>
        <w:t xml:space="preserve">  </w:t>
      </w:r>
      <w:r>
        <w:rPr>
          <w:rFonts w:ascii="Calibri" w:hAnsi="Calibri" w:eastAsia="仿宋" w:cs="Times New Roman"/>
          <w:sz w:val="32"/>
          <w:szCs w:val="32"/>
          <w:u w:val="single"/>
        </w:rPr>
        <w:t xml:space="preserve">      </w:t>
      </w:r>
    </w:p>
    <w:p>
      <w:pPr>
        <w:ind w:firstLine="640" w:firstLineChars="200"/>
        <w:rPr>
          <w:rFonts w:ascii="Calibri" w:hAnsi="Calibri" w:eastAsia="仿宋" w:cs="Times New Roman"/>
          <w:sz w:val="32"/>
          <w:szCs w:val="32"/>
        </w:rPr>
      </w:pPr>
      <w:r>
        <w:rPr>
          <w:rFonts w:ascii="Calibri" w:hAnsi="Calibri" w:eastAsia="仿宋" w:cs="Times New Roman"/>
          <w:sz w:val="32"/>
          <w:szCs w:val="32"/>
        </w:rPr>
        <w:t>授权期限至：</w:t>
      </w:r>
      <w:r>
        <w:rPr>
          <w:rFonts w:ascii="Calibri" w:hAnsi="Calibri" w:eastAsia="仿宋" w:cs="Times New Roman"/>
          <w:sz w:val="32"/>
          <w:szCs w:val="32"/>
          <w:u w:val="single"/>
        </w:rPr>
        <w:t xml:space="preserve">XXXX-XX-XX（年-月-日） </w:t>
      </w:r>
    </w:p>
    <w:p>
      <w:pPr>
        <w:ind w:firstLine="640" w:firstLineChars="200"/>
        <w:rPr>
          <w:rFonts w:ascii="Calibri" w:hAnsi="Calibri" w:eastAsia="仿宋" w:cs="Times New Roman"/>
          <w:sz w:val="32"/>
          <w:szCs w:val="32"/>
        </w:rPr>
      </w:pPr>
    </w:p>
    <w:p>
      <w:pPr>
        <w:ind w:firstLine="640" w:firstLineChars="200"/>
        <w:rPr>
          <w:rFonts w:ascii="Calibri" w:hAnsi="Calibri" w:eastAsia="仿宋" w:cs="Times New Roman"/>
          <w:sz w:val="32"/>
          <w:szCs w:val="32"/>
        </w:rPr>
      </w:pPr>
    </w:p>
    <w:p>
      <w:pPr>
        <w:ind w:firstLine="640" w:firstLineChars="200"/>
        <w:rPr>
          <w:rFonts w:ascii="Calibri" w:hAnsi="Calibri" w:eastAsia="仿宋" w:cs="Times New Roman"/>
          <w:sz w:val="32"/>
          <w:szCs w:val="32"/>
        </w:rPr>
      </w:pPr>
    </w:p>
    <w:p>
      <w:pPr>
        <w:ind w:firstLine="640" w:firstLineChars="200"/>
        <w:rPr>
          <w:rFonts w:ascii="Calibri" w:hAnsi="Calibri" w:eastAsia="仿宋" w:cs="Times New Roman"/>
          <w:sz w:val="32"/>
          <w:szCs w:val="32"/>
        </w:rPr>
      </w:pPr>
    </w:p>
    <w:tbl>
      <w:tblPr>
        <w:tblStyle w:val="20"/>
        <w:tblW w:w="0" w:type="auto"/>
        <w:jc w:val="center"/>
        <w:tblLayout w:type="fixed"/>
        <w:tblCellMar>
          <w:top w:w="0" w:type="dxa"/>
          <w:left w:w="108" w:type="dxa"/>
          <w:bottom w:w="0" w:type="dxa"/>
          <w:right w:w="108" w:type="dxa"/>
        </w:tblCellMar>
      </w:tblPr>
      <w:tblGrid>
        <w:gridCol w:w="4074"/>
        <w:gridCol w:w="4074"/>
      </w:tblGrid>
      <w:tr>
        <w:tblPrEx>
          <w:tblCellMar>
            <w:top w:w="0" w:type="dxa"/>
            <w:left w:w="108" w:type="dxa"/>
            <w:bottom w:w="0" w:type="dxa"/>
            <w:right w:w="108" w:type="dxa"/>
          </w:tblCellMar>
        </w:tblPrEx>
        <w:trPr>
          <w:jc w:val="center"/>
        </w:trPr>
        <w:tc>
          <w:tcPr>
            <w:tcW w:w="4074" w:type="dxa"/>
          </w:tcPr>
          <w:p>
            <w:pPr>
              <w:rPr>
                <w:rFonts w:ascii="Calibri" w:hAnsi="Calibri" w:eastAsia="仿宋" w:cs="Times New Roman"/>
                <w:sz w:val="28"/>
                <w:szCs w:val="28"/>
              </w:rPr>
            </w:pPr>
            <w:r>
              <w:rPr>
                <w:rFonts w:ascii="Calibri" w:hAnsi="Calibri" w:eastAsia="仿宋" w:cs="Times New Roman"/>
                <w:sz w:val="28"/>
                <w:szCs w:val="28"/>
              </w:rPr>
              <w:t>授权方（盖章）：</w:t>
            </w:r>
          </w:p>
          <w:p>
            <w:pPr>
              <w:rPr>
                <w:rFonts w:ascii="Calibri" w:hAnsi="Calibri" w:eastAsia="仿宋" w:cs="Times New Roman"/>
                <w:sz w:val="28"/>
                <w:szCs w:val="28"/>
              </w:rPr>
            </w:pPr>
            <w:r>
              <w:rPr>
                <w:rFonts w:ascii="Calibri" w:hAnsi="Calibri" w:eastAsia="仿宋" w:cs="Times New Roman"/>
                <w:sz w:val="24"/>
              </w:rPr>
              <w:t>法定代表人</w:t>
            </w:r>
            <w:r>
              <w:rPr>
                <w:rFonts w:ascii="Calibri" w:hAnsi="Calibri" w:eastAsia="仿宋" w:cs="Times New Roman"/>
                <w:sz w:val="28"/>
                <w:szCs w:val="28"/>
              </w:rPr>
              <w:t>（签字）：</w:t>
            </w:r>
          </w:p>
          <w:p>
            <w:pPr>
              <w:rPr>
                <w:rFonts w:ascii="Calibri" w:hAnsi="Calibri" w:eastAsia="仿宋" w:cs="Times New Roman"/>
                <w:sz w:val="28"/>
                <w:szCs w:val="28"/>
              </w:rPr>
            </w:pPr>
            <w:r>
              <w:rPr>
                <w:rFonts w:ascii="Calibri" w:hAnsi="Calibri" w:eastAsia="仿宋" w:cs="Times New Roman"/>
                <w:sz w:val="28"/>
                <w:szCs w:val="28"/>
              </w:rPr>
              <w:t>联系方式：</w:t>
            </w:r>
          </w:p>
          <w:p>
            <w:pPr>
              <w:rPr>
                <w:rFonts w:ascii="Calibri" w:hAnsi="Calibri" w:eastAsia="仿宋" w:cs="Times New Roman"/>
                <w:sz w:val="28"/>
                <w:szCs w:val="28"/>
              </w:rPr>
            </w:pPr>
            <w:r>
              <w:rPr>
                <w:rFonts w:ascii="Calibri" w:hAnsi="Calibri" w:eastAsia="仿宋" w:cs="Times New Roman"/>
                <w:sz w:val="28"/>
                <w:szCs w:val="28"/>
              </w:rPr>
              <w:t xml:space="preserve">    年  月  日</w:t>
            </w:r>
          </w:p>
        </w:tc>
        <w:tc>
          <w:tcPr>
            <w:tcW w:w="4074" w:type="dxa"/>
          </w:tcPr>
          <w:p>
            <w:pPr>
              <w:rPr>
                <w:rFonts w:ascii="Calibri" w:hAnsi="Calibri" w:eastAsia="仿宋" w:cs="Times New Roman"/>
                <w:sz w:val="28"/>
                <w:szCs w:val="28"/>
              </w:rPr>
            </w:pPr>
            <w:r>
              <w:rPr>
                <w:rFonts w:ascii="Calibri" w:hAnsi="Calibri" w:eastAsia="仿宋" w:cs="Times New Roman"/>
                <w:sz w:val="28"/>
                <w:szCs w:val="28"/>
              </w:rPr>
              <w:t>被授权方（盖章）：</w:t>
            </w:r>
          </w:p>
          <w:p>
            <w:pPr>
              <w:rPr>
                <w:rFonts w:ascii="Calibri" w:hAnsi="Calibri" w:eastAsia="仿宋" w:cs="Times New Roman"/>
                <w:sz w:val="28"/>
                <w:szCs w:val="28"/>
              </w:rPr>
            </w:pPr>
            <w:r>
              <w:rPr>
                <w:rFonts w:ascii="Calibri" w:hAnsi="Calibri" w:eastAsia="仿宋" w:cs="Times New Roman"/>
                <w:sz w:val="24"/>
              </w:rPr>
              <w:t>法定代表人</w:t>
            </w:r>
            <w:r>
              <w:rPr>
                <w:rFonts w:ascii="Calibri" w:hAnsi="Calibri" w:eastAsia="仿宋" w:cs="Times New Roman"/>
                <w:sz w:val="28"/>
                <w:szCs w:val="28"/>
              </w:rPr>
              <w:t>（签字）：</w:t>
            </w:r>
          </w:p>
          <w:p>
            <w:pPr>
              <w:rPr>
                <w:rFonts w:ascii="Calibri" w:hAnsi="Calibri" w:eastAsia="仿宋" w:cs="Times New Roman"/>
                <w:sz w:val="28"/>
                <w:szCs w:val="28"/>
              </w:rPr>
            </w:pPr>
            <w:r>
              <w:rPr>
                <w:rFonts w:ascii="Calibri" w:hAnsi="Calibri" w:eastAsia="仿宋" w:cs="Times New Roman"/>
                <w:sz w:val="28"/>
                <w:szCs w:val="28"/>
              </w:rPr>
              <w:t>联系方式：</w:t>
            </w:r>
          </w:p>
          <w:p>
            <w:pPr>
              <w:rPr>
                <w:rFonts w:ascii="Calibri" w:hAnsi="Calibri" w:eastAsia="仿宋" w:cs="Times New Roman"/>
                <w:sz w:val="28"/>
                <w:szCs w:val="28"/>
              </w:rPr>
            </w:pPr>
            <w:r>
              <w:rPr>
                <w:rFonts w:ascii="Calibri" w:hAnsi="Calibri" w:eastAsia="仿宋" w:cs="Times New Roman"/>
                <w:sz w:val="28"/>
                <w:szCs w:val="28"/>
              </w:rPr>
              <w:t xml:space="preserve">    年  月  日</w:t>
            </w:r>
          </w:p>
        </w:tc>
      </w:tr>
    </w:tbl>
    <w:p>
      <w:pPr>
        <w:pStyle w:val="69"/>
        <w:rPr>
          <w:rFonts w:ascii="黑体" w:hAnsi="黑体" w:eastAsia="黑体"/>
          <w:sz w:val="32"/>
          <w:szCs w:val="32"/>
        </w:rPr>
      </w:pPr>
      <w:r>
        <w:rPr>
          <w:rFonts w:eastAsia="仿宋"/>
          <w:sz w:val="32"/>
          <w:szCs w:val="32"/>
        </w:rPr>
        <w:br w:type="page"/>
      </w:r>
      <w:bookmarkStart w:id="35" w:name="_Toc28761"/>
      <w:bookmarkStart w:id="36" w:name="_Toc93066605"/>
      <w:r>
        <w:rPr>
          <w:rFonts w:ascii="黑体" w:hAnsi="黑体" w:eastAsia="黑体"/>
        </w:rPr>
        <w:t>附6</w:t>
      </w:r>
      <w:bookmarkEnd w:id="35"/>
      <w:bookmarkEnd w:id="36"/>
    </w:p>
    <w:p>
      <w:pPr>
        <w:pStyle w:val="36"/>
        <w:adjustRightInd w:val="0"/>
        <w:snapToGrid w:val="0"/>
        <w:spacing w:line="560" w:lineRule="exact"/>
        <w:ind w:firstLine="0" w:firstLineChars="0"/>
        <w:outlineLvl w:val="0"/>
        <w:rPr>
          <w:rFonts w:ascii="黑体" w:hAnsi="黑体" w:eastAsia="黑体"/>
          <w:sz w:val="32"/>
          <w:szCs w:val="32"/>
        </w:rPr>
      </w:pPr>
    </w:p>
    <w:p>
      <w:pPr>
        <w:snapToGrid w:val="0"/>
        <w:spacing w:line="640" w:lineRule="exact"/>
        <w:rPr>
          <w:rFonts w:ascii="方正小标宋简体" w:hAnsi="Calibri" w:eastAsia="方正小标宋简体" w:cs="Times New Roman"/>
          <w:bCs/>
          <w:spacing w:val="-6"/>
          <w:sz w:val="44"/>
          <w:szCs w:val="32"/>
        </w:rPr>
      </w:pPr>
      <w:r>
        <w:rPr>
          <w:rFonts w:hint="eastAsia" w:ascii="方正小标宋简体" w:hAnsi="黑体" w:eastAsia="方正小标宋简体" w:cs="黑体"/>
          <w:bCs/>
          <w:spacing w:val="-6"/>
          <w:sz w:val="44"/>
          <w:szCs w:val="32"/>
        </w:rPr>
        <w:t>生产企业信息表</w:t>
      </w:r>
      <w:r>
        <w:rPr>
          <w:rFonts w:hint="eastAsia" w:ascii="方正小标宋简体" w:hAnsi="Calibri" w:eastAsia="方正小标宋简体" w:cs="Times New Roman"/>
          <w:bCs/>
          <w:spacing w:val="-6"/>
          <w:sz w:val="44"/>
          <w:szCs w:val="32"/>
        </w:rPr>
        <w:t>（境内注册人/备案人自行生产）</w:t>
      </w:r>
    </w:p>
    <w:p>
      <w:pPr>
        <w:snapToGrid w:val="0"/>
        <w:spacing w:line="640" w:lineRule="exact"/>
        <w:jc w:val="center"/>
        <w:rPr>
          <w:rFonts w:ascii="方正小标宋简体" w:hAnsi="Calibri" w:eastAsia="方正小标宋简体" w:cs="Times New Roman"/>
          <w:bCs/>
          <w:sz w:val="44"/>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2778"/>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471"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基本信息</w:t>
            </w:r>
          </w:p>
          <w:p>
            <w:pPr>
              <w:adjustRightInd w:val="0"/>
              <w:snapToGrid w:val="0"/>
              <w:jc w:val="center"/>
              <w:rPr>
                <w:rFonts w:ascii="Calibri" w:hAnsi="Calibri" w:eastAsia="仿宋_GB2312" w:cs="Times New Roman"/>
                <w:sz w:val="13"/>
                <w:szCs w:val="16"/>
              </w:rPr>
            </w:pPr>
            <w:r>
              <w:rPr>
                <w:rFonts w:ascii="Calibri" w:hAnsi="Calibri" w:eastAsia="仿宋_GB2312" w:cs="Times New Roman"/>
                <w:sz w:val="13"/>
                <w:szCs w:val="16"/>
              </w:rPr>
              <w:t>（一般审核维护）</w:t>
            </w:r>
          </w:p>
        </w:tc>
        <w:tc>
          <w:tcPr>
            <w:tcW w:w="277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名称</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（由“注册人/备案人信息表”关联而来）</w:t>
            </w:r>
          </w:p>
        </w:tc>
        <w:tc>
          <w:tcPr>
            <w:tcW w:w="4485"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adjustRightInd w:val="0"/>
              <w:snapToGrid w:val="0"/>
              <w:jc w:val="center"/>
              <w:rPr>
                <w:rFonts w:ascii="Calibri" w:hAnsi="Calibri" w:eastAsia="仿宋_GB2312" w:cs="Times New Roman"/>
                <w:bCs/>
                <w:sz w:val="24"/>
              </w:rPr>
            </w:pPr>
          </w:p>
        </w:tc>
        <w:tc>
          <w:tcPr>
            <w:tcW w:w="2778" w:type="dxa"/>
            <w:vAlign w:val="center"/>
          </w:tcPr>
          <w:p>
            <w:pPr>
              <w:adjustRightInd w:val="0"/>
              <w:snapToGrid w:val="0"/>
              <w:jc w:val="center"/>
              <w:rPr>
                <w:rFonts w:ascii="Calibri" w:hAnsi="Calibri" w:eastAsia="仿宋_GB2312" w:cs="Times New Roman"/>
                <w:bCs/>
                <w:sz w:val="22"/>
              </w:rPr>
            </w:pPr>
            <w:r>
              <w:rPr>
                <w:rFonts w:ascii="Calibri" w:hAnsi="Calibri" w:eastAsia="仿宋_GB2312" w:cs="Times New Roman"/>
                <w:bCs/>
                <w:sz w:val="24"/>
              </w:rPr>
              <w:t>生产许可证编号</w:t>
            </w:r>
          </w:p>
        </w:tc>
        <w:tc>
          <w:tcPr>
            <w:tcW w:w="4485"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生产场地</w:t>
            </w:r>
          </w:p>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（生产场地审核维护）</w:t>
            </w:r>
          </w:p>
        </w:tc>
        <w:tc>
          <w:tcPr>
            <w:tcW w:w="277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实际生产地址1</w:t>
            </w:r>
          </w:p>
        </w:tc>
        <w:tc>
          <w:tcPr>
            <w:tcW w:w="4485"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adjustRightInd w:val="0"/>
              <w:snapToGrid w:val="0"/>
              <w:jc w:val="center"/>
              <w:rPr>
                <w:rFonts w:ascii="Calibri" w:hAnsi="Calibri" w:eastAsia="仿宋_GB2312" w:cs="Times New Roman"/>
                <w:bCs/>
                <w:sz w:val="24"/>
              </w:rPr>
            </w:pPr>
          </w:p>
        </w:tc>
        <w:tc>
          <w:tcPr>
            <w:tcW w:w="277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实际生产地址2</w:t>
            </w:r>
          </w:p>
        </w:tc>
        <w:tc>
          <w:tcPr>
            <w:tcW w:w="4485"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adjustRightInd w:val="0"/>
              <w:snapToGrid w:val="0"/>
              <w:jc w:val="center"/>
              <w:rPr>
                <w:rFonts w:ascii="Calibri" w:hAnsi="Calibri" w:eastAsia="仿宋_GB2312" w:cs="Times New Roman"/>
                <w:bCs/>
                <w:sz w:val="24"/>
              </w:rPr>
            </w:pPr>
          </w:p>
        </w:tc>
        <w:tc>
          <w:tcPr>
            <w:tcW w:w="277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w:t>
            </w:r>
          </w:p>
        </w:tc>
        <w:tc>
          <w:tcPr>
            <w:tcW w:w="4485"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77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联系人</w:t>
            </w:r>
          </w:p>
        </w:tc>
        <w:tc>
          <w:tcPr>
            <w:tcW w:w="4485" w:type="dxa"/>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471" w:type="dxa"/>
            <w:vMerge w:val="continue"/>
            <w:vAlign w:val="center"/>
          </w:tcPr>
          <w:p>
            <w:pPr>
              <w:adjustRightInd w:val="0"/>
              <w:snapToGrid w:val="0"/>
              <w:jc w:val="center"/>
              <w:rPr>
                <w:rFonts w:ascii="Calibri" w:hAnsi="Calibri" w:eastAsia="仿宋_GB2312" w:cs="Times New Roman"/>
                <w:bCs/>
                <w:sz w:val="24"/>
              </w:rPr>
            </w:pPr>
          </w:p>
        </w:tc>
        <w:tc>
          <w:tcPr>
            <w:tcW w:w="277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联系电话（手机）</w:t>
            </w:r>
          </w:p>
        </w:tc>
        <w:tc>
          <w:tcPr>
            <w:tcW w:w="4485"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adjustRightInd w:val="0"/>
              <w:snapToGrid w:val="0"/>
              <w:jc w:val="center"/>
              <w:rPr>
                <w:rFonts w:ascii="Calibri" w:hAnsi="Calibri" w:eastAsia="仿宋_GB2312" w:cs="Times New Roman"/>
                <w:bCs/>
                <w:sz w:val="24"/>
              </w:rPr>
            </w:pPr>
          </w:p>
        </w:tc>
        <w:tc>
          <w:tcPr>
            <w:tcW w:w="277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联系电话（座机）</w:t>
            </w:r>
          </w:p>
        </w:tc>
        <w:tc>
          <w:tcPr>
            <w:tcW w:w="4485"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adjustRightInd w:val="0"/>
              <w:snapToGrid w:val="0"/>
              <w:jc w:val="center"/>
              <w:rPr>
                <w:rFonts w:ascii="Calibri" w:hAnsi="Calibri" w:eastAsia="仿宋_GB2312" w:cs="Times New Roman"/>
                <w:bCs/>
                <w:sz w:val="24"/>
              </w:rPr>
            </w:pPr>
          </w:p>
        </w:tc>
        <w:tc>
          <w:tcPr>
            <w:tcW w:w="277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电子邮箱</w:t>
            </w:r>
          </w:p>
        </w:tc>
        <w:tc>
          <w:tcPr>
            <w:tcW w:w="4485"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vAlign w:val="center"/>
          </w:tcPr>
          <w:p>
            <w:pPr>
              <w:adjustRightInd w:val="0"/>
              <w:snapToGrid w:val="0"/>
              <w:jc w:val="center"/>
              <w:rPr>
                <w:rFonts w:ascii="Calibri" w:hAnsi="Calibri" w:eastAsia="仿宋_GB2312" w:cs="Times New Roman"/>
                <w:bCs/>
                <w:sz w:val="24"/>
              </w:rPr>
            </w:pPr>
          </w:p>
        </w:tc>
        <w:tc>
          <w:tcPr>
            <w:tcW w:w="277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传真号</w:t>
            </w:r>
          </w:p>
        </w:tc>
        <w:tc>
          <w:tcPr>
            <w:tcW w:w="4485"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471" w:type="dxa"/>
            <w:vMerge w:val="continue"/>
            <w:vAlign w:val="center"/>
          </w:tcPr>
          <w:p>
            <w:pPr>
              <w:adjustRightInd w:val="0"/>
              <w:snapToGrid w:val="0"/>
              <w:jc w:val="center"/>
              <w:rPr>
                <w:rFonts w:ascii="Calibri" w:hAnsi="Calibri" w:eastAsia="仿宋_GB2312" w:cs="Times New Roman"/>
                <w:bCs/>
                <w:sz w:val="24"/>
              </w:rPr>
            </w:pPr>
          </w:p>
        </w:tc>
        <w:tc>
          <w:tcPr>
            <w:tcW w:w="277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邮政编码</w:t>
            </w:r>
          </w:p>
        </w:tc>
        <w:tc>
          <w:tcPr>
            <w:tcW w:w="4485"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8734" w:type="dxa"/>
            <w:gridSpan w:val="3"/>
            <w:vAlign w:val="bottom"/>
          </w:tcPr>
          <w:p>
            <w:pPr>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（注册人/备案人盖章）</w:t>
            </w:r>
          </w:p>
          <w:p>
            <w:pPr>
              <w:wordWrap w:val="0"/>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tbl>
    <w:p>
      <w:pPr>
        <w:rPr>
          <w:rFonts w:ascii="Calibri" w:hAnsi="Calibri" w:eastAsia="仿宋" w:cs="Times New Roman"/>
        </w:rPr>
      </w:pPr>
    </w:p>
    <w:p>
      <w:pPr>
        <w:rPr>
          <w:rFonts w:ascii="Calibri" w:hAnsi="Calibri" w:eastAsia="仿宋" w:cs="Times New Roman"/>
        </w:rPr>
      </w:pPr>
    </w:p>
    <w:p>
      <w:pPr>
        <w:snapToGrid w:val="0"/>
        <w:spacing w:line="640" w:lineRule="exact"/>
        <w:jc w:val="center"/>
        <w:rPr>
          <w:rFonts w:ascii="Calibri" w:hAnsi="Calibri" w:eastAsia="仿宋" w:cs="Times New Roman"/>
          <w:bCs/>
          <w:sz w:val="32"/>
          <w:szCs w:val="32"/>
        </w:rPr>
      </w:pPr>
    </w:p>
    <w:p>
      <w:pPr>
        <w:rPr>
          <w:rFonts w:ascii="Calibri" w:hAnsi="Calibri" w:eastAsia="仿宋" w:cs="Times New Roman"/>
          <w:bCs/>
          <w:sz w:val="32"/>
          <w:szCs w:val="32"/>
        </w:rPr>
      </w:pPr>
    </w:p>
    <w:p>
      <w:pPr>
        <w:rPr>
          <w:rFonts w:ascii="Calibri" w:hAnsi="Calibri" w:eastAsia="仿宋" w:cs="Times New Roman"/>
          <w:bCs/>
          <w:sz w:val="32"/>
          <w:szCs w:val="32"/>
        </w:rPr>
      </w:pPr>
    </w:p>
    <w:p>
      <w:pPr>
        <w:rPr>
          <w:rFonts w:ascii="Calibri" w:hAnsi="Calibri" w:eastAsia="仿宋" w:cs="Times New Roman"/>
          <w:bCs/>
          <w:sz w:val="32"/>
          <w:szCs w:val="32"/>
        </w:rPr>
      </w:pPr>
    </w:p>
    <w:p>
      <w:pPr>
        <w:snapToGrid w:val="0"/>
        <w:spacing w:line="500" w:lineRule="exact"/>
        <w:jc w:val="center"/>
        <w:rPr>
          <w:rFonts w:ascii="黑体" w:hAnsi="黑体" w:eastAsia="黑体" w:cs="黑体"/>
          <w:bCs/>
          <w:sz w:val="32"/>
          <w:szCs w:val="32"/>
        </w:rPr>
      </w:pPr>
      <w:r>
        <w:rPr>
          <w:rFonts w:ascii="黑体" w:hAnsi="黑体" w:eastAsia="黑体" w:cs="黑体"/>
          <w:bCs/>
          <w:sz w:val="32"/>
          <w:szCs w:val="32"/>
        </w:rPr>
        <w:br w:type="page"/>
      </w:r>
    </w:p>
    <w:p>
      <w:pPr>
        <w:snapToGrid w:val="0"/>
        <w:spacing w:line="500" w:lineRule="exact"/>
        <w:jc w:val="center"/>
        <w:rPr>
          <w:rFonts w:ascii="方正小标宋简体" w:hAnsi="Calibri" w:eastAsia="方正小标宋简体" w:cs="Times New Roman"/>
          <w:bCs/>
          <w:spacing w:val="-6"/>
          <w:sz w:val="32"/>
          <w:szCs w:val="32"/>
        </w:rPr>
      </w:pPr>
      <w:r>
        <w:rPr>
          <w:rFonts w:hint="eastAsia" w:ascii="方正小标宋简体" w:hAnsi="黑体" w:eastAsia="方正小标宋简体" w:cs="黑体"/>
          <w:bCs/>
          <w:spacing w:val="-6"/>
          <w:sz w:val="44"/>
          <w:szCs w:val="32"/>
        </w:rPr>
        <w:t>生产企业信息表</w:t>
      </w:r>
      <w:r>
        <w:rPr>
          <w:rFonts w:hint="eastAsia" w:ascii="方正小标宋简体" w:hAnsi="Calibri" w:eastAsia="方正小标宋简体" w:cs="Times New Roman"/>
          <w:bCs/>
          <w:spacing w:val="-6"/>
          <w:sz w:val="44"/>
          <w:szCs w:val="32"/>
        </w:rPr>
        <w:t>（境外注册人/备案人自行生产）</w:t>
      </w:r>
    </w:p>
    <w:p>
      <w:pPr>
        <w:snapToGrid w:val="0"/>
        <w:spacing w:line="500" w:lineRule="exact"/>
        <w:jc w:val="center"/>
        <w:rPr>
          <w:rFonts w:ascii="Calibri" w:hAnsi="Calibri" w:eastAsia="仿宋" w:cs="Times New Roman"/>
          <w:bCs/>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2319"/>
        <w:gridCol w:w="1115"/>
        <w:gridCol w:w="10"/>
        <w:gridCol w:w="3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883" w:type="dxa"/>
            <w:vMerge w:val="restart"/>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基本信息</w:t>
            </w:r>
          </w:p>
          <w:p>
            <w:pPr>
              <w:adjustRightInd w:val="0"/>
              <w:snapToGrid w:val="0"/>
              <w:jc w:val="center"/>
              <w:rPr>
                <w:rFonts w:ascii="Calibri" w:hAnsi="Calibri" w:eastAsia="仿宋_GB2312" w:cs="Times New Roman"/>
                <w:sz w:val="13"/>
                <w:szCs w:val="16"/>
              </w:rPr>
            </w:pPr>
            <w:r>
              <w:rPr>
                <w:rFonts w:ascii="Calibri" w:hAnsi="Calibri" w:eastAsia="仿宋_GB2312" w:cs="Times New Roman"/>
                <w:sz w:val="13"/>
                <w:szCs w:val="16"/>
              </w:rPr>
              <w:t>（由“注册人/备案人信息表”关联而来）</w:t>
            </w:r>
          </w:p>
        </w:tc>
        <w:tc>
          <w:tcPr>
            <w:tcW w:w="231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名称（中文）</w:t>
            </w:r>
          </w:p>
        </w:tc>
        <w:tc>
          <w:tcPr>
            <w:tcW w:w="4776" w:type="dxa"/>
            <w:gridSpan w:val="3"/>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883" w:type="dxa"/>
            <w:vMerge w:val="continue"/>
            <w:vAlign w:val="center"/>
          </w:tcPr>
          <w:p>
            <w:pPr>
              <w:adjustRightInd w:val="0"/>
              <w:snapToGrid w:val="0"/>
              <w:jc w:val="center"/>
              <w:rPr>
                <w:rFonts w:ascii="Calibri" w:hAnsi="Calibri" w:eastAsia="仿宋_GB2312" w:cs="Times New Roman"/>
                <w:sz w:val="13"/>
                <w:szCs w:val="16"/>
              </w:rPr>
            </w:pPr>
          </w:p>
        </w:tc>
        <w:tc>
          <w:tcPr>
            <w:tcW w:w="231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名称（外文）</w:t>
            </w:r>
          </w:p>
        </w:tc>
        <w:tc>
          <w:tcPr>
            <w:tcW w:w="4776" w:type="dxa"/>
            <w:gridSpan w:val="3"/>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883"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生产场地信息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（生产场地审核维护）</w:t>
            </w:r>
          </w:p>
        </w:tc>
        <w:tc>
          <w:tcPr>
            <w:tcW w:w="2319"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实际生产地址1</w:t>
            </w:r>
          </w:p>
        </w:tc>
        <w:tc>
          <w:tcPr>
            <w:tcW w:w="4776" w:type="dxa"/>
            <w:gridSpan w:val="3"/>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883" w:type="dxa"/>
            <w:vMerge w:val="continue"/>
            <w:vAlign w:val="center"/>
          </w:tcPr>
          <w:p>
            <w:pPr>
              <w:adjustRightInd w:val="0"/>
              <w:snapToGrid w:val="0"/>
              <w:jc w:val="center"/>
              <w:rPr>
                <w:rFonts w:ascii="Calibri" w:hAnsi="Calibri" w:eastAsia="仿宋_GB2312" w:cs="Times New Roman"/>
                <w:sz w:val="13"/>
                <w:szCs w:val="16"/>
              </w:rPr>
            </w:pPr>
          </w:p>
        </w:tc>
        <w:tc>
          <w:tcPr>
            <w:tcW w:w="2319" w:type="dxa"/>
            <w:vMerge w:val="continue"/>
            <w:vAlign w:val="center"/>
          </w:tcPr>
          <w:p>
            <w:pPr>
              <w:adjustRightInd w:val="0"/>
              <w:snapToGrid w:val="0"/>
              <w:jc w:val="center"/>
              <w:rPr>
                <w:rFonts w:ascii="Calibri" w:hAnsi="Calibri" w:eastAsia="仿宋_GB2312" w:cs="Times New Roman"/>
                <w:bCs/>
                <w:sz w:val="24"/>
              </w:rPr>
            </w:pPr>
          </w:p>
        </w:tc>
        <w:tc>
          <w:tcPr>
            <w:tcW w:w="1115"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2"/>
                <w:szCs w:val="18"/>
              </w:rPr>
              <w:t>生产规范证明类型</w:t>
            </w:r>
          </w:p>
        </w:tc>
        <w:tc>
          <w:tcPr>
            <w:tcW w:w="3661" w:type="dxa"/>
            <w:gridSpan w:val="2"/>
            <w:vAlign w:val="center"/>
          </w:tcPr>
          <w:p>
            <w:pPr>
              <w:adjustRightInd w:val="0"/>
              <w:snapToGrid w:val="0"/>
              <w:jc w:val="left"/>
              <w:rPr>
                <w:rFonts w:ascii="Calibri" w:hAnsi="Calibri" w:eastAsia="仿宋_GB2312" w:cs="Times New Roman"/>
                <w:bCs/>
                <w:sz w:val="18"/>
                <w:szCs w:val="13"/>
              </w:rPr>
            </w:pPr>
            <w:r>
              <w:rPr>
                <w:rFonts w:ascii="Calibri" w:hAnsi="Calibri" w:eastAsia="仿宋_GB2312" w:cs="Times New Roman"/>
                <w:sz w:val="18"/>
                <w:szCs w:val="13"/>
              </w:rPr>
              <w:t>□由所在国（地区）政府主管部门出具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83" w:type="dxa"/>
            <w:vMerge w:val="continue"/>
            <w:vAlign w:val="center"/>
          </w:tcPr>
          <w:p>
            <w:pPr>
              <w:adjustRightInd w:val="0"/>
              <w:snapToGrid w:val="0"/>
              <w:jc w:val="center"/>
              <w:rPr>
                <w:rFonts w:ascii="Calibri" w:hAnsi="Calibri" w:eastAsia="仿宋_GB2312" w:cs="Times New Roman"/>
                <w:sz w:val="13"/>
                <w:szCs w:val="16"/>
              </w:rPr>
            </w:pPr>
          </w:p>
        </w:tc>
        <w:tc>
          <w:tcPr>
            <w:tcW w:w="2319" w:type="dxa"/>
            <w:vMerge w:val="continue"/>
            <w:vAlign w:val="center"/>
          </w:tcPr>
          <w:p>
            <w:pPr>
              <w:adjustRightInd w:val="0"/>
              <w:snapToGrid w:val="0"/>
              <w:jc w:val="center"/>
              <w:rPr>
                <w:rFonts w:ascii="Calibri" w:hAnsi="Calibri" w:eastAsia="仿宋_GB2312" w:cs="Times New Roman"/>
                <w:bCs/>
                <w:sz w:val="24"/>
              </w:rPr>
            </w:pPr>
          </w:p>
        </w:tc>
        <w:tc>
          <w:tcPr>
            <w:tcW w:w="1115" w:type="dxa"/>
            <w:vMerge w:val="continue"/>
            <w:vAlign w:val="center"/>
          </w:tcPr>
          <w:p>
            <w:pPr>
              <w:adjustRightInd w:val="0"/>
              <w:snapToGrid w:val="0"/>
              <w:jc w:val="center"/>
              <w:rPr>
                <w:rFonts w:ascii="Calibri" w:hAnsi="Calibri" w:eastAsia="仿宋_GB2312" w:cs="Times New Roman"/>
                <w:bCs/>
                <w:sz w:val="24"/>
              </w:rPr>
            </w:pPr>
          </w:p>
        </w:tc>
        <w:tc>
          <w:tcPr>
            <w:tcW w:w="3661" w:type="dxa"/>
            <w:gridSpan w:val="2"/>
            <w:vAlign w:val="center"/>
          </w:tcPr>
          <w:p>
            <w:pPr>
              <w:adjustRightInd w:val="0"/>
              <w:snapToGrid w:val="0"/>
              <w:jc w:val="left"/>
              <w:rPr>
                <w:rFonts w:ascii="Calibri" w:hAnsi="Calibri" w:eastAsia="仿宋_GB2312" w:cs="Times New Roman"/>
                <w:bCs/>
                <w:sz w:val="18"/>
                <w:szCs w:val="13"/>
              </w:rPr>
            </w:pPr>
            <w:r>
              <w:rPr>
                <w:rFonts w:ascii="Calibri" w:hAnsi="Calibri" w:eastAsia="仿宋_GB2312" w:cs="Times New Roman"/>
                <w:sz w:val="18"/>
                <w:szCs w:val="13"/>
              </w:rPr>
              <w:t>□由认证机构或第三方出具或认可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883" w:type="dxa"/>
            <w:vMerge w:val="continue"/>
            <w:vAlign w:val="center"/>
          </w:tcPr>
          <w:p>
            <w:pPr>
              <w:adjustRightInd w:val="0"/>
              <w:snapToGrid w:val="0"/>
              <w:jc w:val="center"/>
              <w:rPr>
                <w:rFonts w:ascii="Calibri" w:hAnsi="Calibri" w:eastAsia="仿宋_GB2312" w:cs="Times New Roman"/>
                <w:bCs/>
                <w:sz w:val="24"/>
              </w:rPr>
            </w:pPr>
          </w:p>
        </w:tc>
        <w:tc>
          <w:tcPr>
            <w:tcW w:w="2319"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实际生产地址2</w:t>
            </w:r>
          </w:p>
        </w:tc>
        <w:tc>
          <w:tcPr>
            <w:tcW w:w="4776" w:type="dxa"/>
            <w:gridSpan w:val="3"/>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883" w:type="dxa"/>
            <w:vMerge w:val="continue"/>
            <w:vAlign w:val="center"/>
          </w:tcPr>
          <w:p>
            <w:pPr>
              <w:adjustRightInd w:val="0"/>
              <w:snapToGrid w:val="0"/>
              <w:jc w:val="center"/>
              <w:rPr>
                <w:rFonts w:ascii="Calibri" w:hAnsi="Calibri" w:eastAsia="仿宋_GB2312" w:cs="Times New Roman"/>
                <w:bCs/>
                <w:sz w:val="24"/>
              </w:rPr>
            </w:pPr>
          </w:p>
        </w:tc>
        <w:tc>
          <w:tcPr>
            <w:tcW w:w="2319" w:type="dxa"/>
            <w:vMerge w:val="continue"/>
            <w:vAlign w:val="center"/>
          </w:tcPr>
          <w:p>
            <w:pPr>
              <w:adjustRightInd w:val="0"/>
              <w:snapToGrid w:val="0"/>
              <w:jc w:val="center"/>
              <w:rPr>
                <w:rFonts w:ascii="Calibri" w:hAnsi="Calibri" w:eastAsia="仿宋_GB2312" w:cs="Times New Roman"/>
                <w:bCs/>
                <w:sz w:val="24"/>
              </w:rPr>
            </w:pPr>
          </w:p>
        </w:tc>
        <w:tc>
          <w:tcPr>
            <w:tcW w:w="1125" w:type="dxa"/>
            <w:gridSpan w:val="2"/>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2"/>
                <w:szCs w:val="18"/>
              </w:rPr>
              <w:t>生产规范证明类型</w:t>
            </w:r>
          </w:p>
        </w:tc>
        <w:tc>
          <w:tcPr>
            <w:tcW w:w="3651" w:type="dxa"/>
            <w:vAlign w:val="center"/>
          </w:tcPr>
          <w:p>
            <w:pPr>
              <w:adjustRightInd w:val="0"/>
              <w:snapToGrid w:val="0"/>
              <w:jc w:val="left"/>
              <w:rPr>
                <w:rFonts w:ascii="Calibri" w:hAnsi="Calibri" w:eastAsia="仿宋_GB2312" w:cs="Times New Roman"/>
                <w:sz w:val="18"/>
                <w:szCs w:val="13"/>
              </w:rPr>
            </w:pPr>
            <w:r>
              <w:rPr>
                <w:rFonts w:ascii="Calibri" w:hAnsi="Calibri" w:eastAsia="仿宋_GB2312" w:cs="Times New Roman"/>
                <w:sz w:val="18"/>
                <w:szCs w:val="13"/>
              </w:rPr>
              <w:t>□由所在国（地区）政府主管部门出具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883" w:type="dxa"/>
            <w:vMerge w:val="continue"/>
            <w:vAlign w:val="center"/>
          </w:tcPr>
          <w:p>
            <w:pPr>
              <w:adjustRightInd w:val="0"/>
              <w:snapToGrid w:val="0"/>
              <w:jc w:val="center"/>
              <w:rPr>
                <w:rFonts w:ascii="Calibri" w:hAnsi="Calibri" w:eastAsia="仿宋_GB2312" w:cs="Times New Roman"/>
                <w:bCs/>
                <w:sz w:val="24"/>
              </w:rPr>
            </w:pPr>
          </w:p>
        </w:tc>
        <w:tc>
          <w:tcPr>
            <w:tcW w:w="2319" w:type="dxa"/>
            <w:vMerge w:val="continue"/>
            <w:vAlign w:val="center"/>
          </w:tcPr>
          <w:p>
            <w:pPr>
              <w:adjustRightInd w:val="0"/>
              <w:snapToGrid w:val="0"/>
              <w:jc w:val="center"/>
              <w:rPr>
                <w:rFonts w:ascii="Calibri" w:hAnsi="Calibri" w:eastAsia="仿宋_GB2312" w:cs="Times New Roman"/>
                <w:bCs/>
                <w:sz w:val="24"/>
              </w:rPr>
            </w:pPr>
          </w:p>
        </w:tc>
        <w:tc>
          <w:tcPr>
            <w:tcW w:w="1125" w:type="dxa"/>
            <w:gridSpan w:val="2"/>
            <w:vMerge w:val="continue"/>
            <w:vAlign w:val="center"/>
          </w:tcPr>
          <w:p>
            <w:pPr>
              <w:adjustRightInd w:val="0"/>
              <w:snapToGrid w:val="0"/>
              <w:jc w:val="center"/>
              <w:rPr>
                <w:rFonts w:ascii="Calibri" w:hAnsi="Calibri" w:eastAsia="仿宋_GB2312" w:cs="Times New Roman"/>
                <w:bCs/>
                <w:sz w:val="24"/>
              </w:rPr>
            </w:pPr>
          </w:p>
        </w:tc>
        <w:tc>
          <w:tcPr>
            <w:tcW w:w="3651" w:type="dxa"/>
            <w:vAlign w:val="center"/>
          </w:tcPr>
          <w:p>
            <w:pPr>
              <w:adjustRightInd w:val="0"/>
              <w:snapToGrid w:val="0"/>
              <w:jc w:val="left"/>
              <w:rPr>
                <w:rFonts w:ascii="Calibri" w:hAnsi="Calibri" w:eastAsia="仿宋_GB2312" w:cs="Times New Roman"/>
                <w:sz w:val="18"/>
                <w:szCs w:val="13"/>
              </w:rPr>
            </w:pPr>
            <w:r>
              <w:rPr>
                <w:rFonts w:ascii="Calibri" w:hAnsi="Calibri" w:eastAsia="仿宋_GB2312" w:cs="Times New Roman"/>
                <w:sz w:val="18"/>
                <w:szCs w:val="13"/>
              </w:rPr>
              <w:t>□由认证机构或第三方出具或认可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883" w:type="dxa"/>
            <w:vMerge w:val="continue"/>
            <w:vAlign w:val="center"/>
          </w:tcPr>
          <w:p>
            <w:pPr>
              <w:adjustRightInd w:val="0"/>
              <w:snapToGrid w:val="0"/>
              <w:jc w:val="center"/>
              <w:rPr>
                <w:rFonts w:ascii="Calibri" w:hAnsi="Calibri" w:eastAsia="仿宋_GB2312" w:cs="Times New Roman"/>
                <w:bCs/>
                <w:sz w:val="24"/>
              </w:rPr>
            </w:pPr>
          </w:p>
        </w:tc>
        <w:tc>
          <w:tcPr>
            <w:tcW w:w="231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w:t>
            </w:r>
          </w:p>
        </w:tc>
        <w:tc>
          <w:tcPr>
            <w:tcW w:w="4776" w:type="dxa"/>
            <w:gridSpan w:val="3"/>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883"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31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联系人</w:t>
            </w:r>
          </w:p>
        </w:tc>
        <w:tc>
          <w:tcPr>
            <w:tcW w:w="4776" w:type="dxa"/>
            <w:gridSpan w:val="3"/>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883" w:type="dxa"/>
            <w:vMerge w:val="continue"/>
            <w:vAlign w:val="center"/>
          </w:tcPr>
          <w:p>
            <w:pPr>
              <w:adjustRightInd w:val="0"/>
              <w:snapToGrid w:val="0"/>
              <w:jc w:val="center"/>
              <w:rPr>
                <w:rFonts w:ascii="Calibri" w:hAnsi="Calibri" w:eastAsia="仿宋_GB2312" w:cs="Times New Roman"/>
                <w:bCs/>
                <w:sz w:val="24"/>
              </w:rPr>
            </w:pPr>
          </w:p>
        </w:tc>
        <w:tc>
          <w:tcPr>
            <w:tcW w:w="231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联系电话（手机）</w:t>
            </w:r>
          </w:p>
        </w:tc>
        <w:tc>
          <w:tcPr>
            <w:tcW w:w="4776" w:type="dxa"/>
            <w:gridSpan w:val="3"/>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883" w:type="dxa"/>
            <w:vMerge w:val="continue"/>
            <w:vAlign w:val="center"/>
          </w:tcPr>
          <w:p>
            <w:pPr>
              <w:adjustRightInd w:val="0"/>
              <w:snapToGrid w:val="0"/>
              <w:jc w:val="center"/>
              <w:rPr>
                <w:rFonts w:ascii="Calibri" w:hAnsi="Calibri" w:eastAsia="仿宋_GB2312" w:cs="Times New Roman"/>
                <w:bCs/>
                <w:sz w:val="24"/>
              </w:rPr>
            </w:pPr>
          </w:p>
        </w:tc>
        <w:tc>
          <w:tcPr>
            <w:tcW w:w="231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联系电话（座机）</w:t>
            </w:r>
          </w:p>
        </w:tc>
        <w:tc>
          <w:tcPr>
            <w:tcW w:w="4776" w:type="dxa"/>
            <w:gridSpan w:val="3"/>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883" w:type="dxa"/>
            <w:vMerge w:val="continue"/>
            <w:vAlign w:val="center"/>
          </w:tcPr>
          <w:p>
            <w:pPr>
              <w:adjustRightInd w:val="0"/>
              <w:snapToGrid w:val="0"/>
              <w:jc w:val="center"/>
              <w:rPr>
                <w:rFonts w:ascii="Calibri" w:hAnsi="Calibri" w:eastAsia="仿宋_GB2312" w:cs="Times New Roman"/>
                <w:bCs/>
                <w:sz w:val="24"/>
              </w:rPr>
            </w:pPr>
          </w:p>
        </w:tc>
        <w:tc>
          <w:tcPr>
            <w:tcW w:w="231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电子邮箱</w:t>
            </w:r>
          </w:p>
        </w:tc>
        <w:tc>
          <w:tcPr>
            <w:tcW w:w="4776" w:type="dxa"/>
            <w:gridSpan w:val="3"/>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883" w:type="dxa"/>
            <w:vMerge w:val="continue"/>
            <w:vAlign w:val="center"/>
          </w:tcPr>
          <w:p>
            <w:pPr>
              <w:adjustRightInd w:val="0"/>
              <w:snapToGrid w:val="0"/>
              <w:jc w:val="center"/>
              <w:rPr>
                <w:rFonts w:ascii="Calibri" w:hAnsi="Calibri" w:eastAsia="仿宋_GB2312" w:cs="Times New Roman"/>
                <w:bCs/>
                <w:sz w:val="24"/>
              </w:rPr>
            </w:pPr>
          </w:p>
        </w:tc>
        <w:tc>
          <w:tcPr>
            <w:tcW w:w="231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传真号</w:t>
            </w:r>
          </w:p>
        </w:tc>
        <w:tc>
          <w:tcPr>
            <w:tcW w:w="4776" w:type="dxa"/>
            <w:gridSpan w:val="3"/>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883" w:type="dxa"/>
            <w:vMerge w:val="continue"/>
            <w:vAlign w:val="center"/>
          </w:tcPr>
          <w:p>
            <w:pPr>
              <w:adjustRightInd w:val="0"/>
              <w:snapToGrid w:val="0"/>
              <w:jc w:val="center"/>
              <w:rPr>
                <w:rFonts w:ascii="Calibri" w:hAnsi="Calibri" w:eastAsia="仿宋_GB2312" w:cs="Times New Roman"/>
                <w:bCs/>
                <w:sz w:val="24"/>
              </w:rPr>
            </w:pPr>
          </w:p>
        </w:tc>
        <w:tc>
          <w:tcPr>
            <w:tcW w:w="2319"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邮政编码</w:t>
            </w:r>
          </w:p>
        </w:tc>
        <w:tc>
          <w:tcPr>
            <w:tcW w:w="4776" w:type="dxa"/>
            <w:gridSpan w:val="3"/>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jc w:val="center"/>
        </w:trPr>
        <w:tc>
          <w:tcPr>
            <w:tcW w:w="8978" w:type="dxa"/>
            <w:gridSpan w:val="5"/>
            <w:vAlign w:val="bottom"/>
          </w:tcPr>
          <w:p>
            <w:pPr>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（注册人/备案人盖章）</w:t>
            </w:r>
          </w:p>
          <w:p>
            <w:pPr>
              <w:wordWrap w:val="0"/>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tbl>
    <w:p>
      <w:pPr>
        <w:rPr>
          <w:rFonts w:ascii="Calibri" w:hAnsi="Calibri" w:eastAsia="仿宋" w:cs="Times New Roman"/>
        </w:rPr>
      </w:pPr>
    </w:p>
    <w:p>
      <w:pPr>
        <w:rPr>
          <w:rFonts w:ascii="Calibri" w:hAnsi="Calibri" w:eastAsia="仿宋" w:cs="Times New Roman"/>
        </w:rPr>
      </w:pPr>
    </w:p>
    <w:p>
      <w:pPr>
        <w:rPr>
          <w:rFonts w:ascii="Calibri" w:hAnsi="Calibri" w:eastAsia="仿宋" w:cs="Times New Roman"/>
        </w:rPr>
      </w:pPr>
    </w:p>
    <w:p>
      <w:pPr>
        <w:rPr>
          <w:rFonts w:ascii="Calibri" w:hAnsi="Calibri" w:eastAsia="仿宋" w:cs="Times New Roman"/>
        </w:rPr>
      </w:pPr>
    </w:p>
    <w:p>
      <w:pPr>
        <w:rPr>
          <w:rFonts w:ascii="Calibri" w:hAnsi="Calibri" w:eastAsia="仿宋" w:cs="Times New Roman"/>
        </w:rPr>
      </w:pPr>
    </w:p>
    <w:p>
      <w:pPr>
        <w:rPr>
          <w:rFonts w:ascii="Calibri" w:hAnsi="Calibri" w:eastAsia="仿宋" w:cs="Times New Roman"/>
        </w:rPr>
      </w:pPr>
    </w:p>
    <w:p>
      <w:pPr>
        <w:rPr>
          <w:rFonts w:ascii="Calibri" w:hAnsi="Calibri" w:eastAsia="仿宋" w:cs="Times New Roman"/>
        </w:rPr>
      </w:pPr>
    </w:p>
    <w:p>
      <w:pPr>
        <w:rPr>
          <w:rFonts w:ascii="Calibri" w:hAnsi="Calibri" w:eastAsia="仿宋" w:cs="Times New Roman"/>
        </w:rPr>
      </w:pPr>
    </w:p>
    <w:p>
      <w:pPr>
        <w:rPr>
          <w:rFonts w:ascii="Calibri" w:hAnsi="Calibri" w:eastAsia="仿宋" w:cs="Times New Roman"/>
        </w:rPr>
      </w:pPr>
    </w:p>
    <w:p>
      <w:pPr>
        <w:snapToGrid w:val="0"/>
        <w:spacing w:line="560" w:lineRule="exact"/>
        <w:jc w:val="center"/>
        <w:rPr>
          <w:rFonts w:ascii="黑体" w:hAnsi="黑体" w:eastAsia="黑体" w:cs="Times New Roman"/>
          <w:sz w:val="32"/>
          <w:szCs w:val="32"/>
        </w:rPr>
      </w:pPr>
    </w:p>
    <w:p>
      <w:pPr>
        <w:snapToGrid w:val="0"/>
        <w:spacing w:line="560" w:lineRule="exact"/>
        <w:jc w:val="center"/>
        <w:rPr>
          <w:rFonts w:ascii="方正小标宋简体" w:hAnsi="Calibri" w:eastAsia="方正小标宋简体" w:cs="Times New Roman"/>
          <w:bCs/>
          <w:sz w:val="32"/>
          <w:szCs w:val="32"/>
        </w:rPr>
      </w:pPr>
      <w:r>
        <w:rPr>
          <w:rFonts w:hint="eastAsia" w:ascii="方正小标宋简体" w:hAnsi="黑体" w:eastAsia="方正小标宋简体" w:cs="黑体"/>
          <w:bCs/>
          <w:sz w:val="44"/>
          <w:szCs w:val="32"/>
        </w:rPr>
        <w:t>生产企业信息表</w:t>
      </w:r>
      <w:r>
        <w:rPr>
          <w:rFonts w:hint="eastAsia" w:ascii="方正小标宋简体" w:hAnsi="Calibri" w:eastAsia="方正小标宋简体" w:cs="Times New Roman"/>
          <w:bCs/>
          <w:sz w:val="44"/>
          <w:szCs w:val="32"/>
        </w:rPr>
        <w:t>（委托境外生产）</w:t>
      </w:r>
    </w:p>
    <w:p>
      <w:pPr>
        <w:snapToGrid w:val="0"/>
        <w:spacing w:line="500" w:lineRule="exact"/>
        <w:jc w:val="center"/>
        <w:rPr>
          <w:rFonts w:ascii="Calibri" w:hAnsi="Calibri" w:eastAsia="仿宋" w:cs="Times New Roman"/>
          <w:bCs/>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2088"/>
        <w:gridCol w:w="1159"/>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 w:hRule="atLeast"/>
          <w:jc w:val="center"/>
        </w:trPr>
        <w:tc>
          <w:tcPr>
            <w:tcW w:w="1857" w:type="dxa"/>
            <w:vMerge w:val="restart"/>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生产企业基本信息</w:t>
            </w:r>
          </w:p>
          <w:p>
            <w:pPr>
              <w:adjustRightInd w:val="0"/>
              <w:snapToGrid w:val="0"/>
              <w:jc w:val="center"/>
              <w:rPr>
                <w:rFonts w:ascii="Calibri" w:hAnsi="Calibri" w:eastAsia="仿宋_GB2312" w:cs="Times New Roman"/>
                <w:sz w:val="13"/>
                <w:szCs w:val="16"/>
              </w:rPr>
            </w:pPr>
            <w:r>
              <w:rPr>
                <w:rFonts w:ascii="Calibri" w:hAnsi="Calibri" w:eastAsia="仿宋_GB2312" w:cs="Times New Roman"/>
                <w:sz w:val="13"/>
                <w:szCs w:val="16"/>
              </w:rPr>
              <w:t>（一般审核维护）</w:t>
            </w: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企业名称</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住所地址</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所在国家/地区</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法定代表人信息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姓名</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证件类型</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证件号码</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57"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生产场地信息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（生产场地审核维护）</w:t>
            </w:r>
          </w:p>
        </w:tc>
        <w:tc>
          <w:tcPr>
            <w:tcW w:w="2088"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实际生产地址1</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857" w:type="dxa"/>
            <w:vMerge w:val="continue"/>
            <w:vAlign w:val="center"/>
          </w:tcPr>
          <w:p>
            <w:pPr>
              <w:adjustRightInd w:val="0"/>
              <w:snapToGrid w:val="0"/>
              <w:jc w:val="center"/>
              <w:rPr>
                <w:rFonts w:ascii="Calibri" w:hAnsi="Calibri" w:eastAsia="仿宋_GB2312" w:cs="Times New Roman"/>
                <w:sz w:val="13"/>
                <w:szCs w:val="16"/>
              </w:rPr>
            </w:pPr>
          </w:p>
        </w:tc>
        <w:tc>
          <w:tcPr>
            <w:tcW w:w="2088" w:type="dxa"/>
            <w:vMerge w:val="continue"/>
            <w:vAlign w:val="center"/>
          </w:tcPr>
          <w:p>
            <w:pPr>
              <w:adjustRightInd w:val="0"/>
              <w:snapToGrid w:val="0"/>
              <w:jc w:val="center"/>
              <w:rPr>
                <w:rFonts w:ascii="Calibri" w:hAnsi="Calibri" w:eastAsia="仿宋_GB2312" w:cs="Times New Roman"/>
                <w:bCs/>
                <w:sz w:val="24"/>
              </w:rPr>
            </w:pPr>
          </w:p>
        </w:tc>
        <w:tc>
          <w:tcPr>
            <w:tcW w:w="1159"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2"/>
                <w:szCs w:val="18"/>
              </w:rPr>
              <w:t>生产规范证明类型</w:t>
            </w:r>
          </w:p>
        </w:tc>
        <w:tc>
          <w:tcPr>
            <w:tcW w:w="3795" w:type="dxa"/>
            <w:vAlign w:val="center"/>
          </w:tcPr>
          <w:p>
            <w:pPr>
              <w:adjustRightInd w:val="0"/>
              <w:snapToGrid w:val="0"/>
              <w:jc w:val="left"/>
              <w:rPr>
                <w:rFonts w:ascii="Calibri" w:hAnsi="Calibri" w:eastAsia="仿宋_GB2312" w:cs="Times New Roman"/>
                <w:bCs/>
                <w:sz w:val="18"/>
                <w:szCs w:val="13"/>
              </w:rPr>
            </w:pPr>
            <w:r>
              <w:rPr>
                <w:rFonts w:ascii="Calibri" w:hAnsi="Calibri" w:eastAsia="仿宋_GB2312" w:cs="Times New Roman"/>
                <w:sz w:val="18"/>
                <w:szCs w:val="13"/>
              </w:rPr>
              <w:t>□由所在国（地区）政府主管部门出具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857" w:type="dxa"/>
            <w:vMerge w:val="continue"/>
            <w:vAlign w:val="center"/>
          </w:tcPr>
          <w:p>
            <w:pPr>
              <w:adjustRightInd w:val="0"/>
              <w:snapToGrid w:val="0"/>
              <w:jc w:val="center"/>
              <w:rPr>
                <w:rFonts w:ascii="Calibri" w:hAnsi="Calibri" w:eastAsia="仿宋_GB2312" w:cs="Times New Roman"/>
                <w:sz w:val="13"/>
                <w:szCs w:val="16"/>
              </w:rPr>
            </w:pPr>
          </w:p>
        </w:tc>
        <w:tc>
          <w:tcPr>
            <w:tcW w:w="2088" w:type="dxa"/>
            <w:vMerge w:val="continue"/>
            <w:vAlign w:val="center"/>
          </w:tcPr>
          <w:p>
            <w:pPr>
              <w:adjustRightInd w:val="0"/>
              <w:snapToGrid w:val="0"/>
              <w:jc w:val="center"/>
              <w:rPr>
                <w:rFonts w:ascii="Calibri" w:hAnsi="Calibri" w:eastAsia="仿宋_GB2312" w:cs="Times New Roman"/>
                <w:bCs/>
                <w:sz w:val="24"/>
              </w:rPr>
            </w:pPr>
          </w:p>
        </w:tc>
        <w:tc>
          <w:tcPr>
            <w:tcW w:w="1159" w:type="dxa"/>
            <w:vMerge w:val="continue"/>
            <w:vAlign w:val="center"/>
          </w:tcPr>
          <w:p>
            <w:pPr>
              <w:adjustRightInd w:val="0"/>
              <w:snapToGrid w:val="0"/>
              <w:jc w:val="center"/>
              <w:rPr>
                <w:rFonts w:ascii="Calibri" w:hAnsi="Calibri" w:eastAsia="仿宋_GB2312" w:cs="Times New Roman"/>
                <w:bCs/>
                <w:sz w:val="24"/>
              </w:rPr>
            </w:pPr>
          </w:p>
        </w:tc>
        <w:tc>
          <w:tcPr>
            <w:tcW w:w="3795" w:type="dxa"/>
            <w:vAlign w:val="center"/>
          </w:tcPr>
          <w:p>
            <w:pPr>
              <w:adjustRightInd w:val="0"/>
              <w:snapToGrid w:val="0"/>
              <w:jc w:val="left"/>
              <w:rPr>
                <w:rFonts w:ascii="Calibri" w:hAnsi="Calibri" w:eastAsia="仿宋_GB2312" w:cs="Times New Roman"/>
                <w:bCs/>
                <w:sz w:val="18"/>
                <w:szCs w:val="13"/>
              </w:rPr>
            </w:pPr>
            <w:r>
              <w:rPr>
                <w:rFonts w:ascii="Calibri" w:hAnsi="Calibri" w:eastAsia="仿宋_GB2312" w:cs="Times New Roman"/>
                <w:sz w:val="18"/>
                <w:szCs w:val="13"/>
              </w:rPr>
              <w:t>□由认证机构或第三方出具或认可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实际生产地址2</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Merge w:val="continue"/>
            <w:vAlign w:val="center"/>
          </w:tcPr>
          <w:p>
            <w:pPr>
              <w:adjustRightInd w:val="0"/>
              <w:snapToGrid w:val="0"/>
              <w:jc w:val="center"/>
              <w:rPr>
                <w:rFonts w:ascii="Calibri" w:hAnsi="Calibri" w:eastAsia="仿宋_GB2312" w:cs="Times New Roman"/>
                <w:bCs/>
                <w:sz w:val="24"/>
              </w:rPr>
            </w:pPr>
          </w:p>
        </w:tc>
        <w:tc>
          <w:tcPr>
            <w:tcW w:w="1159"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2"/>
                <w:szCs w:val="18"/>
              </w:rPr>
              <w:t>生产规范证明类型</w:t>
            </w:r>
          </w:p>
        </w:tc>
        <w:tc>
          <w:tcPr>
            <w:tcW w:w="3795" w:type="dxa"/>
            <w:vAlign w:val="center"/>
          </w:tcPr>
          <w:p>
            <w:pPr>
              <w:adjustRightInd w:val="0"/>
              <w:snapToGrid w:val="0"/>
              <w:jc w:val="left"/>
              <w:rPr>
                <w:rFonts w:ascii="Calibri" w:hAnsi="Calibri" w:eastAsia="仿宋_GB2312" w:cs="Times New Roman"/>
                <w:bCs/>
                <w:sz w:val="18"/>
                <w:szCs w:val="13"/>
              </w:rPr>
            </w:pPr>
            <w:r>
              <w:rPr>
                <w:rFonts w:ascii="Calibri" w:hAnsi="Calibri" w:eastAsia="仿宋_GB2312" w:cs="Times New Roman"/>
                <w:sz w:val="18"/>
                <w:szCs w:val="13"/>
              </w:rPr>
              <w:t>□由所在国（地区）政府主管部门出具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Merge w:val="continue"/>
            <w:vAlign w:val="center"/>
          </w:tcPr>
          <w:p>
            <w:pPr>
              <w:adjustRightInd w:val="0"/>
              <w:snapToGrid w:val="0"/>
              <w:jc w:val="center"/>
              <w:rPr>
                <w:rFonts w:ascii="Calibri" w:hAnsi="Calibri" w:eastAsia="仿宋_GB2312" w:cs="Times New Roman"/>
                <w:bCs/>
                <w:sz w:val="24"/>
              </w:rPr>
            </w:pPr>
          </w:p>
        </w:tc>
        <w:tc>
          <w:tcPr>
            <w:tcW w:w="1159" w:type="dxa"/>
            <w:vMerge w:val="continue"/>
            <w:vAlign w:val="center"/>
          </w:tcPr>
          <w:p>
            <w:pPr>
              <w:adjustRightInd w:val="0"/>
              <w:snapToGrid w:val="0"/>
              <w:jc w:val="center"/>
              <w:rPr>
                <w:rFonts w:ascii="Calibri" w:hAnsi="Calibri" w:eastAsia="仿宋_GB2312" w:cs="Times New Roman"/>
                <w:bCs/>
                <w:sz w:val="24"/>
              </w:rPr>
            </w:pPr>
          </w:p>
        </w:tc>
        <w:tc>
          <w:tcPr>
            <w:tcW w:w="3795" w:type="dxa"/>
            <w:vAlign w:val="center"/>
          </w:tcPr>
          <w:p>
            <w:pPr>
              <w:adjustRightInd w:val="0"/>
              <w:snapToGrid w:val="0"/>
              <w:jc w:val="left"/>
              <w:rPr>
                <w:rFonts w:ascii="Calibri" w:hAnsi="Calibri" w:eastAsia="仿宋_GB2312" w:cs="Times New Roman"/>
                <w:bCs/>
                <w:sz w:val="18"/>
                <w:szCs w:val="13"/>
              </w:rPr>
            </w:pPr>
            <w:r>
              <w:rPr>
                <w:rFonts w:ascii="Calibri" w:hAnsi="Calibri" w:eastAsia="仿宋_GB2312" w:cs="Times New Roman"/>
                <w:sz w:val="18"/>
                <w:szCs w:val="13"/>
              </w:rPr>
              <w:t>□由认证机构或第三方出具或认可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restart"/>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质量安全负责人信息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姓名</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证件类型</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证件号码</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联系人</w:t>
            </w:r>
          </w:p>
        </w:tc>
        <w:tc>
          <w:tcPr>
            <w:tcW w:w="4954" w:type="dxa"/>
            <w:gridSpan w:val="2"/>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联系电话（手机）</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联系电话（座机）</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电子邮箱</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传真号</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57" w:type="dxa"/>
            <w:vMerge w:val="continue"/>
            <w:vAlign w:val="center"/>
          </w:tcPr>
          <w:p>
            <w:pPr>
              <w:adjustRightInd w:val="0"/>
              <w:snapToGrid w:val="0"/>
              <w:jc w:val="center"/>
              <w:rPr>
                <w:rFonts w:ascii="Calibri" w:hAnsi="Calibri" w:eastAsia="仿宋_GB2312" w:cs="Times New Roman"/>
                <w:bCs/>
                <w:sz w:val="24"/>
              </w:rPr>
            </w:pPr>
          </w:p>
        </w:tc>
        <w:tc>
          <w:tcPr>
            <w:tcW w:w="2088"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邮政编码</w:t>
            </w:r>
          </w:p>
        </w:tc>
        <w:tc>
          <w:tcPr>
            <w:tcW w:w="4954" w:type="dxa"/>
            <w:gridSpan w:val="2"/>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8899" w:type="dxa"/>
            <w:gridSpan w:val="4"/>
            <w:vAlign w:val="bottom"/>
          </w:tcPr>
          <w:p>
            <w:pPr>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（注册人/备案人盖章）</w:t>
            </w:r>
          </w:p>
          <w:p>
            <w:pPr>
              <w:wordWrap w:val="0"/>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tbl>
    <w:p>
      <w:pPr>
        <w:snapToGrid w:val="0"/>
        <w:spacing w:line="560" w:lineRule="exact"/>
        <w:jc w:val="center"/>
        <w:rPr>
          <w:rFonts w:ascii="黑体" w:hAnsi="黑体" w:eastAsia="黑体" w:cs="Times New Roman"/>
          <w:sz w:val="32"/>
          <w:szCs w:val="32"/>
        </w:rPr>
      </w:pPr>
      <w:r>
        <w:rPr>
          <w:rFonts w:ascii="黑体" w:hAnsi="黑体" w:eastAsia="黑体" w:cs="Times New Roman"/>
          <w:sz w:val="32"/>
          <w:szCs w:val="32"/>
        </w:rPr>
        <w:br w:type="page"/>
      </w:r>
    </w:p>
    <w:p>
      <w:pPr>
        <w:snapToGrid w:val="0"/>
        <w:spacing w:line="560" w:lineRule="exact"/>
        <w:jc w:val="center"/>
        <w:rPr>
          <w:rFonts w:ascii="方正小标宋简体" w:hAnsi="黑体" w:eastAsia="方正小标宋简体" w:cs="黑体"/>
          <w:sz w:val="44"/>
          <w:szCs w:val="32"/>
        </w:rPr>
      </w:pPr>
      <w:r>
        <w:rPr>
          <w:rFonts w:hint="eastAsia" w:ascii="方正小标宋简体" w:hAnsi="黑体" w:eastAsia="方正小标宋简体" w:cs="黑体"/>
          <w:sz w:val="44"/>
          <w:szCs w:val="32"/>
        </w:rPr>
        <w:t>生产企业信息表</w:t>
      </w:r>
    </w:p>
    <w:p>
      <w:pPr>
        <w:snapToGrid w:val="0"/>
        <w:spacing w:line="560" w:lineRule="exact"/>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44"/>
          <w:szCs w:val="32"/>
        </w:rPr>
        <w:t>（</w:t>
      </w:r>
      <w:r>
        <w:rPr>
          <w:rFonts w:hint="eastAsia" w:ascii="方正小标宋简体" w:hAnsi="Calibri" w:eastAsia="方正小标宋简体" w:cs="Times New Roman"/>
          <w:sz w:val="44"/>
          <w:szCs w:val="32"/>
        </w:rPr>
        <w:t>我国境内仅从事受托生产的企业</w:t>
      </w:r>
      <w:r>
        <w:rPr>
          <w:rFonts w:hint="eastAsia" w:ascii="方正小标宋简体" w:hAnsi="Calibri" w:eastAsia="方正小标宋简体" w:cs="Times New Roman"/>
          <w:bCs/>
          <w:sz w:val="44"/>
          <w:szCs w:val="32"/>
        </w:rPr>
        <w:t>）</w:t>
      </w:r>
    </w:p>
    <w:p>
      <w:pPr>
        <w:snapToGrid w:val="0"/>
        <w:spacing w:line="560" w:lineRule="exact"/>
        <w:jc w:val="center"/>
        <w:rPr>
          <w:rFonts w:ascii="Calibri" w:hAnsi="Calibri" w:eastAsia="仿宋" w:cs="Times New Roman"/>
          <w:bCs/>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2374"/>
        <w:gridCol w:w="747"/>
        <w:gridCol w:w="748"/>
        <w:gridCol w:w="747"/>
        <w:gridCol w:w="748"/>
        <w:gridCol w:w="747"/>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716"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基本信息</w:t>
            </w:r>
          </w:p>
          <w:p>
            <w:pPr>
              <w:adjustRightInd w:val="0"/>
              <w:snapToGrid w:val="0"/>
              <w:jc w:val="center"/>
              <w:rPr>
                <w:rFonts w:ascii="Calibri" w:hAnsi="Calibri" w:eastAsia="仿宋_GB2312" w:cs="Times New Roman"/>
                <w:sz w:val="13"/>
                <w:szCs w:val="16"/>
              </w:rPr>
            </w:pPr>
            <w:r>
              <w:rPr>
                <w:rFonts w:ascii="Calibri" w:hAnsi="Calibri" w:eastAsia="仿宋_GB2312" w:cs="Times New Roman"/>
                <w:sz w:val="13"/>
                <w:szCs w:val="16"/>
              </w:rPr>
              <w:t>（一般审核维护）</w:t>
            </w: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名称</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Cs w:val="21"/>
              </w:rPr>
              <w:t>统一社会信用代码</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住所地址</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所在地</w:t>
            </w:r>
          </w:p>
        </w:tc>
        <w:tc>
          <w:tcPr>
            <w:tcW w:w="747"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省</w:t>
            </w:r>
          </w:p>
        </w:tc>
        <w:tc>
          <w:tcPr>
            <w:tcW w:w="748" w:type="dxa"/>
            <w:vAlign w:val="center"/>
          </w:tcPr>
          <w:p>
            <w:pPr>
              <w:adjustRightInd w:val="0"/>
              <w:snapToGrid w:val="0"/>
              <w:jc w:val="center"/>
              <w:rPr>
                <w:rFonts w:ascii="Calibri" w:hAnsi="Calibri" w:eastAsia="仿宋_GB2312" w:cs="Times New Roman"/>
                <w:bCs/>
                <w:sz w:val="24"/>
              </w:rPr>
            </w:pPr>
          </w:p>
        </w:tc>
        <w:tc>
          <w:tcPr>
            <w:tcW w:w="747"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市</w:t>
            </w:r>
          </w:p>
        </w:tc>
        <w:tc>
          <w:tcPr>
            <w:tcW w:w="748" w:type="dxa"/>
            <w:vAlign w:val="center"/>
          </w:tcPr>
          <w:p>
            <w:pPr>
              <w:adjustRightInd w:val="0"/>
              <w:snapToGrid w:val="0"/>
              <w:jc w:val="center"/>
              <w:rPr>
                <w:rFonts w:ascii="Calibri" w:hAnsi="Calibri" w:eastAsia="仿宋_GB2312" w:cs="Times New Roman"/>
                <w:bCs/>
                <w:sz w:val="24"/>
              </w:rPr>
            </w:pPr>
          </w:p>
        </w:tc>
        <w:tc>
          <w:tcPr>
            <w:tcW w:w="747"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区</w:t>
            </w:r>
          </w:p>
        </w:tc>
        <w:tc>
          <w:tcPr>
            <w:tcW w:w="748" w:type="dxa"/>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2"/>
              </w:rPr>
            </w:pPr>
            <w:r>
              <w:rPr>
                <w:rFonts w:ascii="Calibri" w:hAnsi="Calibri" w:eastAsia="仿宋_GB2312" w:cs="Times New Roman"/>
                <w:bCs/>
                <w:sz w:val="24"/>
              </w:rPr>
              <w:t>生产许可证编号</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restart"/>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法定代表人信息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姓名</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0"/>
              </w:rPr>
            </w:pPr>
            <w:r>
              <w:rPr>
                <w:rFonts w:ascii="Calibri" w:hAnsi="Calibri" w:eastAsia="仿宋_GB2312" w:cs="Times New Roman"/>
                <w:bCs/>
                <w:sz w:val="20"/>
              </w:rPr>
              <w:t>法定代表人证件类型</w:t>
            </w:r>
          </w:p>
        </w:tc>
        <w:tc>
          <w:tcPr>
            <w:tcW w:w="4485" w:type="dxa"/>
            <w:gridSpan w:val="6"/>
            <w:vAlign w:val="center"/>
          </w:tcPr>
          <w:p>
            <w:pPr>
              <w:adjustRightInd w:val="0"/>
              <w:snapToGrid w:val="0"/>
              <w:jc w:val="left"/>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0"/>
              </w:rPr>
            </w:pPr>
            <w:r>
              <w:rPr>
                <w:rFonts w:ascii="Calibri" w:hAnsi="Calibri" w:eastAsia="仿宋_GB2312" w:cs="Times New Roman"/>
                <w:bCs/>
                <w:sz w:val="20"/>
              </w:rPr>
              <w:t>法定代表人证件号码</w:t>
            </w:r>
          </w:p>
        </w:tc>
        <w:tc>
          <w:tcPr>
            <w:tcW w:w="4485" w:type="dxa"/>
            <w:gridSpan w:val="6"/>
            <w:vAlign w:val="center"/>
          </w:tcPr>
          <w:p>
            <w:pPr>
              <w:adjustRightInd w:val="0"/>
              <w:snapToGrid w:val="0"/>
              <w:jc w:val="left"/>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6" w:type="dxa"/>
            <w:vMerge w:val="restart"/>
            <w:vAlign w:val="center"/>
          </w:tcPr>
          <w:p>
            <w:pPr>
              <w:adjustRightInd w:val="0"/>
              <w:snapToGrid w:val="0"/>
              <w:jc w:val="center"/>
              <w:rPr>
                <w:rFonts w:ascii="Calibri" w:hAnsi="Calibri" w:eastAsia="仿宋_GB2312" w:cs="Times New Roman"/>
                <w:bCs/>
                <w:szCs w:val="21"/>
              </w:rPr>
            </w:pPr>
            <w:r>
              <w:rPr>
                <w:rFonts w:ascii="Calibri" w:hAnsi="Calibri" w:eastAsia="仿宋_GB2312" w:cs="Times New Roman"/>
                <w:bCs/>
                <w:szCs w:val="21"/>
              </w:rPr>
              <w:t>质量安全负责人信息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374" w:type="dxa"/>
            <w:vAlign w:val="center"/>
          </w:tcPr>
          <w:p>
            <w:pPr>
              <w:adjustRightInd w:val="0"/>
              <w:snapToGrid w:val="0"/>
              <w:jc w:val="center"/>
              <w:rPr>
                <w:rFonts w:ascii="Calibri" w:hAnsi="Calibri" w:eastAsia="仿宋_GB2312" w:cs="Times New Roman"/>
                <w:bCs/>
                <w:sz w:val="20"/>
              </w:rPr>
            </w:pPr>
            <w:r>
              <w:rPr>
                <w:rFonts w:ascii="Calibri" w:hAnsi="Calibri" w:eastAsia="仿宋_GB2312" w:cs="Times New Roman"/>
                <w:bCs/>
                <w:sz w:val="24"/>
              </w:rPr>
              <w:t>姓名</w:t>
            </w:r>
          </w:p>
        </w:tc>
        <w:tc>
          <w:tcPr>
            <w:tcW w:w="4485" w:type="dxa"/>
            <w:gridSpan w:val="6"/>
            <w:vAlign w:val="center"/>
          </w:tcPr>
          <w:p>
            <w:pPr>
              <w:adjustRightInd w:val="0"/>
              <w:snapToGrid w:val="0"/>
              <w:jc w:val="left"/>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0"/>
              </w:rPr>
            </w:pPr>
            <w:r>
              <w:rPr>
                <w:rFonts w:ascii="Calibri" w:hAnsi="Calibri" w:eastAsia="仿宋_GB2312" w:cs="Times New Roman"/>
                <w:bCs/>
                <w:sz w:val="24"/>
              </w:rPr>
              <w:t>证件类型</w:t>
            </w:r>
          </w:p>
        </w:tc>
        <w:tc>
          <w:tcPr>
            <w:tcW w:w="4485" w:type="dxa"/>
            <w:gridSpan w:val="6"/>
            <w:vAlign w:val="center"/>
          </w:tcPr>
          <w:p>
            <w:pPr>
              <w:adjustRightInd w:val="0"/>
              <w:snapToGrid w:val="0"/>
              <w:jc w:val="left"/>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0"/>
              </w:rPr>
            </w:pPr>
            <w:r>
              <w:rPr>
                <w:rFonts w:ascii="Calibri" w:hAnsi="Calibri" w:eastAsia="仿宋_GB2312" w:cs="Times New Roman"/>
                <w:bCs/>
                <w:sz w:val="24"/>
              </w:rPr>
              <w:t>证件号码</w:t>
            </w:r>
          </w:p>
        </w:tc>
        <w:tc>
          <w:tcPr>
            <w:tcW w:w="4485" w:type="dxa"/>
            <w:gridSpan w:val="6"/>
            <w:vAlign w:val="center"/>
          </w:tcPr>
          <w:p>
            <w:pPr>
              <w:adjustRightInd w:val="0"/>
              <w:snapToGrid w:val="0"/>
              <w:jc w:val="left"/>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生产场地信息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（生产场地审核维护）</w:t>
            </w: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实际生产地址1</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实际生产地址2</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restart"/>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联系信息</w:t>
            </w:r>
          </w:p>
          <w:p>
            <w:pPr>
              <w:adjustRightInd w:val="0"/>
              <w:snapToGrid w:val="0"/>
              <w:jc w:val="center"/>
              <w:rPr>
                <w:rFonts w:ascii="Calibri" w:hAnsi="Calibri" w:eastAsia="仿宋_GB2312" w:cs="Times New Roman"/>
                <w:bCs/>
                <w:sz w:val="24"/>
              </w:rPr>
            </w:pPr>
            <w:r>
              <w:rPr>
                <w:rFonts w:ascii="Calibri" w:hAnsi="Calibri" w:eastAsia="仿宋_GB2312" w:cs="Times New Roman"/>
                <w:sz w:val="13"/>
                <w:szCs w:val="16"/>
              </w:rPr>
              <w:t>（自行维护）</w:t>
            </w: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联系人</w:t>
            </w:r>
          </w:p>
        </w:tc>
        <w:tc>
          <w:tcPr>
            <w:tcW w:w="4485" w:type="dxa"/>
            <w:gridSpan w:val="6"/>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联系电话（手机）</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联系电话（座机）</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电子邮箱</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传真号</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716" w:type="dxa"/>
            <w:vMerge w:val="continue"/>
            <w:vAlign w:val="center"/>
          </w:tcPr>
          <w:p>
            <w:pPr>
              <w:adjustRightInd w:val="0"/>
              <w:snapToGrid w:val="0"/>
              <w:jc w:val="center"/>
              <w:rPr>
                <w:rFonts w:ascii="Calibri" w:hAnsi="Calibri" w:eastAsia="仿宋_GB2312" w:cs="Times New Roman"/>
                <w:bCs/>
                <w:sz w:val="24"/>
              </w:rPr>
            </w:pPr>
          </w:p>
        </w:tc>
        <w:tc>
          <w:tcPr>
            <w:tcW w:w="237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邮政编码</w:t>
            </w:r>
          </w:p>
        </w:tc>
        <w:tc>
          <w:tcPr>
            <w:tcW w:w="4485" w:type="dxa"/>
            <w:gridSpan w:val="6"/>
            <w:vAlign w:val="center"/>
          </w:tcPr>
          <w:p>
            <w:pPr>
              <w:adjustRightInd w:val="0"/>
              <w:snapToGrid w:val="0"/>
              <w:jc w:val="center"/>
              <w:rPr>
                <w:rFonts w:ascii="Calibri" w:hAnsi="Calibri"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8575" w:type="dxa"/>
            <w:gridSpan w:val="8"/>
            <w:vAlign w:val="bottom"/>
          </w:tcPr>
          <w:p>
            <w:pPr>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（生产企业盖章）</w:t>
            </w:r>
          </w:p>
          <w:p>
            <w:pPr>
              <w:wordWrap w:val="0"/>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tbl>
    <w:p>
      <w:pPr>
        <w:pStyle w:val="69"/>
        <w:rPr>
          <w:rFonts w:ascii="黑体" w:hAnsi="黑体" w:eastAsia="黑体"/>
          <w:sz w:val="32"/>
          <w:szCs w:val="32"/>
        </w:rPr>
      </w:pPr>
      <w:r>
        <w:rPr>
          <w:rFonts w:ascii="黑体" w:hAnsi="黑体" w:eastAsia="黑体"/>
          <w:sz w:val="32"/>
          <w:szCs w:val="32"/>
        </w:rPr>
        <w:br w:type="page"/>
      </w:r>
      <w:bookmarkStart w:id="37" w:name="_Toc536"/>
      <w:bookmarkStart w:id="38" w:name="_Toc93066606"/>
      <w:r>
        <w:rPr>
          <w:rFonts w:ascii="黑体" w:hAnsi="黑体" w:eastAsia="黑体"/>
        </w:rPr>
        <w:t>附7</w:t>
      </w:r>
      <w:bookmarkEnd w:id="37"/>
      <w:bookmarkEnd w:id="38"/>
    </w:p>
    <w:p>
      <w:pPr>
        <w:pStyle w:val="36"/>
        <w:adjustRightInd w:val="0"/>
        <w:snapToGrid w:val="0"/>
        <w:spacing w:line="500" w:lineRule="exact"/>
        <w:ind w:firstLine="0" w:firstLineChars="0"/>
        <w:jc w:val="center"/>
        <w:outlineLvl w:val="0"/>
        <w:rPr>
          <w:rFonts w:ascii="黑体" w:hAnsi="黑体" w:eastAsia="黑体"/>
          <w:sz w:val="32"/>
          <w:szCs w:val="32"/>
        </w:rPr>
      </w:pPr>
    </w:p>
    <w:p>
      <w:pPr>
        <w:snapToGrid w:val="0"/>
        <w:spacing w:line="500" w:lineRule="exact"/>
        <w:jc w:val="center"/>
        <w:rPr>
          <w:rFonts w:ascii="方正小标宋简体" w:hAnsi="Calibri" w:eastAsia="方正小标宋简体" w:cs="Times New Roman"/>
          <w:sz w:val="28"/>
        </w:rPr>
      </w:pPr>
      <w:r>
        <w:rPr>
          <w:rFonts w:hint="eastAsia" w:ascii="方正小标宋简体" w:hAnsi="黑体" w:eastAsia="方正小标宋简体" w:cs="黑体"/>
          <w:bCs/>
          <w:sz w:val="44"/>
          <w:szCs w:val="32"/>
        </w:rPr>
        <w:t>一般审核更新信息表</w:t>
      </w:r>
      <w:r>
        <w:rPr>
          <w:rFonts w:hint="eastAsia" w:ascii="方正小标宋简体" w:hAnsi="Calibri" w:eastAsia="方正小标宋简体" w:cs="Times New Roman"/>
          <w:bCs/>
          <w:sz w:val="44"/>
          <w:szCs w:val="32"/>
        </w:rPr>
        <w:t>（境内注册人/备案人）</w:t>
      </w:r>
    </w:p>
    <w:p>
      <w:pPr>
        <w:spacing w:line="500" w:lineRule="exact"/>
        <w:jc w:val="center"/>
        <w:rPr>
          <w:rFonts w:ascii="Calibri" w:hAnsi="Calibri" w:eastAsia="仿宋" w:cs="Times New Roman"/>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232"/>
        <w:gridCol w:w="1672"/>
        <w:gridCol w:w="214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768" w:type="dxa"/>
            <w:gridSpan w:val="5"/>
            <w:vAlign w:val="center"/>
          </w:tcPr>
          <w:p>
            <w:pPr>
              <w:adjustRightInd w:val="0"/>
              <w:snapToGrid w:val="0"/>
              <w:jc w:val="left"/>
              <w:rPr>
                <w:rFonts w:ascii="Calibri" w:hAnsi="Calibri" w:eastAsia="仿宋_GB2312" w:cs="Times New Roman"/>
                <w:bCs/>
                <w:sz w:val="24"/>
              </w:rPr>
            </w:pPr>
            <w:r>
              <w:rPr>
                <w:rFonts w:ascii="Calibri" w:hAnsi="Calibri" w:eastAsia="仿宋_GB2312" w:cs="Times New Roman"/>
                <w:bCs/>
                <w:sz w:val="24"/>
              </w:rPr>
              <w:t>注册人/备案人：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资料项</w:t>
            </w:r>
          </w:p>
        </w:tc>
        <w:tc>
          <w:tcPr>
            <w:tcW w:w="1232"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具体模块</w:t>
            </w:r>
          </w:p>
        </w:tc>
        <w:tc>
          <w:tcPr>
            <w:tcW w:w="1672"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具体项目</w:t>
            </w:r>
          </w:p>
        </w:tc>
        <w:tc>
          <w:tcPr>
            <w:tcW w:w="2142"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更新内容</w:t>
            </w:r>
          </w:p>
        </w:tc>
        <w:tc>
          <w:tcPr>
            <w:tcW w:w="1722"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需提交资料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vMerge w:val="restart"/>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（一）注册人/备案人信息表</w:t>
            </w:r>
          </w:p>
        </w:tc>
        <w:tc>
          <w:tcPr>
            <w:tcW w:w="1232" w:type="dxa"/>
            <w:vMerge w:val="restart"/>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基本信息</w:t>
            </w:r>
          </w:p>
        </w:tc>
        <w:tc>
          <w:tcPr>
            <w:tcW w:w="1672" w:type="dxa"/>
            <w:vAlign w:val="center"/>
          </w:tcPr>
          <w:p>
            <w:pPr>
              <w:adjustRightInd w:val="0"/>
              <w:snapToGrid w:val="0"/>
              <w:jc w:val="left"/>
              <w:rPr>
                <w:rFonts w:ascii="Calibri" w:hAnsi="Calibri" w:eastAsia="仿宋_GB2312" w:cs="Times New Roman"/>
                <w:bCs/>
                <w:sz w:val="24"/>
              </w:rPr>
            </w:pPr>
            <w:r>
              <w:rPr>
                <w:rFonts w:ascii="Calibri" w:hAnsi="Calibri" w:eastAsia="仿宋_GB2312" w:cs="Times New Roman"/>
                <w:sz w:val="24"/>
              </w:rPr>
              <w:t>□名称</w:t>
            </w:r>
          </w:p>
        </w:tc>
        <w:tc>
          <w:tcPr>
            <w:tcW w:w="2142" w:type="dxa"/>
            <w:vAlign w:val="center"/>
          </w:tcPr>
          <w:p>
            <w:pPr>
              <w:adjustRightInd w:val="0"/>
              <w:snapToGrid w:val="0"/>
              <w:jc w:val="center"/>
              <w:rPr>
                <w:rFonts w:ascii="Calibri" w:hAnsi="Calibri" w:eastAsia="仿宋_GB2312" w:cs="Times New Roman"/>
                <w:sz w:val="24"/>
              </w:rPr>
            </w:pPr>
          </w:p>
        </w:tc>
        <w:tc>
          <w:tcPr>
            <w:tcW w:w="1722" w:type="dxa"/>
            <w:vMerge w:val="restart"/>
            <w:vAlign w:val="center"/>
          </w:tcPr>
          <w:p>
            <w:pPr>
              <w:adjustRightInd w:val="0"/>
              <w:snapToGrid w:val="0"/>
              <w:jc w:val="center"/>
              <w:rPr>
                <w:rFonts w:ascii="Calibri" w:hAnsi="Calibri" w:eastAsia="仿宋_GB2312" w:cs="Times New Roman"/>
                <w:strike/>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2000" w:type="dxa"/>
            <w:vMerge w:val="continue"/>
            <w:vAlign w:val="center"/>
          </w:tcPr>
          <w:p>
            <w:pPr>
              <w:adjustRightInd w:val="0"/>
              <w:snapToGrid w:val="0"/>
              <w:jc w:val="left"/>
              <w:rPr>
                <w:rFonts w:ascii="Calibri" w:hAnsi="Calibri" w:eastAsia="仿宋_GB2312" w:cs="Times New Roman"/>
                <w:szCs w:val="21"/>
              </w:rPr>
            </w:pPr>
          </w:p>
        </w:tc>
        <w:tc>
          <w:tcPr>
            <w:tcW w:w="1232" w:type="dxa"/>
            <w:vMerge w:val="continue"/>
            <w:vAlign w:val="center"/>
          </w:tcPr>
          <w:p>
            <w:pPr>
              <w:adjustRightInd w:val="0"/>
              <w:snapToGrid w:val="0"/>
              <w:jc w:val="center"/>
              <w:rPr>
                <w:rFonts w:ascii="Calibri" w:hAnsi="Calibri" w:eastAsia="仿宋_GB2312" w:cs="Times New Roman"/>
                <w:sz w:val="24"/>
              </w:rPr>
            </w:pPr>
          </w:p>
        </w:tc>
        <w:tc>
          <w:tcPr>
            <w:tcW w:w="167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□住所地址</w:t>
            </w:r>
          </w:p>
        </w:tc>
        <w:tc>
          <w:tcPr>
            <w:tcW w:w="2142" w:type="dxa"/>
            <w:vAlign w:val="center"/>
          </w:tcPr>
          <w:p>
            <w:pPr>
              <w:adjustRightInd w:val="0"/>
              <w:snapToGrid w:val="0"/>
              <w:jc w:val="center"/>
              <w:rPr>
                <w:rFonts w:ascii="Calibri" w:hAnsi="Calibri" w:eastAsia="仿宋_GB2312" w:cs="Times New Roman"/>
                <w:sz w:val="24"/>
              </w:rPr>
            </w:pPr>
          </w:p>
        </w:tc>
        <w:tc>
          <w:tcPr>
            <w:tcW w:w="1722" w:type="dxa"/>
            <w:vMerge w:val="continue"/>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00" w:type="dxa"/>
            <w:vMerge w:val="continue"/>
            <w:vAlign w:val="center"/>
          </w:tcPr>
          <w:p>
            <w:pPr>
              <w:adjustRightInd w:val="0"/>
              <w:snapToGrid w:val="0"/>
              <w:jc w:val="left"/>
              <w:rPr>
                <w:rFonts w:ascii="Calibri" w:hAnsi="Calibri" w:eastAsia="仿宋_GB2312" w:cs="Times New Roman"/>
                <w:szCs w:val="21"/>
              </w:rPr>
            </w:pPr>
          </w:p>
        </w:tc>
        <w:tc>
          <w:tcPr>
            <w:tcW w:w="1232" w:type="dxa"/>
            <w:vMerge w:val="continue"/>
            <w:vAlign w:val="center"/>
          </w:tcPr>
          <w:p>
            <w:pPr>
              <w:adjustRightInd w:val="0"/>
              <w:snapToGrid w:val="0"/>
              <w:jc w:val="center"/>
              <w:rPr>
                <w:rFonts w:ascii="Calibri" w:hAnsi="Calibri" w:eastAsia="仿宋_GB2312" w:cs="Times New Roman"/>
                <w:sz w:val="24"/>
              </w:rPr>
            </w:pPr>
          </w:p>
        </w:tc>
        <w:tc>
          <w:tcPr>
            <w:tcW w:w="167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□所在地</w:t>
            </w:r>
          </w:p>
        </w:tc>
        <w:tc>
          <w:tcPr>
            <w:tcW w:w="2142" w:type="dxa"/>
            <w:vAlign w:val="center"/>
          </w:tcPr>
          <w:p>
            <w:pPr>
              <w:adjustRightInd w:val="0"/>
              <w:snapToGrid w:val="0"/>
              <w:jc w:val="center"/>
              <w:rPr>
                <w:rFonts w:ascii="Calibri" w:hAnsi="Calibri" w:eastAsia="仿宋_GB2312" w:cs="Times New Roman"/>
                <w:sz w:val="24"/>
              </w:rPr>
            </w:pPr>
          </w:p>
        </w:tc>
        <w:tc>
          <w:tcPr>
            <w:tcW w:w="1722" w:type="dxa"/>
            <w:vMerge w:val="continue"/>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（二）质量管理体系概述表</w:t>
            </w:r>
          </w:p>
        </w:tc>
        <w:tc>
          <w:tcPr>
            <w:tcW w:w="5046" w:type="dxa"/>
            <w:gridSpan w:val="3"/>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Cs w:val="21"/>
              </w:rPr>
              <w:t>质量管理体系概述表</w:t>
            </w:r>
          </w:p>
        </w:tc>
        <w:tc>
          <w:tcPr>
            <w:tcW w:w="1722"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质量管理体系概述表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（三）不良反应监测和评价体系概述表</w:t>
            </w:r>
          </w:p>
        </w:tc>
        <w:tc>
          <w:tcPr>
            <w:tcW w:w="5046" w:type="dxa"/>
            <w:gridSpan w:val="3"/>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Cs w:val="21"/>
              </w:rPr>
              <w:t>不良反应监测和评价体系概述表</w:t>
            </w:r>
          </w:p>
        </w:tc>
        <w:tc>
          <w:tcPr>
            <w:tcW w:w="1722"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不良反应监测和评价体系概述表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000" w:type="dxa"/>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（六）生产企业信息表（境内自行生产）</w:t>
            </w:r>
          </w:p>
        </w:tc>
        <w:tc>
          <w:tcPr>
            <w:tcW w:w="1232"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生产许可信息</w:t>
            </w:r>
          </w:p>
        </w:tc>
        <w:tc>
          <w:tcPr>
            <w:tcW w:w="1672" w:type="dxa"/>
            <w:vAlign w:val="center"/>
          </w:tcPr>
          <w:p>
            <w:pPr>
              <w:adjustRightInd w:val="0"/>
              <w:snapToGrid w:val="0"/>
              <w:jc w:val="left"/>
              <w:rPr>
                <w:rFonts w:ascii="Calibri" w:hAnsi="Calibri" w:eastAsia="仿宋_GB2312" w:cs="Times New Roman"/>
                <w:sz w:val="18"/>
                <w:szCs w:val="18"/>
              </w:rPr>
            </w:pPr>
            <w:r>
              <w:rPr>
                <w:rFonts w:ascii="Calibri" w:hAnsi="Calibri" w:eastAsia="仿宋_GB2312" w:cs="Times New Roman"/>
                <w:sz w:val="24"/>
              </w:rPr>
              <w:t>□</w:t>
            </w:r>
            <w:r>
              <w:rPr>
                <w:rFonts w:ascii="Calibri" w:hAnsi="Calibri" w:eastAsia="仿宋_GB2312" w:cs="Times New Roman"/>
                <w:sz w:val="18"/>
                <w:szCs w:val="18"/>
              </w:rPr>
              <w:t>生产许可证编号</w:t>
            </w:r>
          </w:p>
        </w:tc>
        <w:tc>
          <w:tcPr>
            <w:tcW w:w="2142" w:type="dxa"/>
            <w:vAlign w:val="center"/>
          </w:tcPr>
          <w:p>
            <w:pPr>
              <w:adjustRightInd w:val="0"/>
              <w:snapToGrid w:val="0"/>
              <w:jc w:val="center"/>
              <w:rPr>
                <w:rFonts w:ascii="Calibri" w:hAnsi="Calibri" w:eastAsia="仿宋_GB2312" w:cs="Times New Roman"/>
                <w:sz w:val="24"/>
              </w:rPr>
            </w:pPr>
          </w:p>
        </w:tc>
        <w:tc>
          <w:tcPr>
            <w:tcW w:w="1722" w:type="dxa"/>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vMerge w:val="restart"/>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（六）生产企业信息表（委托境外生产）</w:t>
            </w:r>
          </w:p>
          <w:p>
            <w:pPr>
              <w:adjustRightInd w:val="0"/>
              <w:snapToGrid w:val="0"/>
              <w:jc w:val="left"/>
              <w:rPr>
                <w:rFonts w:ascii="Calibri" w:hAnsi="Calibri" w:eastAsia="仿宋_GB2312" w:cs="Times New Roman"/>
                <w:sz w:val="18"/>
                <w:szCs w:val="18"/>
              </w:rPr>
            </w:pPr>
            <w:r>
              <w:rPr>
                <w:rFonts w:ascii="Calibri" w:hAnsi="Calibri" w:eastAsia="仿宋_GB2312" w:cs="Times New Roman"/>
                <w:sz w:val="18"/>
                <w:szCs w:val="18"/>
              </w:rPr>
              <w:t>——先选择名下已有的具体生产企业，再对其信息进行更新</w:t>
            </w:r>
          </w:p>
        </w:tc>
        <w:tc>
          <w:tcPr>
            <w:tcW w:w="1232" w:type="dxa"/>
            <w:vMerge w:val="restart"/>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基本信息</w:t>
            </w:r>
          </w:p>
        </w:tc>
        <w:tc>
          <w:tcPr>
            <w:tcW w:w="167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 w:val="18"/>
                <w:szCs w:val="18"/>
              </w:rPr>
              <w:t>企业名称</w:t>
            </w:r>
          </w:p>
        </w:tc>
        <w:tc>
          <w:tcPr>
            <w:tcW w:w="2142" w:type="dxa"/>
            <w:vAlign w:val="center"/>
          </w:tcPr>
          <w:p>
            <w:pPr>
              <w:adjustRightInd w:val="0"/>
              <w:snapToGrid w:val="0"/>
              <w:jc w:val="center"/>
              <w:rPr>
                <w:rFonts w:ascii="Calibri" w:hAnsi="Calibri" w:eastAsia="仿宋_GB2312" w:cs="Times New Roman"/>
                <w:sz w:val="24"/>
              </w:rPr>
            </w:pPr>
          </w:p>
        </w:tc>
        <w:tc>
          <w:tcPr>
            <w:tcW w:w="1722" w:type="dxa"/>
            <w:vMerge w:val="restart"/>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vMerge w:val="continue"/>
            <w:vAlign w:val="center"/>
          </w:tcPr>
          <w:p>
            <w:pPr>
              <w:adjustRightInd w:val="0"/>
              <w:snapToGrid w:val="0"/>
              <w:jc w:val="center"/>
              <w:rPr>
                <w:rFonts w:ascii="Calibri" w:hAnsi="Calibri" w:eastAsia="仿宋_GB2312" w:cs="Times New Roman"/>
                <w:sz w:val="24"/>
              </w:rPr>
            </w:pPr>
          </w:p>
        </w:tc>
        <w:tc>
          <w:tcPr>
            <w:tcW w:w="1232" w:type="dxa"/>
            <w:vMerge w:val="continue"/>
            <w:vAlign w:val="center"/>
          </w:tcPr>
          <w:p>
            <w:pPr>
              <w:adjustRightInd w:val="0"/>
              <w:snapToGrid w:val="0"/>
              <w:jc w:val="center"/>
              <w:rPr>
                <w:rFonts w:ascii="Calibri" w:hAnsi="Calibri" w:eastAsia="仿宋_GB2312" w:cs="Times New Roman"/>
                <w:sz w:val="24"/>
              </w:rPr>
            </w:pPr>
          </w:p>
        </w:tc>
        <w:tc>
          <w:tcPr>
            <w:tcW w:w="167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 w:val="18"/>
                <w:szCs w:val="18"/>
              </w:rPr>
              <w:t>住所地址</w:t>
            </w:r>
          </w:p>
        </w:tc>
        <w:tc>
          <w:tcPr>
            <w:tcW w:w="2142" w:type="dxa"/>
            <w:vAlign w:val="center"/>
          </w:tcPr>
          <w:p>
            <w:pPr>
              <w:adjustRightInd w:val="0"/>
              <w:snapToGrid w:val="0"/>
              <w:jc w:val="center"/>
              <w:rPr>
                <w:rFonts w:ascii="Calibri" w:hAnsi="Calibri" w:eastAsia="仿宋_GB2312" w:cs="Times New Roman"/>
                <w:sz w:val="24"/>
              </w:rPr>
            </w:pPr>
          </w:p>
        </w:tc>
        <w:tc>
          <w:tcPr>
            <w:tcW w:w="1722" w:type="dxa"/>
            <w:vMerge w:val="continue"/>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vMerge w:val="continue"/>
            <w:vAlign w:val="center"/>
          </w:tcPr>
          <w:p>
            <w:pPr>
              <w:adjustRightInd w:val="0"/>
              <w:snapToGrid w:val="0"/>
              <w:jc w:val="center"/>
              <w:rPr>
                <w:rFonts w:ascii="Calibri" w:hAnsi="Calibri" w:eastAsia="仿宋_GB2312" w:cs="Times New Roman"/>
                <w:sz w:val="24"/>
              </w:rPr>
            </w:pPr>
          </w:p>
        </w:tc>
        <w:tc>
          <w:tcPr>
            <w:tcW w:w="1232" w:type="dxa"/>
            <w:vMerge w:val="continue"/>
            <w:vAlign w:val="center"/>
          </w:tcPr>
          <w:p>
            <w:pPr>
              <w:adjustRightInd w:val="0"/>
              <w:snapToGrid w:val="0"/>
              <w:jc w:val="center"/>
              <w:rPr>
                <w:rFonts w:ascii="Calibri" w:hAnsi="Calibri" w:eastAsia="仿宋_GB2312" w:cs="Times New Roman"/>
                <w:sz w:val="24"/>
              </w:rPr>
            </w:pPr>
          </w:p>
        </w:tc>
        <w:tc>
          <w:tcPr>
            <w:tcW w:w="167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 w:val="18"/>
                <w:szCs w:val="18"/>
              </w:rPr>
              <w:t>所在国家/地区</w:t>
            </w:r>
          </w:p>
        </w:tc>
        <w:tc>
          <w:tcPr>
            <w:tcW w:w="2142" w:type="dxa"/>
            <w:vAlign w:val="center"/>
          </w:tcPr>
          <w:p>
            <w:pPr>
              <w:adjustRightInd w:val="0"/>
              <w:snapToGrid w:val="0"/>
              <w:jc w:val="center"/>
              <w:rPr>
                <w:rFonts w:ascii="Calibri" w:hAnsi="Calibri" w:eastAsia="仿宋_GB2312" w:cs="Times New Roman"/>
                <w:sz w:val="24"/>
              </w:rPr>
            </w:pPr>
          </w:p>
        </w:tc>
        <w:tc>
          <w:tcPr>
            <w:tcW w:w="1722" w:type="dxa"/>
            <w:vMerge w:val="continue"/>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8768" w:type="dxa"/>
            <w:gridSpan w:val="5"/>
            <w:vAlign w:val="bottom"/>
          </w:tcPr>
          <w:p>
            <w:pPr>
              <w:adjustRightInd w:val="0"/>
              <w:snapToGrid w:val="0"/>
              <w:jc w:val="right"/>
              <w:rPr>
                <w:rFonts w:ascii="Calibri" w:hAnsi="Calibri" w:eastAsia="仿宋_GB2312" w:cs="Times New Roman"/>
                <w:sz w:val="24"/>
              </w:rPr>
            </w:pPr>
            <w:r>
              <w:rPr>
                <w:rFonts w:ascii="Calibri" w:hAnsi="Calibri" w:eastAsia="仿宋_GB2312" w:cs="Times New Roman"/>
                <w:bCs/>
                <w:sz w:val="24"/>
              </w:rPr>
              <w:t xml:space="preserve">  </w:t>
            </w: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jc w:val="right"/>
              <w:rPr>
                <w:rFonts w:ascii="Calibri" w:hAnsi="Calibri" w:eastAsia="仿宋_GB2312" w:cs="Times New Roman"/>
                <w:sz w:val="24"/>
              </w:rPr>
            </w:pPr>
            <w:r>
              <w:rPr>
                <w:rFonts w:ascii="Calibri" w:hAnsi="Calibri" w:eastAsia="仿宋_GB2312" w:cs="Times New Roman"/>
                <w:bCs/>
                <w:sz w:val="24"/>
              </w:rPr>
              <w:t xml:space="preserve">    年  月  日  </w:t>
            </w:r>
          </w:p>
        </w:tc>
      </w:tr>
    </w:tbl>
    <w:p>
      <w:pPr>
        <w:snapToGrid w:val="0"/>
        <w:spacing w:line="500" w:lineRule="exact"/>
        <w:jc w:val="center"/>
        <w:rPr>
          <w:rFonts w:ascii="黑体" w:hAnsi="黑体" w:eastAsia="黑体" w:cs="黑体"/>
          <w:bCs/>
          <w:sz w:val="32"/>
          <w:szCs w:val="32"/>
        </w:rPr>
      </w:pPr>
      <w:r>
        <w:rPr>
          <w:rFonts w:ascii="黑体" w:hAnsi="黑体" w:eastAsia="黑体" w:cs="黑体"/>
          <w:bCs/>
          <w:sz w:val="32"/>
          <w:szCs w:val="32"/>
        </w:rPr>
        <w:br w:type="page"/>
      </w:r>
    </w:p>
    <w:p>
      <w:pPr>
        <w:snapToGrid w:val="0"/>
        <w:spacing w:line="50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一般审核更新信息表</w:t>
      </w:r>
    </w:p>
    <w:p>
      <w:pPr>
        <w:snapToGrid w:val="0"/>
        <w:spacing w:line="500" w:lineRule="exact"/>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44"/>
          <w:szCs w:val="32"/>
        </w:rPr>
        <w:t>（境内责任人及其境外注册人/备案人）</w:t>
      </w:r>
    </w:p>
    <w:p>
      <w:pPr>
        <w:snapToGrid w:val="0"/>
        <w:spacing w:line="500" w:lineRule="exact"/>
        <w:jc w:val="center"/>
        <w:rPr>
          <w:rFonts w:ascii="Calibri" w:hAnsi="Calibri" w:eastAsia="仿宋" w:cs="Times New Roman"/>
          <w:bCs/>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236"/>
        <w:gridCol w:w="1832"/>
        <w:gridCol w:w="1777"/>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34" w:type="dxa"/>
            <w:gridSpan w:val="5"/>
            <w:vAlign w:val="center"/>
          </w:tcPr>
          <w:p>
            <w:pPr>
              <w:adjustRightInd w:val="0"/>
              <w:snapToGrid w:val="0"/>
              <w:jc w:val="left"/>
              <w:rPr>
                <w:rFonts w:ascii="Calibri" w:hAnsi="Calibri" w:eastAsia="仿宋_GB2312" w:cs="Times New Roman"/>
                <w:bCs/>
                <w:sz w:val="24"/>
              </w:rPr>
            </w:pPr>
            <w:r>
              <w:rPr>
                <w:rFonts w:ascii="Calibri" w:hAnsi="Calibri" w:eastAsia="仿宋_GB2312" w:cs="Times New Roman"/>
                <w:bCs/>
                <w:sz w:val="24"/>
              </w:rPr>
              <w:t>境外注册人/备案人：</w:t>
            </w:r>
          </w:p>
          <w:p>
            <w:pPr>
              <w:adjustRightInd w:val="0"/>
              <w:snapToGrid w:val="0"/>
              <w:jc w:val="left"/>
              <w:rPr>
                <w:rFonts w:ascii="Calibri" w:hAnsi="Calibri" w:eastAsia="仿宋_GB2312" w:cs="Times New Roman"/>
                <w:bCs/>
                <w:sz w:val="24"/>
              </w:rPr>
            </w:pPr>
            <w:r>
              <w:rPr>
                <w:rFonts w:ascii="Calibri" w:hAnsi="Calibri" w:eastAsia="仿宋_GB2312" w:cs="Times New Roman"/>
                <w:bCs/>
                <w:sz w:val="24"/>
              </w:rPr>
              <w:t>境内责任人：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13"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资料项</w:t>
            </w:r>
          </w:p>
        </w:tc>
        <w:tc>
          <w:tcPr>
            <w:tcW w:w="123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具体模块</w:t>
            </w:r>
          </w:p>
        </w:tc>
        <w:tc>
          <w:tcPr>
            <w:tcW w:w="1832"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具体项目</w:t>
            </w:r>
          </w:p>
        </w:tc>
        <w:tc>
          <w:tcPr>
            <w:tcW w:w="1777"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更新内容</w:t>
            </w:r>
          </w:p>
        </w:tc>
        <w:tc>
          <w:tcPr>
            <w:tcW w:w="1976"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需提交资料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13" w:type="dxa"/>
            <w:vMerge w:val="restart"/>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（一）注册人/备案人信息表</w:t>
            </w:r>
          </w:p>
        </w:tc>
        <w:tc>
          <w:tcPr>
            <w:tcW w:w="1236" w:type="dxa"/>
            <w:vMerge w:val="restart"/>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基本信息</w:t>
            </w:r>
          </w:p>
        </w:tc>
        <w:tc>
          <w:tcPr>
            <w:tcW w:w="183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 w:val="18"/>
                <w:szCs w:val="18"/>
              </w:rPr>
              <w:t>名称（中文）</w:t>
            </w:r>
          </w:p>
        </w:tc>
        <w:tc>
          <w:tcPr>
            <w:tcW w:w="1777" w:type="dxa"/>
            <w:vAlign w:val="center"/>
          </w:tcPr>
          <w:p>
            <w:pPr>
              <w:adjustRightInd w:val="0"/>
              <w:snapToGrid w:val="0"/>
              <w:jc w:val="center"/>
              <w:rPr>
                <w:rFonts w:ascii="Calibri" w:hAnsi="Calibri" w:eastAsia="仿宋_GB2312" w:cs="Times New Roman"/>
                <w:sz w:val="24"/>
              </w:rPr>
            </w:pPr>
          </w:p>
        </w:tc>
        <w:tc>
          <w:tcPr>
            <w:tcW w:w="1976" w:type="dxa"/>
            <w:vMerge w:val="restart"/>
            <w:vAlign w:val="center"/>
          </w:tcPr>
          <w:p>
            <w:pPr>
              <w:adjustRightInd w:val="0"/>
              <w:snapToGrid w:val="0"/>
              <w:jc w:val="center"/>
              <w:rPr>
                <w:rFonts w:ascii="Calibri" w:hAnsi="Calibri" w:eastAsia="仿宋_GB2312" w:cs="Times New Roman"/>
                <w:sz w:val="18"/>
                <w:szCs w:val="18"/>
              </w:rPr>
            </w:pPr>
            <w:r>
              <w:rPr>
                <w:rFonts w:ascii="Calibri" w:hAnsi="Calibri" w:eastAsia="仿宋_GB2312" w:cs="Times New Roman"/>
                <w:sz w:val="20"/>
                <w:szCs w:val="21"/>
              </w:rPr>
              <w:t>名称发生变化的，应提供由所在国（地区）政府主管部门或有关机构出具的主体未发生变化的相关证明文件原件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13" w:type="dxa"/>
            <w:vMerge w:val="continue"/>
            <w:vAlign w:val="center"/>
          </w:tcPr>
          <w:p>
            <w:pPr>
              <w:adjustRightInd w:val="0"/>
              <w:snapToGrid w:val="0"/>
              <w:jc w:val="left"/>
              <w:rPr>
                <w:rFonts w:ascii="Calibri" w:hAnsi="Calibri" w:eastAsia="仿宋_GB2312" w:cs="Times New Roman"/>
                <w:szCs w:val="21"/>
              </w:rPr>
            </w:pPr>
          </w:p>
        </w:tc>
        <w:tc>
          <w:tcPr>
            <w:tcW w:w="1236" w:type="dxa"/>
            <w:vMerge w:val="continue"/>
            <w:vAlign w:val="center"/>
          </w:tcPr>
          <w:p>
            <w:pPr>
              <w:adjustRightInd w:val="0"/>
              <w:snapToGrid w:val="0"/>
              <w:jc w:val="center"/>
              <w:rPr>
                <w:rFonts w:ascii="Calibri" w:hAnsi="Calibri" w:eastAsia="仿宋_GB2312" w:cs="Times New Roman"/>
                <w:sz w:val="24"/>
              </w:rPr>
            </w:pPr>
          </w:p>
        </w:tc>
        <w:tc>
          <w:tcPr>
            <w:tcW w:w="183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 w:val="18"/>
                <w:szCs w:val="18"/>
              </w:rPr>
              <w:t>名称（外文）</w:t>
            </w:r>
          </w:p>
        </w:tc>
        <w:tc>
          <w:tcPr>
            <w:tcW w:w="1777" w:type="dxa"/>
            <w:vAlign w:val="center"/>
          </w:tcPr>
          <w:p>
            <w:pPr>
              <w:adjustRightInd w:val="0"/>
              <w:snapToGrid w:val="0"/>
              <w:jc w:val="center"/>
              <w:rPr>
                <w:rFonts w:ascii="Calibri" w:hAnsi="Calibri" w:eastAsia="仿宋_GB2312" w:cs="Times New Roman"/>
                <w:sz w:val="24"/>
              </w:rPr>
            </w:pPr>
          </w:p>
        </w:tc>
        <w:tc>
          <w:tcPr>
            <w:tcW w:w="1976" w:type="dxa"/>
            <w:vMerge w:val="continue"/>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13" w:type="dxa"/>
            <w:vMerge w:val="continue"/>
            <w:vAlign w:val="center"/>
          </w:tcPr>
          <w:p>
            <w:pPr>
              <w:adjustRightInd w:val="0"/>
              <w:snapToGrid w:val="0"/>
              <w:jc w:val="left"/>
              <w:rPr>
                <w:rFonts w:ascii="Calibri" w:hAnsi="Calibri" w:eastAsia="仿宋_GB2312" w:cs="Times New Roman"/>
                <w:szCs w:val="21"/>
              </w:rPr>
            </w:pPr>
          </w:p>
        </w:tc>
        <w:tc>
          <w:tcPr>
            <w:tcW w:w="1236" w:type="dxa"/>
            <w:vMerge w:val="continue"/>
            <w:vAlign w:val="center"/>
          </w:tcPr>
          <w:p>
            <w:pPr>
              <w:adjustRightInd w:val="0"/>
              <w:snapToGrid w:val="0"/>
              <w:jc w:val="center"/>
              <w:rPr>
                <w:rFonts w:ascii="Calibri" w:hAnsi="Calibri" w:eastAsia="仿宋_GB2312" w:cs="Times New Roman"/>
                <w:sz w:val="24"/>
              </w:rPr>
            </w:pPr>
          </w:p>
        </w:tc>
        <w:tc>
          <w:tcPr>
            <w:tcW w:w="183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 w:val="18"/>
                <w:szCs w:val="18"/>
              </w:rPr>
              <w:t>住所地址</w:t>
            </w:r>
          </w:p>
        </w:tc>
        <w:tc>
          <w:tcPr>
            <w:tcW w:w="1777" w:type="dxa"/>
            <w:vAlign w:val="center"/>
          </w:tcPr>
          <w:p>
            <w:pPr>
              <w:adjustRightInd w:val="0"/>
              <w:snapToGrid w:val="0"/>
              <w:jc w:val="center"/>
              <w:rPr>
                <w:rFonts w:ascii="Calibri" w:hAnsi="Calibri" w:eastAsia="仿宋_GB2312" w:cs="Times New Roman"/>
                <w:sz w:val="24"/>
              </w:rPr>
            </w:pPr>
          </w:p>
        </w:tc>
        <w:tc>
          <w:tcPr>
            <w:tcW w:w="1976" w:type="dxa"/>
            <w:vMerge w:val="continue"/>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13" w:type="dxa"/>
            <w:vMerge w:val="continue"/>
            <w:vAlign w:val="center"/>
          </w:tcPr>
          <w:p>
            <w:pPr>
              <w:adjustRightInd w:val="0"/>
              <w:snapToGrid w:val="0"/>
              <w:jc w:val="left"/>
              <w:rPr>
                <w:rFonts w:ascii="Calibri" w:hAnsi="Calibri" w:eastAsia="仿宋_GB2312" w:cs="Times New Roman"/>
                <w:szCs w:val="21"/>
              </w:rPr>
            </w:pPr>
          </w:p>
        </w:tc>
        <w:tc>
          <w:tcPr>
            <w:tcW w:w="1236" w:type="dxa"/>
            <w:vMerge w:val="continue"/>
            <w:vAlign w:val="center"/>
          </w:tcPr>
          <w:p>
            <w:pPr>
              <w:adjustRightInd w:val="0"/>
              <w:snapToGrid w:val="0"/>
              <w:jc w:val="center"/>
              <w:rPr>
                <w:rFonts w:ascii="Calibri" w:hAnsi="Calibri" w:eastAsia="仿宋_GB2312" w:cs="Times New Roman"/>
                <w:sz w:val="24"/>
              </w:rPr>
            </w:pPr>
          </w:p>
        </w:tc>
        <w:tc>
          <w:tcPr>
            <w:tcW w:w="183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 w:val="18"/>
                <w:szCs w:val="18"/>
              </w:rPr>
              <w:t>所在国家/地区</w:t>
            </w:r>
          </w:p>
        </w:tc>
        <w:tc>
          <w:tcPr>
            <w:tcW w:w="1777" w:type="dxa"/>
            <w:vAlign w:val="center"/>
          </w:tcPr>
          <w:p>
            <w:pPr>
              <w:adjustRightInd w:val="0"/>
              <w:snapToGrid w:val="0"/>
              <w:jc w:val="center"/>
              <w:rPr>
                <w:rFonts w:ascii="Calibri" w:hAnsi="Calibri" w:eastAsia="仿宋_GB2312" w:cs="Times New Roman"/>
                <w:sz w:val="24"/>
              </w:rPr>
            </w:pPr>
          </w:p>
        </w:tc>
        <w:tc>
          <w:tcPr>
            <w:tcW w:w="1976" w:type="dxa"/>
            <w:vMerge w:val="continue"/>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13" w:type="dxa"/>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（二）质量管理体系概述表</w:t>
            </w:r>
          </w:p>
        </w:tc>
        <w:tc>
          <w:tcPr>
            <w:tcW w:w="4845" w:type="dxa"/>
            <w:gridSpan w:val="3"/>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Cs w:val="21"/>
              </w:rPr>
              <w:t>质量管理体系概述表</w:t>
            </w:r>
          </w:p>
        </w:tc>
        <w:tc>
          <w:tcPr>
            <w:tcW w:w="1976"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质量管理体系概述表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13" w:type="dxa"/>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（三）不良反应监测和评价体系概述表</w:t>
            </w:r>
          </w:p>
        </w:tc>
        <w:tc>
          <w:tcPr>
            <w:tcW w:w="4845" w:type="dxa"/>
            <w:gridSpan w:val="3"/>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Cs w:val="21"/>
              </w:rPr>
              <w:t>不良反应监测和评价体系概述表</w:t>
            </w:r>
          </w:p>
        </w:tc>
        <w:tc>
          <w:tcPr>
            <w:tcW w:w="1976"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不良反应监测和评价体系概述表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3" w:type="dxa"/>
            <w:vMerge w:val="restart"/>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（四）境内责任人信息表</w:t>
            </w:r>
          </w:p>
        </w:tc>
        <w:tc>
          <w:tcPr>
            <w:tcW w:w="1236" w:type="dxa"/>
            <w:vMerge w:val="restart"/>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基本信息</w:t>
            </w:r>
          </w:p>
        </w:tc>
        <w:tc>
          <w:tcPr>
            <w:tcW w:w="183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□企业名称</w:t>
            </w:r>
          </w:p>
        </w:tc>
        <w:tc>
          <w:tcPr>
            <w:tcW w:w="1777" w:type="dxa"/>
            <w:vAlign w:val="center"/>
          </w:tcPr>
          <w:p>
            <w:pPr>
              <w:adjustRightInd w:val="0"/>
              <w:snapToGrid w:val="0"/>
              <w:jc w:val="center"/>
              <w:rPr>
                <w:rFonts w:ascii="Calibri" w:hAnsi="Calibri" w:eastAsia="仿宋_GB2312" w:cs="Times New Roman"/>
                <w:sz w:val="24"/>
              </w:rPr>
            </w:pPr>
          </w:p>
        </w:tc>
        <w:tc>
          <w:tcPr>
            <w:tcW w:w="1976" w:type="dxa"/>
            <w:vMerge w:val="restart"/>
            <w:vAlign w:val="center"/>
          </w:tcPr>
          <w:p>
            <w:pPr>
              <w:adjustRightInd w:val="0"/>
              <w:snapToGrid w:val="0"/>
              <w:jc w:val="center"/>
              <w:rPr>
                <w:rFonts w:ascii="Calibri"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713" w:type="dxa"/>
            <w:vMerge w:val="continue"/>
            <w:vAlign w:val="center"/>
          </w:tcPr>
          <w:p>
            <w:pPr>
              <w:adjustRightInd w:val="0"/>
              <w:snapToGrid w:val="0"/>
              <w:jc w:val="left"/>
              <w:rPr>
                <w:rFonts w:ascii="Calibri" w:hAnsi="Calibri" w:eastAsia="仿宋_GB2312" w:cs="Times New Roman"/>
                <w:szCs w:val="21"/>
              </w:rPr>
            </w:pPr>
          </w:p>
        </w:tc>
        <w:tc>
          <w:tcPr>
            <w:tcW w:w="1236" w:type="dxa"/>
            <w:vMerge w:val="continue"/>
            <w:vAlign w:val="center"/>
          </w:tcPr>
          <w:p>
            <w:pPr>
              <w:adjustRightInd w:val="0"/>
              <w:snapToGrid w:val="0"/>
              <w:jc w:val="left"/>
              <w:rPr>
                <w:rFonts w:ascii="Calibri" w:hAnsi="Calibri" w:eastAsia="仿宋_GB2312" w:cs="Times New Roman"/>
                <w:sz w:val="24"/>
              </w:rPr>
            </w:pPr>
          </w:p>
        </w:tc>
        <w:tc>
          <w:tcPr>
            <w:tcW w:w="183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□住所地址</w:t>
            </w:r>
          </w:p>
        </w:tc>
        <w:tc>
          <w:tcPr>
            <w:tcW w:w="1777" w:type="dxa"/>
            <w:vAlign w:val="center"/>
          </w:tcPr>
          <w:p>
            <w:pPr>
              <w:adjustRightInd w:val="0"/>
              <w:snapToGrid w:val="0"/>
              <w:jc w:val="center"/>
              <w:rPr>
                <w:rFonts w:ascii="Calibri" w:hAnsi="Calibri" w:eastAsia="仿宋_GB2312" w:cs="Times New Roman"/>
                <w:sz w:val="24"/>
              </w:rPr>
            </w:pPr>
          </w:p>
        </w:tc>
        <w:tc>
          <w:tcPr>
            <w:tcW w:w="1976" w:type="dxa"/>
            <w:vMerge w:val="continue"/>
            <w:vAlign w:val="center"/>
          </w:tcPr>
          <w:p>
            <w:pPr>
              <w:adjustRightInd w:val="0"/>
              <w:snapToGrid w:val="0"/>
              <w:jc w:val="center"/>
              <w:rPr>
                <w:rFonts w:ascii="Calibri"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713" w:type="dxa"/>
            <w:vMerge w:val="continue"/>
            <w:vAlign w:val="center"/>
          </w:tcPr>
          <w:p>
            <w:pPr>
              <w:adjustRightInd w:val="0"/>
              <w:snapToGrid w:val="0"/>
              <w:jc w:val="left"/>
              <w:rPr>
                <w:rFonts w:ascii="Calibri" w:hAnsi="Calibri" w:eastAsia="仿宋_GB2312" w:cs="Times New Roman"/>
                <w:szCs w:val="21"/>
              </w:rPr>
            </w:pPr>
          </w:p>
        </w:tc>
        <w:tc>
          <w:tcPr>
            <w:tcW w:w="1236" w:type="dxa"/>
            <w:vMerge w:val="continue"/>
            <w:vAlign w:val="center"/>
          </w:tcPr>
          <w:p>
            <w:pPr>
              <w:adjustRightInd w:val="0"/>
              <w:snapToGrid w:val="0"/>
              <w:jc w:val="left"/>
              <w:rPr>
                <w:rFonts w:ascii="Calibri" w:hAnsi="Calibri" w:eastAsia="仿宋_GB2312" w:cs="Times New Roman"/>
                <w:sz w:val="24"/>
              </w:rPr>
            </w:pPr>
          </w:p>
        </w:tc>
        <w:tc>
          <w:tcPr>
            <w:tcW w:w="183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□所在地</w:t>
            </w:r>
          </w:p>
        </w:tc>
        <w:tc>
          <w:tcPr>
            <w:tcW w:w="1777" w:type="dxa"/>
            <w:vAlign w:val="center"/>
          </w:tcPr>
          <w:p>
            <w:pPr>
              <w:adjustRightInd w:val="0"/>
              <w:snapToGrid w:val="0"/>
              <w:jc w:val="center"/>
              <w:rPr>
                <w:rFonts w:ascii="Calibri" w:hAnsi="Calibri" w:eastAsia="仿宋_GB2312" w:cs="Times New Roman"/>
                <w:sz w:val="24"/>
              </w:rPr>
            </w:pPr>
          </w:p>
        </w:tc>
        <w:tc>
          <w:tcPr>
            <w:tcW w:w="1976" w:type="dxa"/>
            <w:vMerge w:val="continue"/>
            <w:vAlign w:val="center"/>
          </w:tcPr>
          <w:p>
            <w:pPr>
              <w:adjustRightInd w:val="0"/>
              <w:snapToGrid w:val="0"/>
              <w:jc w:val="center"/>
              <w:rPr>
                <w:rFonts w:ascii="Calibri"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3" w:type="dxa"/>
            <w:vMerge w:val="restart"/>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（五）境内责任人授权书</w:t>
            </w:r>
          </w:p>
        </w:tc>
        <w:tc>
          <w:tcPr>
            <w:tcW w:w="3068" w:type="dxa"/>
            <w:gridSpan w:val="2"/>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□授权范围</w:t>
            </w:r>
          </w:p>
        </w:tc>
        <w:tc>
          <w:tcPr>
            <w:tcW w:w="1777"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18"/>
                <w:szCs w:val="18"/>
              </w:rPr>
              <w:t>（新授权范围应包括原授权范围）</w:t>
            </w:r>
          </w:p>
        </w:tc>
        <w:tc>
          <w:tcPr>
            <w:tcW w:w="1976" w:type="dxa"/>
            <w:vMerge w:val="restart"/>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重新提交境内责任人授权书及相关资料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3" w:type="dxa"/>
            <w:vMerge w:val="continue"/>
            <w:vAlign w:val="center"/>
          </w:tcPr>
          <w:p>
            <w:pPr>
              <w:adjustRightInd w:val="0"/>
              <w:snapToGrid w:val="0"/>
              <w:jc w:val="left"/>
              <w:rPr>
                <w:rFonts w:ascii="Calibri" w:hAnsi="Calibri" w:eastAsia="仿宋_GB2312" w:cs="Times New Roman"/>
                <w:szCs w:val="21"/>
              </w:rPr>
            </w:pPr>
          </w:p>
        </w:tc>
        <w:tc>
          <w:tcPr>
            <w:tcW w:w="3068" w:type="dxa"/>
            <w:gridSpan w:val="2"/>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□授权期限</w:t>
            </w:r>
          </w:p>
        </w:tc>
        <w:tc>
          <w:tcPr>
            <w:tcW w:w="1777"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18"/>
                <w:szCs w:val="18"/>
              </w:rPr>
              <w:t>（授权书其他内容不得改变）</w:t>
            </w:r>
          </w:p>
        </w:tc>
        <w:tc>
          <w:tcPr>
            <w:tcW w:w="1976" w:type="dxa"/>
            <w:vMerge w:val="continue"/>
            <w:vAlign w:val="center"/>
          </w:tcPr>
          <w:p>
            <w:pPr>
              <w:adjustRightInd w:val="0"/>
              <w:snapToGrid w:val="0"/>
              <w:jc w:val="center"/>
              <w:rPr>
                <w:rFonts w:ascii="Calibri"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3" w:type="dxa"/>
            <w:vMerge w:val="restart"/>
            <w:vAlign w:val="center"/>
          </w:tcPr>
          <w:p>
            <w:pPr>
              <w:adjustRightInd w:val="0"/>
              <w:snapToGrid w:val="0"/>
              <w:jc w:val="left"/>
              <w:rPr>
                <w:rFonts w:ascii="Calibri" w:hAnsi="Calibri" w:eastAsia="仿宋_GB2312" w:cs="Times New Roman"/>
                <w:szCs w:val="21"/>
              </w:rPr>
            </w:pPr>
            <w:r>
              <w:rPr>
                <w:rFonts w:ascii="Calibri" w:hAnsi="Calibri" w:eastAsia="仿宋_GB2312" w:cs="Times New Roman"/>
                <w:szCs w:val="21"/>
              </w:rPr>
              <w:t>（六）生产企业信息表（委托境外生产）</w:t>
            </w:r>
          </w:p>
          <w:p>
            <w:pPr>
              <w:adjustRightInd w:val="0"/>
              <w:snapToGrid w:val="0"/>
              <w:jc w:val="left"/>
              <w:rPr>
                <w:rFonts w:ascii="Calibri" w:hAnsi="Calibri" w:eastAsia="仿宋_GB2312" w:cs="Times New Roman"/>
                <w:sz w:val="24"/>
              </w:rPr>
            </w:pPr>
            <w:r>
              <w:rPr>
                <w:rFonts w:ascii="Calibri" w:hAnsi="Calibri" w:eastAsia="仿宋_GB2312" w:cs="Times New Roman"/>
                <w:sz w:val="18"/>
                <w:szCs w:val="18"/>
              </w:rPr>
              <w:t>——先选择名下已有的具体生产企业，再对其信息进行更新</w:t>
            </w:r>
          </w:p>
        </w:tc>
        <w:tc>
          <w:tcPr>
            <w:tcW w:w="1236" w:type="dxa"/>
            <w:vMerge w:val="restart"/>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基本信息</w:t>
            </w:r>
          </w:p>
        </w:tc>
        <w:tc>
          <w:tcPr>
            <w:tcW w:w="183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 w:val="18"/>
                <w:szCs w:val="18"/>
              </w:rPr>
              <w:t>企业名称</w:t>
            </w:r>
          </w:p>
        </w:tc>
        <w:tc>
          <w:tcPr>
            <w:tcW w:w="1777" w:type="dxa"/>
            <w:vAlign w:val="center"/>
          </w:tcPr>
          <w:p>
            <w:pPr>
              <w:adjustRightInd w:val="0"/>
              <w:snapToGrid w:val="0"/>
              <w:jc w:val="left"/>
              <w:rPr>
                <w:rFonts w:ascii="Calibri" w:hAnsi="Calibri" w:eastAsia="仿宋_GB2312" w:cs="Times New Roman"/>
                <w:sz w:val="22"/>
              </w:rPr>
            </w:pPr>
          </w:p>
        </w:tc>
        <w:tc>
          <w:tcPr>
            <w:tcW w:w="1976" w:type="dxa"/>
            <w:vMerge w:val="restart"/>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3" w:type="dxa"/>
            <w:vMerge w:val="continue"/>
            <w:vAlign w:val="center"/>
          </w:tcPr>
          <w:p>
            <w:pPr>
              <w:adjustRightInd w:val="0"/>
              <w:snapToGrid w:val="0"/>
              <w:jc w:val="center"/>
              <w:rPr>
                <w:rFonts w:ascii="Calibri" w:hAnsi="Calibri" w:eastAsia="仿宋_GB2312" w:cs="Times New Roman"/>
                <w:sz w:val="24"/>
              </w:rPr>
            </w:pPr>
          </w:p>
        </w:tc>
        <w:tc>
          <w:tcPr>
            <w:tcW w:w="1236" w:type="dxa"/>
            <w:vMerge w:val="continue"/>
            <w:vAlign w:val="center"/>
          </w:tcPr>
          <w:p>
            <w:pPr>
              <w:adjustRightInd w:val="0"/>
              <w:snapToGrid w:val="0"/>
              <w:jc w:val="center"/>
              <w:rPr>
                <w:rFonts w:ascii="Calibri" w:hAnsi="Calibri" w:eastAsia="仿宋_GB2312" w:cs="Times New Roman"/>
                <w:sz w:val="24"/>
              </w:rPr>
            </w:pPr>
          </w:p>
        </w:tc>
        <w:tc>
          <w:tcPr>
            <w:tcW w:w="183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 w:val="18"/>
                <w:szCs w:val="18"/>
              </w:rPr>
              <w:t>住所地址</w:t>
            </w:r>
          </w:p>
        </w:tc>
        <w:tc>
          <w:tcPr>
            <w:tcW w:w="1777" w:type="dxa"/>
            <w:vAlign w:val="center"/>
          </w:tcPr>
          <w:p>
            <w:pPr>
              <w:adjustRightInd w:val="0"/>
              <w:snapToGrid w:val="0"/>
              <w:jc w:val="left"/>
              <w:rPr>
                <w:rFonts w:ascii="Calibri" w:hAnsi="Calibri" w:eastAsia="仿宋_GB2312" w:cs="Times New Roman"/>
                <w:sz w:val="22"/>
              </w:rPr>
            </w:pPr>
          </w:p>
        </w:tc>
        <w:tc>
          <w:tcPr>
            <w:tcW w:w="1976" w:type="dxa"/>
            <w:vMerge w:val="continue"/>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3" w:type="dxa"/>
            <w:vMerge w:val="continue"/>
            <w:vAlign w:val="center"/>
          </w:tcPr>
          <w:p>
            <w:pPr>
              <w:adjustRightInd w:val="0"/>
              <w:snapToGrid w:val="0"/>
              <w:jc w:val="center"/>
              <w:rPr>
                <w:rFonts w:ascii="Calibri" w:hAnsi="Calibri" w:eastAsia="仿宋_GB2312" w:cs="Times New Roman"/>
                <w:sz w:val="24"/>
              </w:rPr>
            </w:pPr>
          </w:p>
        </w:tc>
        <w:tc>
          <w:tcPr>
            <w:tcW w:w="1236" w:type="dxa"/>
            <w:vMerge w:val="continue"/>
            <w:vAlign w:val="center"/>
          </w:tcPr>
          <w:p>
            <w:pPr>
              <w:adjustRightInd w:val="0"/>
              <w:snapToGrid w:val="0"/>
              <w:jc w:val="center"/>
              <w:rPr>
                <w:rFonts w:ascii="Calibri" w:hAnsi="Calibri" w:eastAsia="仿宋_GB2312" w:cs="Times New Roman"/>
                <w:sz w:val="24"/>
              </w:rPr>
            </w:pPr>
          </w:p>
        </w:tc>
        <w:tc>
          <w:tcPr>
            <w:tcW w:w="1832" w:type="dxa"/>
            <w:vAlign w:val="center"/>
          </w:tcPr>
          <w:p>
            <w:pPr>
              <w:adjustRightInd w:val="0"/>
              <w:snapToGrid w:val="0"/>
              <w:jc w:val="left"/>
              <w:rPr>
                <w:rFonts w:ascii="Calibri" w:hAnsi="Calibri" w:eastAsia="仿宋_GB2312" w:cs="Times New Roman"/>
                <w:sz w:val="24"/>
              </w:rPr>
            </w:pPr>
            <w:r>
              <w:rPr>
                <w:rFonts w:ascii="Calibri" w:hAnsi="Calibri" w:eastAsia="仿宋_GB2312" w:cs="Times New Roman"/>
                <w:sz w:val="24"/>
              </w:rPr>
              <w:t>□</w:t>
            </w:r>
            <w:r>
              <w:rPr>
                <w:rFonts w:ascii="Calibri" w:hAnsi="Calibri" w:eastAsia="仿宋_GB2312" w:cs="Times New Roman"/>
                <w:szCs w:val="21"/>
              </w:rPr>
              <w:t>所在国家/地区</w:t>
            </w:r>
          </w:p>
        </w:tc>
        <w:tc>
          <w:tcPr>
            <w:tcW w:w="1777" w:type="dxa"/>
            <w:vAlign w:val="center"/>
          </w:tcPr>
          <w:p>
            <w:pPr>
              <w:adjustRightInd w:val="0"/>
              <w:snapToGrid w:val="0"/>
              <w:jc w:val="left"/>
              <w:rPr>
                <w:rFonts w:ascii="Calibri" w:hAnsi="Calibri" w:eastAsia="仿宋_GB2312" w:cs="Times New Roman"/>
                <w:sz w:val="22"/>
              </w:rPr>
            </w:pPr>
          </w:p>
        </w:tc>
        <w:tc>
          <w:tcPr>
            <w:tcW w:w="1976" w:type="dxa"/>
            <w:vMerge w:val="continue"/>
            <w:vAlign w:val="center"/>
          </w:tcPr>
          <w:p>
            <w:pPr>
              <w:adjustRightInd w:val="0"/>
              <w:snapToGrid w:val="0"/>
              <w:jc w:val="center"/>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534" w:type="dxa"/>
            <w:gridSpan w:val="5"/>
            <w:vAlign w:val="bottom"/>
          </w:tcPr>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jc w:val="right"/>
              <w:rPr>
                <w:rFonts w:ascii="Calibri" w:hAnsi="Calibri" w:eastAsia="仿宋_GB2312" w:cs="Times New Roman"/>
                <w:sz w:val="24"/>
              </w:rPr>
            </w:pPr>
            <w:r>
              <w:rPr>
                <w:rFonts w:ascii="Calibri" w:hAnsi="Calibri" w:eastAsia="仿宋_GB2312" w:cs="Times New Roman"/>
                <w:bCs/>
                <w:sz w:val="24"/>
              </w:rPr>
              <w:t xml:space="preserve">    年  月  日  </w:t>
            </w:r>
          </w:p>
        </w:tc>
      </w:tr>
    </w:tbl>
    <w:p>
      <w:pPr>
        <w:snapToGrid w:val="0"/>
        <w:spacing w:line="500" w:lineRule="exact"/>
        <w:jc w:val="center"/>
        <w:rPr>
          <w:rFonts w:ascii="Calibri" w:hAnsi="Calibri" w:eastAsia="仿宋" w:cs="Times New Roman"/>
          <w:bCs/>
          <w:sz w:val="32"/>
          <w:szCs w:val="32"/>
        </w:rPr>
      </w:pPr>
      <w:r>
        <w:rPr>
          <w:rFonts w:ascii="Calibri" w:hAnsi="Calibri" w:eastAsia="仿宋" w:cs="Times New Roman"/>
          <w:bCs/>
          <w:sz w:val="32"/>
          <w:szCs w:val="32"/>
        </w:rPr>
        <w:br w:type="page"/>
      </w:r>
    </w:p>
    <w:p>
      <w:pPr>
        <w:snapToGrid w:val="0"/>
        <w:spacing w:line="50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一般审核更新信息表</w:t>
      </w:r>
    </w:p>
    <w:p>
      <w:pPr>
        <w:snapToGrid w:val="0"/>
        <w:spacing w:line="500" w:lineRule="exact"/>
        <w:jc w:val="center"/>
        <w:rPr>
          <w:rFonts w:ascii="方正小标宋简体" w:hAnsi="Calibri" w:eastAsia="方正小标宋简体" w:cs="Times New Roman"/>
          <w:bCs/>
          <w:sz w:val="44"/>
          <w:szCs w:val="32"/>
        </w:rPr>
      </w:pPr>
      <w:r>
        <w:rPr>
          <w:rFonts w:hint="eastAsia" w:ascii="方正小标宋简体" w:hAnsi="Calibri" w:eastAsia="方正小标宋简体" w:cs="Times New Roman"/>
          <w:bCs/>
          <w:sz w:val="44"/>
          <w:szCs w:val="32"/>
        </w:rPr>
        <w:t>（我国境内仅从事受托生产的企业）</w:t>
      </w:r>
    </w:p>
    <w:p>
      <w:pPr>
        <w:snapToGrid w:val="0"/>
        <w:spacing w:line="500" w:lineRule="exact"/>
        <w:jc w:val="center"/>
        <w:rPr>
          <w:rFonts w:ascii="Calibri" w:hAnsi="Calibri" w:eastAsia="仿宋" w:cs="Times New Roman"/>
          <w:bCs/>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236"/>
        <w:gridCol w:w="1832"/>
        <w:gridCol w:w="1777"/>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534" w:type="dxa"/>
            <w:gridSpan w:val="5"/>
            <w:vAlign w:val="center"/>
          </w:tcPr>
          <w:p>
            <w:pPr>
              <w:jc w:val="left"/>
              <w:rPr>
                <w:rFonts w:ascii="Calibri" w:hAnsi="Calibri" w:eastAsia="仿宋_GB2312" w:cs="Times New Roman"/>
                <w:bCs/>
                <w:sz w:val="28"/>
                <w:szCs w:val="28"/>
              </w:rPr>
            </w:pPr>
            <w:r>
              <w:rPr>
                <w:rFonts w:ascii="Calibri" w:hAnsi="Calibri" w:eastAsia="仿宋_GB2312" w:cs="Times New Roman"/>
                <w:bCs/>
                <w:sz w:val="28"/>
                <w:szCs w:val="28"/>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713"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8"/>
                <w:szCs w:val="28"/>
              </w:rPr>
              <w:t>资料项</w:t>
            </w:r>
          </w:p>
        </w:tc>
        <w:tc>
          <w:tcPr>
            <w:tcW w:w="123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8"/>
                <w:szCs w:val="28"/>
              </w:rPr>
              <w:t>具体模块</w:t>
            </w:r>
          </w:p>
        </w:tc>
        <w:tc>
          <w:tcPr>
            <w:tcW w:w="1832"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8"/>
                <w:szCs w:val="28"/>
              </w:rPr>
              <w:t>具体项目</w:t>
            </w:r>
          </w:p>
        </w:tc>
        <w:tc>
          <w:tcPr>
            <w:tcW w:w="1777"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8"/>
                <w:szCs w:val="28"/>
              </w:rPr>
              <w:t>更新内容</w:t>
            </w:r>
          </w:p>
        </w:tc>
        <w:tc>
          <w:tcPr>
            <w:tcW w:w="1976"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8"/>
                <w:szCs w:val="28"/>
              </w:rPr>
              <w:t>需提交资料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713" w:type="dxa"/>
            <w:vMerge w:val="restart"/>
            <w:vAlign w:val="center"/>
          </w:tcPr>
          <w:p>
            <w:pPr>
              <w:jc w:val="left"/>
              <w:rPr>
                <w:rFonts w:ascii="Calibri" w:hAnsi="Calibri" w:eastAsia="仿宋_GB2312" w:cs="Times New Roman"/>
                <w:sz w:val="28"/>
                <w:szCs w:val="28"/>
              </w:rPr>
            </w:pPr>
            <w:r>
              <w:rPr>
                <w:rFonts w:ascii="Calibri" w:hAnsi="Calibri" w:eastAsia="仿宋_GB2312" w:cs="Times New Roman"/>
                <w:sz w:val="28"/>
                <w:szCs w:val="28"/>
              </w:rPr>
              <w:t>（六）生产企业信息表</w:t>
            </w:r>
          </w:p>
        </w:tc>
        <w:tc>
          <w:tcPr>
            <w:tcW w:w="1236" w:type="dxa"/>
            <w:vMerge w:val="restart"/>
            <w:vAlign w:val="center"/>
          </w:tcPr>
          <w:p>
            <w:pPr>
              <w:jc w:val="center"/>
              <w:rPr>
                <w:rFonts w:ascii="Calibri" w:hAnsi="Calibri" w:eastAsia="仿宋_GB2312" w:cs="Times New Roman"/>
                <w:sz w:val="28"/>
                <w:szCs w:val="28"/>
              </w:rPr>
            </w:pPr>
            <w:r>
              <w:rPr>
                <w:rFonts w:ascii="Calibri" w:hAnsi="Calibri" w:eastAsia="仿宋_GB2312" w:cs="Times New Roman"/>
                <w:sz w:val="28"/>
                <w:szCs w:val="28"/>
              </w:rPr>
              <w:t>基本信息</w:t>
            </w:r>
          </w:p>
        </w:tc>
        <w:tc>
          <w:tcPr>
            <w:tcW w:w="1832" w:type="dxa"/>
            <w:vAlign w:val="center"/>
          </w:tcPr>
          <w:p>
            <w:pPr>
              <w:jc w:val="left"/>
              <w:rPr>
                <w:rFonts w:ascii="Calibri" w:hAnsi="Calibri" w:eastAsia="仿宋_GB2312" w:cs="Times New Roman"/>
                <w:sz w:val="28"/>
                <w:szCs w:val="28"/>
              </w:rPr>
            </w:pPr>
            <w:r>
              <w:rPr>
                <w:rFonts w:ascii="Calibri" w:hAnsi="Calibri" w:eastAsia="仿宋_GB2312" w:cs="Times New Roman"/>
                <w:sz w:val="28"/>
                <w:szCs w:val="28"/>
              </w:rPr>
              <w:t>□名称</w:t>
            </w:r>
          </w:p>
        </w:tc>
        <w:tc>
          <w:tcPr>
            <w:tcW w:w="1777" w:type="dxa"/>
            <w:vAlign w:val="center"/>
          </w:tcPr>
          <w:p>
            <w:pPr>
              <w:jc w:val="center"/>
              <w:rPr>
                <w:rFonts w:ascii="Calibri" w:hAnsi="Calibri" w:eastAsia="仿宋_GB2312" w:cs="Times New Roman"/>
                <w:sz w:val="28"/>
                <w:szCs w:val="28"/>
              </w:rPr>
            </w:pPr>
          </w:p>
        </w:tc>
        <w:tc>
          <w:tcPr>
            <w:tcW w:w="1976" w:type="dxa"/>
            <w:vMerge w:val="restart"/>
            <w:vAlign w:val="center"/>
          </w:tcPr>
          <w:p>
            <w:pPr>
              <w:jc w:val="center"/>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713" w:type="dxa"/>
            <w:vMerge w:val="continue"/>
            <w:vAlign w:val="center"/>
          </w:tcPr>
          <w:p>
            <w:pPr>
              <w:jc w:val="left"/>
              <w:rPr>
                <w:rFonts w:ascii="Calibri" w:hAnsi="Calibri" w:eastAsia="仿宋_GB2312" w:cs="Times New Roman"/>
                <w:sz w:val="28"/>
                <w:szCs w:val="28"/>
              </w:rPr>
            </w:pPr>
          </w:p>
        </w:tc>
        <w:tc>
          <w:tcPr>
            <w:tcW w:w="1236" w:type="dxa"/>
            <w:vMerge w:val="continue"/>
            <w:vAlign w:val="center"/>
          </w:tcPr>
          <w:p>
            <w:pPr>
              <w:jc w:val="center"/>
              <w:rPr>
                <w:rFonts w:ascii="Calibri" w:hAnsi="Calibri" w:eastAsia="仿宋_GB2312" w:cs="Times New Roman"/>
                <w:sz w:val="28"/>
                <w:szCs w:val="28"/>
              </w:rPr>
            </w:pPr>
          </w:p>
        </w:tc>
        <w:tc>
          <w:tcPr>
            <w:tcW w:w="1832" w:type="dxa"/>
            <w:vAlign w:val="center"/>
          </w:tcPr>
          <w:p>
            <w:pPr>
              <w:jc w:val="left"/>
              <w:rPr>
                <w:rFonts w:ascii="Calibri" w:hAnsi="Calibri" w:eastAsia="仿宋_GB2312" w:cs="Times New Roman"/>
                <w:sz w:val="28"/>
                <w:szCs w:val="28"/>
              </w:rPr>
            </w:pPr>
            <w:r>
              <w:rPr>
                <w:rFonts w:ascii="Calibri" w:hAnsi="Calibri" w:eastAsia="仿宋_GB2312" w:cs="Times New Roman"/>
                <w:sz w:val="28"/>
                <w:szCs w:val="28"/>
              </w:rPr>
              <w:t>□住所地址</w:t>
            </w:r>
          </w:p>
        </w:tc>
        <w:tc>
          <w:tcPr>
            <w:tcW w:w="1777" w:type="dxa"/>
            <w:vAlign w:val="center"/>
          </w:tcPr>
          <w:p>
            <w:pPr>
              <w:jc w:val="center"/>
              <w:rPr>
                <w:rFonts w:ascii="Calibri" w:hAnsi="Calibri" w:eastAsia="仿宋_GB2312" w:cs="Times New Roman"/>
                <w:sz w:val="28"/>
                <w:szCs w:val="28"/>
              </w:rPr>
            </w:pPr>
          </w:p>
        </w:tc>
        <w:tc>
          <w:tcPr>
            <w:tcW w:w="1976" w:type="dxa"/>
            <w:vMerge w:val="continue"/>
            <w:vAlign w:val="center"/>
          </w:tcPr>
          <w:p>
            <w:pPr>
              <w:jc w:val="center"/>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713" w:type="dxa"/>
            <w:vMerge w:val="continue"/>
            <w:vAlign w:val="center"/>
          </w:tcPr>
          <w:p>
            <w:pPr>
              <w:jc w:val="left"/>
              <w:rPr>
                <w:rFonts w:ascii="Calibri" w:hAnsi="Calibri" w:eastAsia="仿宋_GB2312" w:cs="Times New Roman"/>
                <w:sz w:val="28"/>
                <w:szCs w:val="28"/>
              </w:rPr>
            </w:pPr>
          </w:p>
        </w:tc>
        <w:tc>
          <w:tcPr>
            <w:tcW w:w="1236" w:type="dxa"/>
            <w:vMerge w:val="continue"/>
            <w:vAlign w:val="center"/>
          </w:tcPr>
          <w:p>
            <w:pPr>
              <w:jc w:val="center"/>
              <w:rPr>
                <w:rFonts w:ascii="Calibri" w:hAnsi="Calibri" w:eastAsia="仿宋_GB2312" w:cs="Times New Roman"/>
                <w:sz w:val="28"/>
                <w:szCs w:val="28"/>
              </w:rPr>
            </w:pPr>
          </w:p>
        </w:tc>
        <w:tc>
          <w:tcPr>
            <w:tcW w:w="1832" w:type="dxa"/>
            <w:vAlign w:val="center"/>
          </w:tcPr>
          <w:p>
            <w:pPr>
              <w:jc w:val="left"/>
              <w:rPr>
                <w:rFonts w:ascii="Calibri" w:hAnsi="Calibri" w:eastAsia="仿宋_GB2312" w:cs="Times New Roman"/>
                <w:sz w:val="28"/>
                <w:szCs w:val="28"/>
              </w:rPr>
            </w:pPr>
            <w:r>
              <w:rPr>
                <w:rFonts w:ascii="Calibri" w:hAnsi="Calibri" w:eastAsia="仿宋_GB2312" w:cs="Times New Roman"/>
                <w:sz w:val="28"/>
                <w:szCs w:val="28"/>
              </w:rPr>
              <w:t>□所在地</w:t>
            </w:r>
          </w:p>
        </w:tc>
        <w:tc>
          <w:tcPr>
            <w:tcW w:w="1777" w:type="dxa"/>
            <w:vAlign w:val="center"/>
          </w:tcPr>
          <w:p>
            <w:pPr>
              <w:jc w:val="center"/>
              <w:rPr>
                <w:rFonts w:ascii="Calibri" w:hAnsi="Calibri" w:eastAsia="仿宋_GB2312" w:cs="Times New Roman"/>
                <w:sz w:val="28"/>
                <w:szCs w:val="28"/>
              </w:rPr>
            </w:pPr>
          </w:p>
        </w:tc>
        <w:tc>
          <w:tcPr>
            <w:tcW w:w="1976" w:type="dxa"/>
            <w:vMerge w:val="continue"/>
            <w:vAlign w:val="center"/>
          </w:tcPr>
          <w:p>
            <w:pPr>
              <w:jc w:val="center"/>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713" w:type="dxa"/>
            <w:vMerge w:val="continue"/>
            <w:vAlign w:val="center"/>
          </w:tcPr>
          <w:p>
            <w:pPr>
              <w:jc w:val="left"/>
              <w:rPr>
                <w:rFonts w:ascii="Calibri" w:hAnsi="Calibri" w:eastAsia="仿宋_GB2312" w:cs="Times New Roman"/>
                <w:sz w:val="28"/>
                <w:szCs w:val="28"/>
              </w:rPr>
            </w:pPr>
          </w:p>
        </w:tc>
        <w:tc>
          <w:tcPr>
            <w:tcW w:w="1236" w:type="dxa"/>
            <w:vMerge w:val="continue"/>
            <w:vAlign w:val="center"/>
          </w:tcPr>
          <w:p>
            <w:pPr>
              <w:jc w:val="center"/>
              <w:rPr>
                <w:rFonts w:ascii="Calibri" w:hAnsi="Calibri" w:eastAsia="仿宋_GB2312" w:cs="Times New Roman"/>
                <w:sz w:val="28"/>
                <w:szCs w:val="28"/>
              </w:rPr>
            </w:pPr>
          </w:p>
        </w:tc>
        <w:tc>
          <w:tcPr>
            <w:tcW w:w="1832" w:type="dxa"/>
            <w:vAlign w:val="center"/>
          </w:tcPr>
          <w:p>
            <w:pPr>
              <w:jc w:val="left"/>
              <w:rPr>
                <w:rFonts w:ascii="Calibri" w:hAnsi="Calibri" w:eastAsia="仿宋_GB2312" w:cs="Times New Roman"/>
                <w:sz w:val="28"/>
                <w:szCs w:val="28"/>
              </w:rPr>
            </w:pPr>
            <w:r>
              <w:rPr>
                <w:rFonts w:ascii="Calibri" w:hAnsi="Calibri" w:eastAsia="仿宋_GB2312" w:cs="Times New Roman"/>
                <w:sz w:val="28"/>
                <w:szCs w:val="28"/>
              </w:rPr>
              <w:t>□生产许可证编号</w:t>
            </w:r>
          </w:p>
        </w:tc>
        <w:tc>
          <w:tcPr>
            <w:tcW w:w="1777" w:type="dxa"/>
            <w:vAlign w:val="center"/>
          </w:tcPr>
          <w:p>
            <w:pPr>
              <w:jc w:val="center"/>
              <w:rPr>
                <w:rFonts w:ascii="Calibri" w:hAnsi="Calibri" w:eastAsia="仿宋_GB2312" w:cs="Times New Roman"/>
                <w:sz w:val="28"/>
                <w:szCs w:val="28"/>
              </w:rPr>
            </w:pPr>
          </w:p>
        </w:tc>
        <w:tc>
          <w:tcPr>
            <w:tcW w:w="1976" w:type="dxa"/>
            <w:vMerge w:val="continue"/>
            <w:vAlign w:val="center"/>
          </w:tcPr>
          <w:p>
            <w:pPr>
              <w:jc w:val="center"/>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9" w:hRule="atLeast"/>
          <w:jc w:val="center"/>
        </w:trPr>
        <w:tc>
          <w:tcPr>
            <w:tcW w:w="8534" w:type="dxa"/>
            <w:gridSpan w:val="5"/>
            <w:vAlign w:val="bottom"/>
          </w:tcPr>
          <w:p>
            <w:pPr>
              <w:rPr>
                <w:rFonts w:ascii="Calibri" w:hAnsi="Calibri" w:eastAsia="仿宋_GB2312" w:cs="Times New Roman"/>
                <w:sz w:val="28"/>
                <w:szCs w:val="28"/>
              </w:rPr>
            </w:pPr>
          </w:p>
          <w:p>
            <w:pPr>
              <w:rPr>
                <w:rFonts w:ascii="Calibri" w:hAnsi="Calibri" w:eastAsia="仿宋_GB2312" w:cs="Times New Roman"/>
                <w:sz w:val="28"/>
                <w:szCs w:val="28"/>
              </w:rPr>
            </w:pPr>
          </w:p>
          <w:p>
            <w:pPr>
              <w:wordWrap w:val="0"/>
              <w:adjustRightInd w:val="0"/>
              <w:snapToGrid w:val="0"/>
              <w:spacing w:line="360" w:lineRule="auto"/>
              <w:jc w:val="right"/>
              <w:rPr>
                <w:rFonts w:ascii="Calibri" w:hAnsi="Calibri" w:eastAsia="仿宋_GB2312" w:cs="Times New Roman"/>
                <w:sz w:val="28"/>
                <w:szCs w:val="28"/>
              </w:rPr>
            </w:pPr>
            <w:r>
              <w:rPr>
                <w:rFonts w:ascii="Calibri" w:hAnsi="Calibri" w:eastAsia="仿宋_GB2312" w:cs="Times New Roman"/>
                <w:bCs/>
                <w:sz w:val="28"/>
                <w:szCs w:val="28"/>
              </w:rPr>
              <w:t xml:space="preserve">  </w:t>
            </w:r>
          </w:p>
          <w:p>
            <w:pPr>
              <w:adjustRightInd w:val="0"/>
              <w:snapToGrid w:val="0"/>
              <w:spacing w:line="360" w:lineRule="auto"/>
              <w:jc w:val="right"/>
              <w:rPr>
                <w:rFonts w:ascii="Calibri" w:hAnsi="Calibri" w:eastAsia="仿宋_GB2312" w:cs="Times New Roman"/>
                <w:bCs/>
                <w:sz w:val="28"/>
                <w:szCs w:val="28"/>
              </w:rPr>
            </w:pPr>
            <w:r>
              <w:rPr>
                <w:rFonts w:ascii="Calibri" w:hAnsi="Calibri" w:eastAsia="仿宋_GB2312" w:cs="Times New Roman"/>
                <w:bCs/>
                <w:sz w:val="28"/>
                <w:szCs w:val="28"/>
              </w:rPr>
              <w:t>（生产企业盖章）</w:t>
            </w:r>
          </w:p>
          <w:p>
            <w:pPr>
              <w:wordWrap w:val="0"/>
              <w:adjustRightInd w:val="0"/>
              <w:snapToGrid w:val="0"/>
              <w:spacing w:line="360" w:lineRule="auto"/>
              <w:jc w:val="right"/>
              <w:rPr>
                <w:rFonts w:ascii="Calibri" w:hAnsi="Calibri" w:eastAsia="仿宋_GB2312" w:cs="Times New Roman"/>
                <w:sz w:val="28"/>
                <w:szCs w:val="28"/>
              </w:rPr>
            </w:pPr>
            <w:r>
              <w:rPr>
                <w:rFonts w:ascii="Calibri" w:hAnsi="Calibri" w:eastAsia="仿宋_GB2312" w:cs="Times New Roman"/>
                <w:bCs/>
                <w:sz w:val="28"/>
                <w:szCs w:val="28"/>
              </w:rPr>
              <w:t xml:space="preserve">    年  月  日  </w:t>
            </w:r>
          </w:p>
        </w:tc>
      </w:tr>
    </w:tbl>
    <w:p>
      <w:pPr>
        <w:pStyle w:val="69"/>
        <w:rPr>
          <w:rFonts w:ascii="黑体" w:hAnsi="黑体" w:eastAsia="黑体"/>
          <w:sz w:val="32"/>
          <w:szCs w:val="32"/>
        </w:rPr>
      </w:pPr>
      <w:r>
        <w:rPr>
          <w:rFonts w:eastAsia="仿宋"/>
          <w:bCs/>
          <w:sz w:val="32"/>
          <w:szCs w:val="32"/>
        </w:rPr>
        <w:br w:type="page"/>
      </w:r>
      <w:bookmarkStart w:id="39" w:name="_Toc13348"/>
      <w:bookmarkStart w:id="40" w:name="_Toc93066607"/>
      <w:r>
        <w:rPr>
          <w:rFonts w:ascii="黑体" w:hAnsi="黑体" w:eastAsia="黑体"/>
        </w:rPr>
        <w:t>附8</w:t>
      </w:r>
      <w:bookmarkEnd w:id="39"/>
      <w:bookmarkEnd w:id="40"/>
    </w:p>
    <w:p>
      <w:pPr>
        <w:pStyle w:val="36"/>
        <w:adjustRightInd w:val="0"/>
        <w:snapToGrid w:val="0"/>
        <w:spacing w:line="500" w:lineRule="exact"/>
        <w:ind w:firstLine="0" w:firstLineChars="0"/>
        <w:jc w:val="center"/>
        <w:outlineLvl w:val="0"/>
        <w:rPr>
          <w:rFonts w:ascii="黑体" w:hAnsi="黑体" w:eastAsia="黑体"/>
          <w:sz w:val="32"/>
          <w:szCs w:val="32"/>
        </w:rPr>
      </w:pPr>
    </w:p>
    <w:p>
      <w:pPr>
        <w:snapToGrid w:val="0"/>
        <w:spacing w:line="500" w:lineRule="exact"/>
        <w:jc w:val="center"/>
        <w:rPr>
          <w:rFonts w:ascii="方正小标宋简体" w:hAnsi="Calibri" w:eastAsia="方正小标宋简体" w:cs="Times New Roman"/>
          <w:bCs/>
          <w:sz w:val="44"/>
          <w:szCs w:val="32"/>
        </w:rPr>
      </w:pPr>
      <w:r>
        <w:rPr>
          <w:rFonts w:hint="eastAsia" w:ascii="方正小标宋简体" w:hAnsi="黑体" w:eastAsia="方正小标宋简体" w:cs="黑体"/>
          <w:bCs/>
          <w:sz w:val="44"/>
          <w:szCs w:val="32"/>
        </w:rPr>
        <w:t>生产场地更新信息表</w:t>
      </w:r>
      <w:r>
        <w:rPr>
          <w:rFonts w:hint="eastAsia" w:ascii="方正小标宋简体" w:hAnsi="Calibri" w:eastAsia="方正小标宋简体" w:cs="Times New Roman"/>
          <w:bCs/>
          <w:sz w:val="44"/>
          <w:szCs w:val="32"/>
        </w:rPr>
        <w:t>（境内注册人/备案人）</w:t>
      </w:r>
    </w:p>
    <w:p>
      <w:pPr>
        <w:snapToGrid w:val="0"/>
        <w:spacing w:line="500" w:lineRule="exact"/>
        <w:jc w:val="center"/>
        <w:rPr>
          <w:rFonts w:ascii="方正小标宋简体" w:hAnsi="Calibri" w:eastAsia="方正小标宋简体" w:cs="Times New Roman"/>
          <w:bCs/>
          <w:sz w:val="44"/>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804"/>
        <w:gridCol w:w="1701"/>
        <w:gridCol w:w="992"/>
        <w:gridCol w:w="1418"/>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640" w:type="dxa"/>
            <w:gridSpan w:val="6"/>
            <w:vAlign w:val="center"/>
          </w:tcPr>
          <w:p>
            <w:pPr>
              <w:adjustRightInd w:val="0"/>
              <w:snapToGrid w:val="0"/>
              <w:rPr>
                <w:rFonts w:ascii="Calibri" w:hAnsi="Calibri" w:eastAsia="仿宋_GB2312" w:cs="Times New Roman"/>
              </w:rPr>
            </w:pPr>
            <w:r>
              <w:rPr>
                <w:rFonts w:ascii="Calibri" w:hAnsi="Calibri" w:eastAsia="仿宋_GB2312" w:cs="Times New Roman"/>
                <w:bCs/>
                <w:sz w:val="24"/>
              </w:rPr>
              <w:t>注册人/备案人：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0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资料项</w:t>
            </w:r>
          </w:p>
        </w:tc>
        <w:tc>
          <w:tcPr>
            <w:tcW w:w="804"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维护</w:t>
            </w:r>
          </w:p>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模块</w:t>
            </w:r>
          </w:p>
        </w:tc>
        <w:tc>
          <w:tcPr>
            <w:tcW w:w="1701" w:type="dxa"/>
            <w:vAlign w:val="center"/>
          </w:tcPr>
          <w:p>
            <w:pPr>
              <w:adjustRightInd w:val="0"/>
              <w:snapToGrid w:val="0"/>
              <w:jc w:val="center"/>
              <w:rPr>
                <w:rFonts w:ascii="Calibri" w:hAnsi="Calibri" w:eastAsia="仿宋_GB2312" w:cs="Times New Roman"/>
                <w:bCs/>
                <w:sz w:val="24"/>
              </w:rPr>
            </w:pPr>
            <w:r>
              <w:rPr>
                <w:rFonts w:ascii="Calibri" w:hAnsi="Calibri" w:eastAsia="仿宋_GB2312" w:cs="Times New Roman"/>
                <w:bCs/>
                <w:sz w:val="24"/>
              </w:rPr>
              <w:t>维护类型</w:t>
            </w:r>
          </w:p>
        </w:tc>
        <w:tc>
          <w:tcPr>
            <w:tcW w:w="2410" w:type="dxa"/>
            <w:gridSpan w:val="2"/>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更新内容</w:t>
            </w:r>
          </w:p>
        </w:tc>
        <w:tc>
          <w:tcPr>
            <w:tcW w:w="2221" w:type="dxa"/>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需提交的相关资料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04" w:type="dxa"/>
            <w:vMerge w:val="restart"/>
            <w:vAlign w:val="center"/>
          </w:tcPr>
          <w:p>
            <w:pPr>
              <w:adjustRightInd w:val="0"/>
              <w:snapToGrid w:val="0"/>
              <w:jc w:val="center"/>
              <w:rPr>
                <w:rFonts w:ascii="Calibri" w:hAnsi="Calibri" w:eastAsia="仿宋_GB2312" w:cs="Times New Roman"/>
              </w:rPr>
            </w:pPr>
            <w:r>
              <w:rPr>
                <w:rFonts w:ascii="Calibri" w:hAnsi="Calibri" w:eastAsia="仿宋_GB2312" w:cs="Times New Roman"/>
                <w:szCs w:val="21"/>
              </w:rPr>
              <w:t>（六）生产企业信息表（境内）</w:t>
            </w:r>
          </w:p>
        </w:tc>
        <w:tc>
          <w:tcPr>
            <w:tcW w:w="804" w:type="dxa"/>
            <w:vMerge w:val="restart"/>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生产场地</w:t>
            </w:r>
          </w:p>
          <w:p>
            <w:pPr>
              <w:adjustRightInd w:val="0"/>
              <w:snapToGrid w:val="0"/>
              <w:jc w:val="center"/>
              <w:rPr>
                <w:rFonts w:ascii="Calibri" w:hAnsi="Calibri" w:eastAsia="仿宋_GB2312" w:cs="Times New Roman"/>
                <w:szCs w:val="21"/>
              </w:rPr>
            </w:pPr>
            <w:r>
              <w:rPr>
                <w:rFonts w:ascii="Calibri" w:hAnsi="Calibri" w:eastAsia="仿宋_GB2312" w:cs="Times New Roman"/>
                <w:szCs w:val="21"/>
              </w:rPr>
              <w:t>信息</w:t>
            </w:r>
          </w:p>
          <w:p>
            <w:pPr>
              <w:adjustRightInd w:val="0"/>
              <w:snapToGrid w:val="0"/>
              <w:jc w:val="center"/>
              <w:rPr>
                <w:rFonts w:ascii="Calibri" w:hAnsi="Calibri" w:eastAsia="仿宋_GB2312" w:cs="Times New Roman"/>
              </w:rPr>
            </w:pPr>
          </w:p>
        </w:tc>
        <w:tc>
          <w:tcPr>
            <w:tcW w:w="1701"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仅地址文字改变</w:t>
            </w:r>
          </w:p>
        </w:tc>
        <w:tc>
          <w:tcPr>
            <w:tcW w:w="2410" w:type="dxa"/>
            <w:gridSpan w:val="2"/>
            <w:vAlign w:val="center"/>
          </w:tcPr>
          <w:p>
            <w:pPr>
              <w:adjustRightInd w:val="0"/>
              <w:snapToGrid w:val="0"/>
              <w:jc w:val="center"/>
              <w:rPr>
                <w:rFonts w:ascii="Calibri" w:hAnsi="Calibri" w:eastAsia="仿宋_GB2312" w:cs="Times New Roman"/>
              </w:rPr>
            </w:pPr>
          </w:p>
        </w:tc>
        <w:tc>
          <w:tcPr>
            <w:tcW w:w="2221" w:type="dxa"/>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504" w:type="dxa"/>
            <w:vMerge w:val="continue"/>
          </w:tcPr>
          <w:p>
            <w:pPr>
              <w:adjustRightInd w:val="0"/>
              <w:snapToGrid w:val="0"/>
              <w:rPr>
                <w:rFonts w:ascii="Calibri" w:hAnsi="Calibri" w:eastAsia="仿宋_GB2312" w:cs="Times New Roman"/>
              </w:rPr>
            </w:pPr>
          </w:p>
        </w:tc>
        <w:tc>
          <w:tcPr>
            <w:tcW w:w="804" w:type="dxa"/>
            <w:vMerge w:val="continue"/>
            <w:vAlign w:val="center"/>
          </w:tcPr>
          <w:p>
            <w:pPr>
              <w:adjustRightInd w:val="0"/>
              <w:snapToGrid w:val="0"/>
              <w:jc w:val="center"/>
              <w:rPr>
                <w:rFonts w:ascii="Calibri" w:hAnsi="Calibri" w:eastAsia="仿宋_GB2312" w:cs="Times New Roman"/>
              </w:rPr>
            </w:pPr>
          </w:p>
        </w:tc>
        <w:tc>
          <w:tcPr>
            <w:tcW w:w="1701"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生产场地搬迁</w:t>
            </w:r>
          </w:p>
        </w:tc>
        <w:tc>
          <w:tcPr>
            <w:tcW w:w="2410" w:type="dxa"/>
            <w:gridSpan w:val="2"/>
            <w:vAlign w:val="center"/>
          </w:tcPr>
          <w:p>
            <w:pPr>
              <w:adjustRightInd w:val="0"/>
              <w:snapToGrid w:val="0"/>
              <w:jc w:val="center"/>
              <w:rPr>
                <w:rFonts w:ascii="Calibri" w:hAnsi="Calibri" w:eastAsia="仿宋_GB2312" w:cs="Times New Roman"/>
              </w:rPr>
            </w:pPr>
          </w:p>
        </w:tc>
        <w:tc>
          <w:tcPr>
            <w:tcW w:w="2221" w:type="dxa"/>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504" w:type="dxa"/>
            <w:vMerge w:val="continue"/>
          </w:tcPr>
          <w:p>
            <w:pPr>
              <w:adjustRightInd w:val="0"/>
              <w:snapToGrid w:val="0"/>
              <w:rPr>
                <w:rFonts w:ascii="Calibri" w:hAnsi="Calibri" w:eastAsia="仿宋_GB2312" w:cs="Times New Roman"/>
              </w:rPr>
            </w:pPr>
          </w:p>
        </w:tc>
        <w:tc>
          <w:tcPr>
            <w:tcW w:w="804" w:type="dxa"/>
            <w:vMerge w:val="continue"/>
            <w:vAlign w:val="center"/>
          </w:tcPr>
          <w:p>
            <w:pPr>
              <w:adjustRightInd w:val="0"/>
              <w:snapToGrid w:val="0"/>
              <w:jc w:val="center"/>
              <w:rPr>
                <w:rFonts w:ascii="Calibri" w:hAnsi="Calibri" w:eastAsia="仿宋_GB2312" w:cs="Times New Roman"/>
              </w:rPr>
            </w:pPr>
          </w:p>
        </w:tc>
        <w:tc>
          <w:tcPr>
            <w:tcW w:w="1701"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生产场地增加</w:t>
            </w:r>
          </w:p>
        </w:tc>
        <w:tc>
          <w:tcPr>
            <w:tcW w:w="2410" w:type="dxa"/>
            <w:gridSpan w:val="2"/>
            <w:vAlign w:val="center"/>
          </w:tcPr>
          <w:p>
            <w:pPr>
              <w:adjustRightInd w:val="0"/>
              <w:snapToGrid w:val="0"/>
              <w:jc w:val="center"/>
              <w:rPr>
                <w:rFonts w:ascii="Calibri" w:hAnsi="Calibri" w:eastAsia="仿宋_GB2312" w:cs="Times New Roman"/>
              </w:rPr>
            </w:pPr>
          </w:p>
        </w:tc>
        <w:tc>
          <w:tcPr>
            <w:tcW w:w="2221" w:type="dxa"/>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504" w:type="dxa"/>
            <w:vMerge w:val="continue"/>
          </w:tcPr>
          <w:p>
            <w:pPr>
              <w:adjustRightInd w:val="0"/>
              <w:snapToGrid w:val="0"/>
              <w:rPr>
                <w:rFonts w:ascii="Calibri" w:hAnsi="Calibri" w:eastAsia="仿宋_GB2312" w:cs="Times New Roman"/>
              </w:rPr>
            </w:pPr>
          </w:p>
        </w:tc>
        <w:tc>
          <w:tcPr>
            <w:tcW w:w="804" w:type="dxa"/>
            <w:vMerge w:val="continue"/>
            <w:vAlign w:val="center"/>
          </w:tcPr>
          <w:p>
            <w:pPr>
              <w:adjustRightInd w:val="0"/>
              <w:snapToGrid w:val="0"/>
              <w:jc w:val="center"/>
              <w:rPr>
                <w:rFonts w:ascii="Calibri" w:hAnsi="Calibri" w:eastAsia="仿宋_GB2312" w:cs="Times New Roman"/>
              </w:rPr>
            </w:pPr>
          </w:p>
        </w:tc>
        <w:tc>
          <w:tcPr>
            <w:tcW w:w="1701"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生产场地减少</w:t>
            </w:r>
          </w:p>
        </w:tc>
        <w:tc>
          <w:tcPr>
            <w:tcW w:w="2410" w:type="dxa"/>
            <w:gridSpan w:val="2"/>
            <w:vAlign w:val="center"/>
          </w:tcPr>
          <w:p>
            <w:pPr>
              <w:adjustRightInd w:val="0"/>
              <w:snapToGrid w:val="0"/>
              <w:jc w:val="center"/>
              <w:rPr>
                <w:rFonts w:ascii="Calibri" w:hAnsi="Calibri" w:eastAsia="仿宋_GB2312" w:cs="Times New Roman"/>
              </w:rPr>
            </w:pPr>
          </w:p>
        </w:tc>
        <w:tc>
          <w:tcPr>
            <w:tcW w:w="2221" w:type="dxa"/>
            <w:vAlign w:val="center"/>
          </w:tcPr>
          <w:p>
            <w:pPr>
              <w:adjustRightInd w:val="0"/>
              <w:snapToGrid w:val="0"/>
              <w:jc w:val="left"/>
              <w:rPr>
                <w:rFonts w:ascii="Calibri" w:hAnsi="Calibri" w:eastAsia="仿宋_GB2312" w:cs="Times New Roman"/>
              </w:rPr>
            </w:pPr>
            <w:r>
              <w:rPr>
                <w:rFonts w:ascii="Calibri" w:hAnsi="Calibri" w:eastAsia="仿宋_GB2312" w:cs="Times New Roman"/>
              </w:rPr>
              <w:t>应确保该实际生产地址下已无产品关联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504" w:type="dxa"/>
            <w:vMerge w:val="restart"/>
            <w:vAlign w:val="center"/>
          </w:tcPr>
          <w:p>
            <w:pPr>
              <w:adjustRightInd w:val="0"/>
              <w:snapToGrid w:val="0"/>
              <w:rPr>
                <w:rFonts w:ascii="Calibri" w:hAnsi="Calibri" w:eastAsia="仿宋_GB2312" w:cs="Times New Roman"/>
                <w:szCs w:val="21"/>
              </w:rPr>
            </w:pPr>
            <w:r>
              <w:rPr>
                <w:rFonts w:ascii="Calibri" w:hAnsi="Calibri" w:eastAsia="仿宋_GB2312" w:cs="Times New Roman"/>
                <w:szCs w:val="21"/>
              </w:rPr>
              <w:t>（六）生产企业信息表（境外）</w:t>
            </w:r>
          </w:p>
          <w:p>
            <w:pPr>
              <w:adjustRightInd w:val="0"/>
              <w:snapToGrid w:val="0"/>
              <w:rPr>
                <w:rFonts w:ascii="Calibri" w:hAnsi="Calibri" w:eastAsia="仿宋_GB2312" w:cs="Times New Roman"/>
                <w:szCs w:val="21"/>
              </w:rPr>
            </w:pPr>
            <w:r>
              <w:rPr>
                <w:rFonts w:ascii="Calibri" w:hAnsi="Calibri" w:eastAsia="仿宋_GB2312" w:cs="Times New Roman"/>
                <w:sz w:val="18"/>
                <w:szCs w:val="18"/>
              </w:rPr>
              <w:t>——先选择名下已有的具体生产企业，再对其信息进行维护</w:t>
            </w:r>
          </w:p>
        </w:tc>
        <w:tc>
          <w:tcPr>
            <w:tcW w:w="804" w:type="dxa"/>
            <w:vMerge w:val="restart"/>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生产场地</w:t>
            </w:r>
          </w:p>
          <w:p>
            <w:pPr>
              <w:adjustRightInd w:val="0"/>
              <w:snapToGrid w:val="0"/>
              <w:jc w:val="center"/>
              <w:rPr>
                <w:rFonts w:ascii="Calibri" w:hAnsi="Calibri" w:eastAsia="仿宋_GB2312" w:cs="Times New Roman"/>
              </w:rPr>
            </w:pPr>
            <w:r>
              <w:rPr>
                <w:rFonts w:ascii="Calibri" w:hAnsi="Calibri" w:eastAsia="仿宋_GB2312" w:cs="Times New Roman"/>
                <w:szCs w:val="21"/>
              </w:rPr>
              <w:t>信息</w:t>
            </w:r>
          </w:p>
        </w:tc>
        <w:tc>
          <w:tcPr>
            <w:tcW w:w="1701"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仅地址文字改变</w:t>
            </w:r>
          </w:p>
        </w:tc>
        <w:tc>
          <w:tcPr>
            <w:tcW w:w="2410" w:type="dxa"/>
            <w:gridSpan w:val="2"/>
            <w:vAlign w:val="center"/>
          </w:tcPr>
          <w:p>
            <w:pPr>
              <w:adjustRightInd w:val="0"/>
              <w:snapToGrid w:val="0"/>
              <w:rPr>
                <w:rFonts w:ascii="Calibri" w:hAnsi="Calibri" w:eastAsia="仿宋_GB2312" w:cs="Times New Roman"/>
              </w:rPr>
            </w:pPr>
          </w:p>
        </w:tc>
        <w:tc>
          <w:tcPr>
            <w:tcW w:w="2221" w:type="dxa"/>
            <w:vAlign w:val="center"/>
          </w:tcPr>
          <w:p>
            <w:pPr>
              <w:adjustRightInd w:val="0"/>
              <w:snapToGrid w:val="0"/>
              <w:jc w:val="center"/>
              <w:rPr>
                <w:rFonts w:ascii="Calibri" w:hAnsi="Calibri" w:eastAsia="仿宋_GB2312" w:cs="Times New Roman"/>
              </w:rPr>
            </w:pPr>
            <w:r>
              <w:rPr>
                <w:rFonts w:ascii="Calibri" w:hAnsi="Calibri" w:eastAsia="仿宋_GB2312" w:cs="Times New Roman"/>
              </w:rPr>
              <w:t>所在国（地区）政府主管部门或有关机构出具的生产现场未改变的证明文件原件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504" w:type="dxa"/>
            <w:vMerge w:val="continue"/>
            <w:vAlign w:val="center"/>
          </w:tcPr>
          <w:p>
            <w:pPr>
              <w:adjustRightInd w:val="0"/>
              <w:snapToGrid w:val="0"/>
              <w:rPr>
                <w:rFonts w:ascii="Calibri" w:hAnsi="Calibri" w:eastAsia="仿宋_GB2312" w:cs="Times New Roman"/>
                <w:szCs w:val="21"/>
              </w:rPr>
            </w:pPr>
          </w:p>
        </w:tc>
        <w:tc>
          <w:tcPr>
            <w:tcW w:w="804" w:type="dxa"/>
            <w:vMerge w:val="continue"/>
            <w:vAlign w:val="center"/>
          </w:tcPr>
          <w:p>
            <w:pPr>
              <w:adjustRightInd w:val="0"/>
              <w:snapToGrid w:val="0"/>
              <w:jc w:val="center"/>
              <w:rPr>
                <w:rFonts w:ascii="Calibri" w:hAnsi="Calibri" w:eastAsia="仿宋_GB2312" w:cs="Times New Roman"/>
                <w:szCs w:val="21"/>
              </w:rPr>
            </w:pPr>
          </w:p>
        </w:tc>
        <w:tc>
          <w:tcPr>
            <w:tcW w:w="1701"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生产场地搬迁</w:t>
            </w:r>
          </w:p>
        </w:tc>
        <w:tc>
          <w:tcPr>
            <w:tcW w:w="2410" w:type="dxa"/>
            <w:gridSpan w:val="2"/>
            <w:vAlign w:val="center"/>
          </w:tcPr>
          <w:p>
            <w:pPr>
              <w:adjustRightInd w:val="0"/>
              <w:snapToGrid w:val="0"/>
              <w:rPr>
                <w:rFonts w:ascii="Calibri" w:hAnsi="Calibri" w:eastAsia="仿宋_GB2312" w:cs="Times New Roman"/>
              </w:rPr>
            </w:pPr>
          </w:p>
        </w:tc>
        <w:tc>
          <w:tcPr>
            <w:tcW w:w="2221" w:type="dxa"/>
            <w:vAlign w:val="center"/>
          </w:tcPr>
          <w:p>
            <w:pPr>
              <w:adjustRightInd w:val="0"/>
              <w:snapToGrid w:val="0"/>
              <w:jc w:val="center"/>
              <w:rPr>
                <w:rFonts w:ascii="Calibri" w:hAnsi="Calibri" w:eastAsia="仿宋_GB2312" w:cs="Times New Roman"/>
              </w:rPr>
            </w:pPr>
            <w:r>
              <w:rPr>
                <w:rFonts w:ascii="Calibri" w:hAnsi="Calibri" w:eastAsia="仿宋_GB2312" w:cs="Times New Roman"/>
              </w:rPr>
              <w:t>重新提交境外生产规范证明相关资料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504" w:type="dxa"/>
            <w:vMerge w:val="continue"/>
          </w:tcPr>
          <w:p>
            <w:pPr>
              <w:adjustRightInd w:val="0"/>
              <w:snapToGrid w:val="0"/>
              <w:rPr>
                <w:rFonts w:ascii="Calibri" w:hAnsi="Calibri" w:eastAsia="仿宋_GB2312" w:cs="Times New Roman"/>
              </w:rPr>
            </w:pPr>
          </w:p>
        </w:tc>
        <w:tc>
          <w:tcPr>
            <w:tcW w:w="804" w:type="dxa"/>
            <w:vMerge w:val="continue"/>
            <w:vAlign w:val="center"/>
          </w:tcPr>
          <w:p>
            <w:pPr>
              <w:adjustRightInd w:val="0"/>
              <w:snapToGrid w:val="0"/>
              <w:jc w:val="center"/>
              <w:rPr>
                <w:rFonts w:ascii="Calibri" w:hAnsi="Calibri" w:eastAsia="仿宋_GB2312" w:cs="Times New Roman"/>
              </w:rPr>
            </w:pPr>
          </w:p>
        </w:tc>
        <w:tc>
          <w:tcPr>
            <w:tcW w:w="1701"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生产场地增加</w:t>
            </w:r>
          </w:p>
        </w:tc>
        <w:tc>
          <w:tcPr>
            <w:tcW w:w="2410" w:type="dxa"/>
            <w:gridSpan w:val="2"/>
            <w:vAlign w:val="center"/>
          </w:tcPr>
          <w:p>
            <w:pPr>
              <w:adjustRightInd w:val="0"/>
              <w:snapToGrid w:val="0"/>
              <w:rPr>
                <w:rFonts w:ascii="Calibri" w:hAnsi="Calibri" w:eastAsia="仿宋_GB2312" w:cs="Times New Roman"/>
              </w:rPr>
            </w:pPr>
          </w:p>
        </w:tc>
        <w:tc>
          <w:tcPr>
            <w:tcW w:w="2221" w:type="dxa"/>
            <w:vAlign w:val="center"/>
          </w:tcPr>
          <w:p>
            <w:pPr>
              <w:adjustRightInd w:val="0"/>
              <w:snapToGrid w:val="0"/>
              <w:jc w:val="center"/>
              <w:rPr>
                <w:rFonts w:ascii="Calibri" w:hAnsi="Calibri" w:eastAsia="仿宋_GB2312" w:cs="Times New Roman"/>
              </w:rPr>
            </w:pPr>
            <w:r>
              <w:rPr>
                <w:rFonts w:ascii="Calibri" w:hAnsi="Calibri" w:eastAsia="仿宋_GB2312" w:cs="Times New Roman"/>
              </w:rPr>
              <w:t>重新提交境外生产规范证明相关资料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504" w:type="dxa"/>
            <w:vMerge w:val="continue"/>
          </w:tcPr>
          <w:p>
            <w:pPr>
              <w:adjustRightInd w:val="0"/>
              <w:snapToGrid w:val="0"/>
              <w:rPr>
                <w:rFonts w:ascii="Calibri" w:hAnsi="Calibri" w:eastAsia="仿宋_GB2312" w:cs="Times New Roman"/>
              </w:rPr>
            </w:pPr>
          </w:p>
        </w:tc>
        <w:tc>
          <w:tcPr>
            <w:tcW w:w="804" w:type="dxa"/>
            <w:vMerge w:val="continue"/>
            <w:vAlign w:val="center"/>
          </w:tcPr>
          <w:p>
            <w:pPr>
              <w:adjustRightInd w:val="0"/>
              <w:snapToGrid w:val="0"/>
              <w:jc w:val="center"/>
              <w:rPr>
                <w:rFonts w:ascii="Calibri" w:hAnsi="Calibri" w:eastAsia="仿宋_GB2312" w:cs="Times New Roman"/>
              </w:rPr>
            </w:pPr>
          </w:p>
        </w:tc>
        <w:tc>
          <w:tcPr>
            <w:tcW w:w="1701" w:type="dxa"/>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生产场地减少</w:t>
            </w:r>
          </w:p>
        </w:tc>
        <w:tc>
          <w:tcPr>
            <w:tcW w:w="2410" w:type="dxa"/>
            <w:gridSpan w:val="2"/>
            <w:vAlign w:val="center"/>
          </w:tcPr>
          <w:p>
            <w:pPr>
              <w:adjustRightInd w:val="0"/>
              <w:snapToGrid w:val="0"/>
              <w:jc w:val="center"/>
              <w:rPr>
                <w:rFonts w:ascii="Calibri" w:hAnsi="Calibri" w:eastAsia="仿宋_GB2312" w:cs="Times New Roman"/>
              </w:rPr>
            </w:pPr>
          </w:p>
        </w:tc>
        <w:tc>
          <w:tcPr>
            <w:tcW w:w="2221" w:type="dxa"/>
            <w:vAlign w:val="center"/>
          </w:tcPr>
          <w:p>
            <w:pPr>
              <w:adjustRightInd w:val="0"/>
              <w:snapToGrid w:val="0"/>
              <w:jc w:val="center"/>
              <w:rPr>
                <w:rFonts w:ascii="Calibri" w:hAnsi="Calibri" w:eastAsia="仿宋_GB2312" w:cs="Times New Roman"/>
              </w:rPr>
            </w:pPr>
            <w:r>
              <w:rPr>
                <w:rFonts w:ascii="Calibri" w:hAnsi="Calibri" w:eastAsia="仿宋_GB2312" w:cs="Times New Roman"/>
              </w:rPr>
              <w:t>应确保该实际生产地址下已无产品关联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504" w:type="dxa"/>
            <w:vMerge w:val="continue"/>
          </w:tcPr>
          <w:p>
            <w:pPr>
              <w:adjustRightInd w:val="0"/>
              <w:snapToGrid w:val="0"/>
              <w:rPr>
                <w:rFonts w:ascii="Calibri" w:hAnsi="Calibri" w:eastAsia="仿宋_GB2312" w:cs="Times New Roman"/>
              </w:rPr>
            </w:pPr>
          </w:p>
        </w:tc>
        <w:tc>
          <w:tcPr>
            <w:tcW w:w="804" w:type="dxa"/>
            <w:vMerge w:val="continue"/>
            <w:vAlign w:val="center"/>
          </w:tcPr>
          <w:p>
            <w:pPr>
              <w:adjustRightInd w:val="0"/>
              <w:snapToGrid w:val="0"/>
              <w:jc w:val="center"/>
              <w:rPr>
                <w:rFonts w:ascii="Calibri" w:hAnsi="Calibri" w:eastAsia="仿宋_GB2312" w:cs="Times New Roman"/>
              </w:rPr>
            </w:pPr>
          </w:p>
        </w:tc>
        <w:tc>
          <w:tcPr>
            <w:tcW w:w="1701" w:type="dxa"/>
            <w:vMerge w:val="restart"/>
            <w:vAlign w:val="center"/>
          </w:tcPr>
          <w:p>
            <w:pPr>
              <w:adjustRightInd w:val="0"/>
              <w:snapToGrid w:val="0"/>
              <w:jc w:val="center"/>
              <w:rPr>
                <w:rFonts w:ascii="Calibri" w:hAnsi="Calibri" w:eastAsia="仿宋_GB2312" w:cs="Times New Roman"/>
                <w:szCs w:val="21"/>
              </w:rPr>
            </w:pPr>
            <w:r>
              <w:rPr>
                <w:rFonts w:ascii="Calibri" w:hAnsi="Calibri" w:eastAsia="仿宋_GB2312" w:cs="Times New Roman"/>
                <w:szCs w:val="21"/>
              </w:rPr>
              <w:t>仅生产规范证明类型变化</w:t>
            </w:r>
          </w:p>
        </w:tc>
        <w:tc>
          <w:tcPr>
            <w:tcW w:w="2410" w:type="dxa"/>
            <w:gridSpan w:val="2"/>
            <w:vAlign w:val="center"/>
          </w:tcPr>
          <w:p>
            <w:pPr>
              <w:adjustRightInd w:val="0"/>
              <w:snapToGrid w:val="0"/>
              <w:jc w:val="left"/>
              <w:rPr>
                <w:rFonts w:ascii="Calibri" w:hAnsi="Calibri" w:eastAsia="仿宋_GB2312" w:cs="Times New Roman"/>
              </w:rPr>
            </w:pPr>
            <w:r>
              <w:rPr>
                <w:rFonts w:ascii="Calibri" w:hAnsi="Calibri" w:eastAsia="仿宋_GB2312" w:cs="Times New Roman"/>
                <w:sz w:val="18"/>
                <w:szCs w:val="16"/>
              </w:rPr>
              <w:t>实际生产地址：</w:t>
            </w:r>
          </w:p>
        </w:tc>
        <w:tc>
          <w:tcPr>
            <w:tcW w:w="2221" w:type="dxa"/>
            <w:vMerge w:val="restart"/>
            <w:vAlign w:val="center"/>
          </w:tcPr>
          <w:p>
            <w:pPr>
              <w:adjustRightInd w:val="0"/>
              <w:snapToGrid w:val="0"/>
              <w:rPr>
                <w:rFonts w:ascii="Calibri" w:hAnsi="Calibri" w:eastAsia="仿宋_GB2312" w:cs="Times New Roman"/>
              </w:rPr>
            </w:pPr>
            <w:r>
              <w:rPr>
                <w:rFonts w:ascii="Calibri" w:hAnsi="Calibri" w:eastAsia="仿宋_GB2312" w:cs="Times New Roman"/>
              </w:rPr>
              <w:t>提交相应的境外生产规范证明相关资料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04" w:type="dxa"/>
            <w:vMerge w:val="continue"/>
          </w:tcPr>
          <w:p>
            <w:pPr>
              <w:adjustRightInd w:val="0"/>
              <w:snapToGrid w:val="0"/>
              <w:rPr>
                <w:rFonts w:ascii="Calibri" w:hAnsi="Calibri" w:eastAsia="仿宋_GB2312" w:cs="Times New Roman"/>
              </w:rPr>
            </w:pPr>
          </w:p>
        </w:tc>
        <w:tc>
          <w:tcPr>
            <w:tcW w:w="804" w:type="dxa"/>
            <w:vMerge w:val="continue"/>
            <w:vAlign w:val="center"/>
          </w:tcPr>
          <w:p>
            <w:pPr>
              <w:adjustRightInd w:val="0"/>
              <w:snapToGrid w:val="0"/>
              <w:jc w:val="center"/>
              <w:rPr>
                <w:rFonts w:ascii="Calibri" w:hAnsi="Calibri" w:eastAsia="仿宋_GB2312" w:cs="Times New Roman"/>
              </w:rPr>
            </w:pPr>
          </w:p>
        </w:tc>
        <w:tc>
          <w:tcPr>
            <w:tcW w:w="1701" w:type="dxa"/>
            <w:vMerge w:val="continue"/>
            <w:vAlign w:val="center"/>
          </w:tcPr>
          <w:p>
            <w:pPr>
              <w:adjustRightInd w:val="0"/>
              <w:snapToGrid w:val="0"/>
              <w:jc w:val="center"/>
              <w:rPr>
                <w:rFonts w:ascii="Calibri" w:hAnsi="Calibri" w:eastAsia="仿宋_GB2312" w:cs="Times New Roman"/>
                <w:szCs w:val="21"/>
              </w:rPr>
            </w:pPr>
          </w:p>
        </w:tc>
        <w:tc>
          <w:tcPr>
            <w:tcW w:w="992" w:type="dxa"/>
            <w:vMerge w:val="restart"/>
            <w:vAlign w:val="center"/>
          </w:tcPr>
          <w:p>
            <w:pPr>
              <w:adjustRightInd w:val="0"/>
              <w:snapToGrid w:val="0"/>
              <w:jc w:val="center"/>
              <w:rPr>
                <w:rFonts w:ascii="Calibri" w:hAnsi="Calibri" w:eastAsia="仿宋_GB2312" w:cs="Times New Roman"/>
              </w:rPr>
            </w:pPr>
            <w:r>
              <w:rPr>
                <w:rFonts w:ascii="Calibri" w:hAnsi="Calibri" w:eastAsia="仿宋_GB2312" w:cs="Times New Roman"/>
                <w:sz w:val="18"/>
                <w:szCs w:val="18"/>
              </w:rPr>
              <w:t>更新类型</w:t>
            </w:r>
          </w:p>
        </w:tc>
        <w:tc>
          <w:tcPr>
            <w:tcW w:w="1418" w:type="dxa"/>
            <w:vAlign w:val="center"/>
          </w:tcPr>
          <w:p>
            <w:pPr>
              <w:adjustRightInd w:val="0"/>
              <w:snapToGrid w:val="0"/>
              <w:jc w:val="left"/>
              <w:rPr>
                <w:rFonts w:ascii="Calibri" w:hAnsi="Calibri" w:eastAsia="仿宋_GB2312" w:cs="Times New Roman"/>
                <w:sz w:val="16"/>
                <w:szCs w:val="16"/>
              </w:rPr>
            </w:pPr>
            <w:r>
              <w:rPr>
                <w:rFonts w:ascii="Calibri" w:hAnsi="Calibri" w:eastAsia="仿宋_GB2312" w:cs="Times New Roman"/>
                <w:sz w:val="16"/>
                <w:szCs w:val="16"/>
              </w:rPr>
              <w:t>□由所在国（地区）政府主管部门出具</w:t>
            </w:r>
          </w:p>
        </w:tc>
        <w:tc>
          <w:tcPr>
            <w:tcW w:w="2221" w:type="dxa"/>
            <w:vMerge w:val="continue"/>
          </w:tcPr>
          <w:p>
            <w:pPr>
              <w:adjustRightInd w:val="0"/>
              <w:snapToGrid w:val="0"/>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04" w:type="dxa"/>
            <w:vMerge w:val="continue"/>
          </w:tcPr>
          <w:p>
            <w:pPr>
              <w:adjustRightInd w:val="0"/>
              <w:snapToGrid w:val="0"/>
              <w:rPr>
                <w:rFonts w:ascii="Calibri" w:hAnsi="Calibri" w:eastAsia="仿宋_GB2312" w:cs="Times New Roman"/>
              </w:rPr>
            </w:pPr>
          </w:p>
        </w:tc>
        <w:tc>
          <w:tcPr>
            <w:tcW w:w="804" w:type="dxa"/>
            <w:vMerge w:val="continue"/>
            <w:vAlign w:val="center"/>
          </w:tcPr>
          <w:p>
            <w:pPr>
              <w:adjustRightInd w:val="0"/>
              <w:snapToGrid w:val="0"/>
              <w:jc w:val="center"/>
              <w:rPr>
                <w:rFonts w:ascii="Calibri" w:hAnsi="Calibri" w:eastAsia="仿宋_GB2312" w:cs="Times New Roman"/>
              </w:rPr>
            </w:pPr>
          </w:p>
        </w:tc>
        <w:tc>
          <w:tcPr>
            <w:tcW w:w="1701" w:type="dxa"/>
            <w:vMerge w:val="continue"/>
            <w:vAlign w:val="center"/>
          </w:tcPr>
          <w:p>
            <w:pPr>
              <w:adjustRightInd w:val="0"/>
              <w:snapToGrid w:val="0"/>
              <w:jc w:val="center"/>
              <w:rPr>
                <w:rFonts w:ascii="Calibri" w:hAnsi="Calibri" w:eastAsia="仿宋_GB2312" w:cs="Times New Roman"/>
                <w:szCs w:val="21"/>
              </w:rPr>
            </w:pPr>
          </w:p>
        </w:tc>
        <w:tc>
          <w:tcPr>
            <w:tcW w:w="992" w:type="dxa"/>
            <w:vMerge w:val="continue"/>
            <w:vAlign w:val="center"/>
          </w:tcPr>
          <w:p>
            <w:pPr>
              <w:adjustRightInd w:val="0"/>
              <w:snapToGrid w:val="0"/>
              <w:jc w:val="center"/>
              <w:rPr>
                <w:rFonts w:ascii="Calibri" w:hAnsi="Calibri" w:eastAsia="仿宋_GB2312" w:cs="Times New Roman"/>
              </w:rPr>
            </w:pPr>
          </w:p>
        </w:tc>
        <w:tc>
          <w:tcPr>
            <w:tcW w:w="1418" w:type="dxa"/>
            <w:vAlign w:val="center"/>
          </w:tcPr>
          <w:p>
            <w:pPr>
              <w:adjustRightInd w:val="0"/>
              <w:snapToGrid w:val="0"/>
              <w:jc w:val="left"/>
              <w:rPr>
                <w:rFonts w:ascii="Calibri" w:hAnsi="Calibri" w:eastAsia="仿宋_GB2312" w:cs="Times New Roman"/>
                <w:sz w:val="16"/>
                <w:szCs w:val="16"/>
              </w:rPr>
            </w:pPr>
            <w:r>
              <w:rPr>
                <w:rFonts w:ascii="Calibri" w:hAnsi="Calibri" w:eastAsia="仿宋_GB2312" w:cs="Times New Roman"/>
                <w:sz w:val="16"/>
                <w:szCs w:val="16"/>
              </w:rPr>
              <w:t>□由认证机构或第三方出具或认可</w:t>
            </w:r>
          </w:p>
        </w:tc>
        <w:tc>
          <w:tcPr>
            <w:tcW w:w="2221" w:type="dxa"/>
            <w:vMerge w:val="continue"/>
          </w:tcPr>
          <w:p>
            <w:pPr>
              <w:adjustRightInd w:val="0"/>
              <w:snapToGrid w:val="0"/>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640" w:type="dxa"/>
            <w:gridSpan w:val="6"/>
            <w:vAlign w:val="bottom"/>
          </w:tcPr>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jc w:val="right"/>
              <w:rPr>
                <w:rFonts w:ascii="Calibri" w:hAnsi="Calibri" w:eastAsia="仿宋_GB2312" w:cs="Times New Roman"/>
              </w:rPr>
            </w:pPr>
            <w:r>
              <w:rPr>
                <w:rFonts w:ascii="Calibri" w:hAnsi="Calibri" w:eastAsia="仿宋_GB2312" w:cs="Times New Roman"/>
                <w:bCs/>
                <w:sz w:val="24"/>
              </w:rPr>
              <w:t xml:space="preserve">    年  月  日  </w:t>
            </w:r>
          </w:p>
        </w:tc>
      </w:tr>
    </w:tbl>
    <w:p>
      <w:pPr>
        <w:spacing w:line="500" w:lineRule="exact"/>
        <w:jc w:val="center"/>
        <w:rPr>
          <w:rFonts w:ascii="Calibri" w:hAnsi="Calibri" w:eastAsia="仿宋" w:cs="Times New Roman"/>
        </w:rPr>
      </w:pPr>
      <w:r>
        <w:rPr>
          <w:rFonts w:ascii="Calibri" w:hAnsi="Calibri" w:eastAsia="仿宋" w:cs="Times New Roman"/>
        </w:rPr>
        <w:br w:type="page"/>
      </w:r>
    </w:p>
    <w:p>
      <w:pPr>
        <w:snapToGrid w:val="0"/>
        <w:spacing w:line="500" w:lineRule="exact"/>
        <w:jc w:val="center"/>
        <w:rPr>
          <w:rFonts w:ascii="方正小标宋简体" w:hAnsi="Calibri" w:eastAsia="方正小标宋简体" w:cs="Times New Roman"/>
          <w:bCs/>
          <w:sz w:val="44"/>
          <w:szCs w:val="32"/>
        </w:rPr>
      </w:pPr>
      <w:r>
        <w:rPr>
          <w:rFonts w:hint="eastAsia" w:ascii="方正小标宋简体" w:hAnsi="黑体" w:eastAsia="方正小标宋简体" w:cs="黑体"/>
          <w:bCs/>
          <w:sz w:val="44"/>
          <w:szCs w:val="32"/>
        </w:rPr>
        <w:t>生产场地更新信息表</w:t>
      </w:r>
      <w:r>
        <w:rPr>
          <w:rFonts w:hint="eastAsia" w:ascii="方正小标宋简体" w:hAnsi="Calibri" w:eastAsia="方正小标宋简体" w:cs="Times New Roman"/>
          <w:bCs/>
          <w:sz w:val="44"/>
          <w:szCs w:val="32"/>
        </w:rPr>
        <w:t>（境外注册人/备案人）</w:t>
      </w:r>
    </w:p>
    <w:p>
      <w:pPr>
        <w:snapToGrid w:val="0"/>
        <w:spacing w:line="500" w:lineRule="exact"/>
        <w:jc w:val="center"/>
        <w:rPr>
          <w:rFonts w:ascii="Calibri" w:hAnsi="Calibri" w:eastAsia="仿宋" w:cs="Times New Roman"/>
          <w:bCs/>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100"/>
        <w:gridCol w:w="1303"/>
        <w:gridCol w:w="709"/>
        <w:gridCol w:w="1559"/>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700" w:type="dxa"/>
            <w:gridSpan w:val="6"/>
            <w:vAlign w:val="center"/>
          </w:tcPr>
          <w:p>
            <w:pPr>
              <w:adjustRightInd w:val="0"/>
              <w:snapToGrid w:val="0"/>
              <w:ind w:firstLine="480" w:firstLineChars="200"/>
              <w:rPr>
                <w:rFonts w:ascii="Calibri" w:hAnsi="Calibri" w:eastAsia="仿宋_GB2312" w:cs="Times New Roman"/>
                <w:bCs/>
                <w:sz w:val="24"/>
              </w:rPr>
            </w:pPr>
            <w:r>
              <w:rPr>
                <w:rFonts w:ascii="Calibri" w:hAnsi="Calibri" w:eastAsia="仿宋_GB2312" w:cs="Times New Roman"/>
                <w:bCs/>
                <w:sz w:val="24"/>
              </w:rPr>
              <w:t>境内责任人：</w:t>
            </w:r>
          </w:p>
          <w:p>
            <w:pPr>
              <w:adjustRightInd w:val="0"/>
              <w:snapToGrid w:val="0"/>
              <w:ind w:firstLine="480" w:firstLineChars="200"/>
              <w:rPr>
                <w:rFonts w:ascii="Calibri" w:hAnsi="Calibri" w:eastAsia="仿宋_GB2312" w:cs="Times New Roman"/>
              </w:rPr>
            </w:pPr>
            <w:r>
              <w:rPr>
                <w:rFonts w:ascii="Calibri" w:hAnsi="Calibri" w:eastAsia="仿宋_GB2312" w:cs="Times New Roman"/>
                <w:bCs/>
                <w:sz w:val="24"/>
              </w:rPr>
              <w:t>境外注册人/备案人：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608" w:type="dxa"/>
            <w:vAlign w:val="center"/>
          </w:tcPr>
          <w:p>
            <w:pPr>
              <w:adjustRightInd w:val="0"/>
              <w:snapToGrid w:val="0"/>
              <w:ind w:firstLine="480" w:firstLineChars="200"/>
              <w:jc w:val="center"/>
              <w:rPr>
                <w:rFonts w:ascii="Calibri" w:hAnsi="Calibri" w:eastAsia="仿宋_GB2312" w:cs="Times New Roman"/>
                <w:bCs/>
                <w:sz w:val="24"/>
              </w:rPr>
            </w:pPr>
            <w:r>
              <w:rPr>
                <w:rFonts w:ascii="Calibri" w:hAnsi="Calibri" w:eastAsia="仿宋_GB2312" w:cs="Times New Roman"/>
                <w:bCs/>
                <w:sz w:val="24"/>
              </w:rPr>
              <w:t>资料项</w:t>
            </w:r>
          </w:p>
        </w:tc>
        <w:tc>
          <w:tcPr>
            <w:tcW w:w="1100" w:type="dxa"/>
            <w:vAlign w:val="center"/>
          </w:tcPr>
          <w:p>
            <w:pPr>
              <w:adjustRightInd w:val="0"/>
              <w:snapToGrid w:val="0"/>
              <w:ind w:firstLine="480" w:firstLineChars="200"/>
              <w:jc w:val="center"/>
              <w:rPr>
                <w:rFonts w:ascii="Calibri" w:hAnsi="Calibri" w:eastAsia="仿宋_GB2312" w:cs="Times New Roman"/>
                <w:bCs/>
                <w:sz w:val="24"/>
              </w:rPr>
            </w:pPr>
            <w:r>
              <w:rPr>
                <w:rFonts w:ascii="Calibri" w:hAnsi="Calibri" w:eastAsia="仿宋_GB2312" w:cs="Times New Roman"/>
                <w:bCs/>
                <w:sz w:val="24"/>
              </w:rPr>
              <w:t>维护</w:t>
            </w:r>
          </w:p>
          <w:p>
            <w:pPr>
              <w:adjustRightInd w:val="0"/>
              <w:snapToGrid w:val="0"/>
              <w:ind w:firstLine="480" w:firstLineChars="200"/>
              <w:jc w:val="center"/>
              <w:rPr>
                <w:rFonts w:ascii="Calibri" w:hAnsi="Calibri" w:eastAsia="仿宋_GB2312" w:cs="Times New Roman"/>
                <w:bCs/>
                <w:sz w:val="24"/>
              </w:rPr>
            </w:pPr>
            <w:r>
              <w:rPr>
                <w:rFonts w:ascii="Calibri" w:hAnsi="Calibri" w:eastAsia="仿宋_GB2312" w:cs="Times New Roman"/>
                <w:bCs/>
                <w:sz w:val="24"/>
              </w:rPr>
              <w:t>模块</w:t>
            </w:r>
          </w:p>
        </w:tc>
        <w:tc>
          <w:tcPr>
            <w:tcW w:w="1303" w:type="dxa"/>
            <w:vAlign w:val="center"/>
          </w:tcPr>
          <w:p>
            <w:pPr>
              <w:adjustRightInd w:val="0"/>
              <w:snapToGrid w:val="0"/>
              <w:ind w:firstLine="480" w:firstLineChars="200"/>
              <w:jc w:val="center"/>
              <w:rPr>
                <w:rFonts w:ascii="Calibri" w:hAnsi="Calibri" w:eastAsia="仿宋_GB2312" w:cs="Times New Roman"/>
                <w:bCs/>
                <w:sz w:val="24"/>
              </w:rPr>
            </w:pPr>
            <w:r>
              <w:rPr>
                <w:rFonts w:ascii="Calibri" w:hAnsi="Calibri" w:eastAsia="仿宋_GB2312" w:cs="Times New Roman"/>
                <w:bCs/>
                <w:sz w:val="24"/>
              </w:rPr>
              <w:t>维护类型</w:t>
            </w:r>
          </w:p>
        </w:tc>
        <w:tc>
          <w:tcPr>
            <w:tcW w:w="2268" w:type="dxa"/>
            <w:gridSpan w:val="2"/>
            <w:vAlign w:val="center"/>
          </w:tcPr>
          <w:p>
            <w:pPr>
              <w:adjustRightInd w:val="0"/>
              <w:snapToGrid w:val="0"/>
              <w:ind w:firstLine="480" w:firstLineChars="200"/>
              <w:jc w:val="center"/>
              <w:rPr>
                <w:rFonts w:ascii="Calibri" w:hAnsi="Calibri" w:eastAsia="仿宋_GB2312" w:cs="Times New Roman"/>
              </w:rPr>
            </w:pPr>
            <w:r>
              <w:rPr>
                <w:rFonts w:ascii="Calibri" w:hAnsi="Calibri" w:eastAsia="仿宋_GB2312" w:cs="Times New Roman"/>
                <w:bCs/>
                <w:sz w:val="24"/>
              </w:rPr>
              <w:t>更新内容</w:t>
            </w:r>
          </w:p>
        </w:tc>
        <w:tc>
          <w:tcPr>
            <w:tcW w:w="2421" w:type="dxa"/>
            <w:vAlign w:val="center"/>
          </w:tcPr>
          <w:p>
            <w:pPr>
              <w:adjustRightInd w:val="0"/>
              <w:snapToGrid w:val="0"/>
              <w:ind w:firstLine="480" w:firstLineChars="200"/>
              <w:jc w:val="center"/>
              <w:rPr>
                <w:rFonts w:ascii="Calibri" w:hAnsi="Calibri" w:eastAsia="仿宋_GB2312" w:cs="Times New Roman"/>
              </w:rPr>
            </w:pPr>
            <w:r>
              <w:rPr>
                <w:rFonts w:ascii="Calibri" w:hAnsi="Calibri" w:eastAsia="仿宋_GB2312" w:cs="Times New Roman"/>
                <w:bCs/>
                <w:sz w:val="24"/>
              </w:rPr>
              <w:t>需提交的相关资料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608" w:type="dxa"/>
            <w:vMerge w:val="restart"/>
            <w:vAlign w:val="center"/>
          </w:tcPr>
          <w:p>
            <w:pPr>
              <w:adjustRightInd w:val="0"/>
              <w:snapToGrid w:val="0"/>
              <w:ind w:firstLine="420" w:firstLineChars="200"/>
              <w:rPr>
                <w:rFonts w:ascii="Calibri" w:hAnsi="Calibri" w:eastAsia="仿宋_GB2312" w:cs="Times New Roman"/>
                <w:szCs w:val="21"/>
              </w:rPr>
            </w:pPr>
            <w:r>
              <w:rPr>
                <w:rFonts w:ascii="Calibri" w:hAnsi="Calibri" w:eastAsia="仿宋_GB2312" w:cs="Times New Roman"/>
                <w:szCs w:val="21"/>
              </w:rPr>
              <w:t>（六）生产企业信息表（境外）</w:t>
            </w:r>
          </w:p>
          <w:p>
            <w:pPr>
              <w:adjustRightInd w:val="0"/>
              <w:snapToGrid w:val="0"/>
              <w:ind w:firstLine="360" w:firstLineChars="200"/>
              <w:rPr>
                <w:rFonts w:ascii="Calibri" w:hAnsi="Calibri" w:eastAsia="仿宋_GB2312" w:cs="Times New Roman"/>
                <w:szCs w:val="21"/>
              </w:rPr>
            </w:pPr>
            <w:r>
              <w:rPr>
                <w:rFonts w:ascii="Calibri" w:hAnsi="Calibri" w:eastAsia="仿宋_GB2312" w:cs="Times New Roman"/>
                <w:sz w:val="18"/>
                <w:szCs w:val="18"/>
              </w:rPr>
              <w:t>——先选择名下已有的具体生产企业，再对其信息进行维护</w:t>
            </w:r>
          </w:p>
        </w:tc>
        <w:tc>
          <w:tcPr>
            <w:tcW w:w="1100" w:type="dxa"/>
            <w:vMerge w:val="restart"/>
            <w:vAlign w:val="center"/>
          </w:tcPr>
          <w:p>
            <w:pPr>
              <w:adjustRightInd w:val="0"/>
              <w:snapToGrid w:val="0"/>
              <w:ind w:firstLine="420" w:firstLineChars="200"/>
              <w:jc w:val="center"/>
              <w:rPr>
                <w:rFonts w:ascii="Calibri" w:hAnsi="Calibri" w:eastAsia="仿宋_GB2312" w:cs="Times New Roman"/>
                <w:szCs w:val="21"/>
              </w:rPr>
            </w:pPr>
            <w:r>
              <w:rPr>
                <w:rFonts w:ascii="Calibri" w:hAnsi="Calibri" w:eastAsia="仿宋_GB2312" w:cs="Times New Roman"/>
                <w:szCs w:val="21"/>
              </w:rPr>
              <w:t>生产场地信息</w:t>
            </w:r>
          </w:p>
        </w:tc>
        <w:tc>
          <w:tcPr>
            <w:tcW w:w="1303" w:type="dxa"/>
            <w:vAlign w:val="center"/>
          </w:tcPr>
          <w:p>
            <w:pPr>
              <w:adjustRightInd w:val="0"/>
              <w:snapToGrid w:val="0"/>
              <w:ind w:firstLine="420" w:firstLineChars="200"/>
              <w:jc w:val="center"/>
              <w:rPr>
                <w:rFonts w:ascii="Calibri" w:hAnsi="Calibri" w:eastAsia="仿宋_GB2312" w:cs="Times New Roman"/>
                <w:szCs w:val="21"/>
              </w:rPr>
            </w:pPr>
            <w:r>
              <w:rPr>
                <w:rFonts w:ascii="Calibri" w:hAnsi="Calibri" w:eastAsia="仿宋_GB2312" w:cs="Times New Roman"/>
                <w:szCs w:val="21"/>
              </w:rPr>
              <w:t>仅地址文字改变</w:t>
            </w:r>
          </w:p>
        </w:tc>
        <w:tc>
          <w:tcPr>
            <w:tcW w:w="2268" w:type="dxa"/>
            <w:gridSpan w:val="2"/>
            <w:vAlign w:val="center"/>
          </w:tcPr>
          <w:p>
            <w:pPr>
              <w:adjustRightInd w:val="0"/>
              <w:snapToGrid w:val="0"/>
              <w:ind w:firstLine="420" w:firstLineChars="200"/>
              <w:rPr>
                <w:rFonts w:ascii="Calibri" w:hAnsi="Calibri" w:eastAsia="仿宋_GB2312" w:cs="Times New Roman"/>
              </w:rPr>
            </w:pPr>
          </w:p>
        </w:tc>
        <w:tc>
          <w:tcPr>
            <w:tcW w:w="2421" w:type="dxa"/>
          </w:tcPr>
          <w:p>
            <w:pPr>
              <w:adjustRightInd w:val="0"/>
              <w:snapToGrid w:val="0"/>
              <w:ind w:firstLine="420" w:firstLineChars="200"/>
              <w:rPr>
                <w:rFonts w:ascii="Calibri" w:hAnsi="Calibri" w:eastAsia="仿宋_GB2312" w:cs="Times New Roman"/>
              </w:rPr>
            </w:pPr>
            <w:r>
              <w:rPr>
                <w:rFonts w:ascii="Calibri" w:hAnsi="Calibri" w:eastAsia="仿宋_GB2312" w:cs="Times New Roman"/>
              </w:rPr>
              <w:t>所在国（地区）政府主管部门或有关机构出具的生产现场未改变的证明文件原件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608" w:type="dxa"/>
            <w:vMerge w:val="continue"/>
          </w:tcPr>
          <w:p>
            <w:pPr>
              <w:adjustRightInd w:val="0"/>
              <w:snapToGrid w:val="0"/>
              <w:ind w:firstLine="420" w:firstLineChars="200"/>
              <w:rPr>
                <w:rFonts w:ascii="Calibri" w:hAnsi="Calibri" w:eastAsia="仿宋_GB2312" w:cs="Times New Roman"/>
              </w:rPr>
            </w:pPr>
          </w:p>
        </w:tc>
        <w:tc>
          <w:tcPr>
            <w:tcW w:w="1100" w:type="dxa"/>
            <w:vMerge w:val="continue"/>
            <w:vAlign w:val="center"/>
          </w:tcPr>
          <w:p>
            <w:pPr>
              <w:adjustRightInd w:val="0"/>
              <w:snapToGrid w:val="0"/>
              <w:ind w:firstLine="420" w:firstLineChars="200"/>
              <w:jc w:val="center"/>
              <w:rPr>
                <w:rFonts w:ascii="Calibri" w:hAnsi="Calibri" w:eastAsia="仿宋_GB2312" w:cs="Times New Roman"/>
              </w:rPr>
            </w:pPr>
          </w:p>
        </w:tc>
        <w:tc>
          <w:tcPr>
            <w:tcW w:w="1303" w:type="dxa"/>
            <w:vAlign w:val="center"/>
          </w:tcPr>
          <w:p>
            <w:pPr>
              <w:adjustRightInd w:val="0"/>
              <w:snapToGrid w:val="0"/>
              <w:ind w:firstLine="420" w:firstLineChars="200"/>
              <w:jc w:val="center"/>
              <w:rPr>
                <w:rFonts w:ascii="Calibri" w:hAnsi="Calibri" w:eastAsia="仿宋_GB2312" w:cs="Times New Roman"/>
                <w:szCs w:val="21"/>
              </w:rPr>
            </w:pPr>
            <w:r>
              <w:rPr>
                <w:rFonts w:ascii="Calibri" w:hAnsi="Calibri" w:eastAsia="仿宋_GB2312" w:cs="Times New Roman"/>
                <w:szCs w:val="21"/>
              </w:rPr>
              <w:t>生产场地搬迁</w:t>
            </w:r>
          </w:p>
        </w:tc>
        <w:tc>
          <w:tcPr>
            <w:tcW w:w="2268" w:type="dxa"/>
            <w:gridSpan w:val="2"/>
            <w:vAlign w:val="center"/>
          </w:tcPr>
          <w:p>
            <w:pPr>
              <w:adjustRightInd w:val="0"/>
              <w:snapToGrid w:val="0"/>
              <w:ind w:firstLine="420" w:firstLineChars="200"/>
              <w:rPr>
                <w:rFonts w:ascii="Calibri" w:hAnsi="Calibri" w:eastAsia="仿宋_GB2312" w:cs="Times New Roman"/>
              </w:rPr>
            </w:pPr>
          </w:p>
        </w:tc>
        <w:tc>
          <w:tcPr>
            <w:tcW w:w="2421" w:type="dxa"/>
          </w:tcPr>
          <w:p>
            <w:pPr>
              <w:adjustRightInd w:val="0"/>
              <w:snapToGrid w:val="0"/>
              <w:ind w:firstLine="420" w:firstLineChars="200"/>
              <w:rPr>
                <w:rFonts w:ascii="Calibri" w:hAnsi="Calibri" w:eastAsia="仿宋_GB2312" w:cs="Times New Roman"/>
              </w:rPr>
            </w:pPr>
            <w:r>
              <w:rPr>
                <w:rFonts w:ascii="Calibri" w:hAnsi="Calibri" w:eastAsia="仿宋_GB2312" w:cs="Times New Roman"/>
              </w:rPr>
              <w:t>重新提交境外生产规范证明资料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608" w:type="dxa"/>
            <w:vMerge w:val="continue"/>
          </w:tcPr>
          <w:p>
            <w:pPr>
              <w:adjustRightInd w:val="0"/>
              <w:snapToGrid w:val="0"/>
              <w:ind w:firstLine="420" w:firstLineChars="200"/>
              <w:rPr>
                <w:rFonts w:ascii="Calibri" w:hAnsi="Calibri" w:eastAsia="仿宋_GB2312" w:cs="Times New Roman"/>
              </w:rPr>
            </w:pPr>
          </w:p>
        </w:tc>
        <w:tc>
          <w:tcPr>
            <w:tcW w:w="1100" w:type="dxa"/>
            <w:vMerge w:val="continue"/>
            <w:vAlign w:val="center"/>
          </w:tcPr>
          <w:p>
            <w:pPr>
              <w:adjustRightInd w:val="0"/>
              <w:snapToGrid w:val="0"/>
              <w:ind w:firstLine="420" w:firstLineChars="200"/>
              <w:jc w:val="center"/>
              <w:rPr>
                <w:rFonts w:ascii="Calibri" w:hAnsi="Calibri" w:eastAsia="仿宋_GB2312" w:cs="Times New Roman"/>
              </w:rPr>
            </w:pPr>
          </w:p>
        </w:tc>
        <w:tc>
          <w:tcPr>
            <w:tcW w:w="1303" w:type="dxa"/>
            <w:vAlign w:val="center"/>
          </w:tcPr>
          <w:p>
            <w:pPr>
              <w:adjustRightInd w:val="0"/>
              <w:snapToGrid w:val="0"/>
              <w:ind w:firstLine="420" w:firstLineChars="200"/>
              <w:jc w:val="center"/>
              <w:rPr>
                <w:rFonts w:ascii="Calibri" w:hAnsi="Calibri" w:eastAsia="仿宋_GB2312" w:cs="Times New Roman"/>
                <w:szCs w:val="21"/>
              </w:rPr>
            </w:pPr>
            <w:r>
              <w:rPr>
                <w:rFonts w:ascii="Calibri" w:hAnsi="Calibri" w:eastAsia="仿宋_GB2312" w:cs="Times New Roman"/>
                <w:szCs w:val="21"/>
              </w:rPr>
              <w:t>生产场地增加</w:t>
            </w:r>
          </w:p>
        </w:tc>
        <w:tc>
          <w:tcPr>
            <w:tcW w:w="2268" w:type="dxa"/>
            <w:gridSpan w:val="2"/>
            <w:vAlign w:val="center"/>
          </w:tcPr>
          <w:p>
            <w:pPr>
              <w:adjustRightInd w:val="0"/>
              <w:snapToGrid w:val="0"/>
              <w:ind w:firstLine="420" w:firstLineChars="200"/>
              <w:rPr>
                <w:rFonts w:ascii="Calibri" w:hAnsi="Calibri" w:eastAsia="仿宋_GB2312" w:cs="Times New Roman"/>
              </w:rPr>
            </w:pPr>
          </w:p>
        </w:tc>
        <w:tc>
          <w:tcPr>
            <w:tcW w:w="2421" w:type="dxa"/>
          </w:tcPr>
          <w:p>
            <w:pPr>
              <w:adjustRightInd w:val="0"/>
              <w:snapToGrid w:val="0"/>
              <w:ind w:firstLine="420" w:firstLineChars="200"/>
              <w:rPr>
                <w:rFonts w:ascii="Calibri" w:hAnsi="Calibri" w:eastAsia="仿宋_GB2312" w:cs="Times New Roman"/>
              </w:rPr>
            </w:pPr>
            <w:r>
              <w:rPr>
                <w:rFonts w:ascii="Calibri" w:hAnsi="Calibri" w:eastAsia="仿宋_GB2312" w:cs="Times New Roman"/>
              </w:rPr>
              <w:t>重新提交境外生产规范证明资料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608" w:type="dxa"/>
            <w:vMerge w:val="continue"/>
          </w:tcPr>
          <w:p>
            <w:pPr>
              <w:adjustRightInd w:val="0"/>
              <w:snapToGrid w:val="0"/>
              <w:ind w:firstLine="420" w:firstLineChars="200"/>
              <w:rPr>
                <w:rFonts w:ascii="Calibri" w:hAnsi="Calibri" w:eastAsia="仿宋_GB2312" w:cs="Times New Roman"/>
              </w:rPr>
            </w:pPr>
          </w:p>
        </w:tc>
        <w:tc>
          <w:tcPr>
            <w:tcW w:w="1100" w:type="dxa"/>
            <w:vMerge w:val="continue"/>
            <w:vAlign w:val="center"/>
          </w:tcPr>
          <w:p>
            <w:pPr>
              <w:adjustRightInd w:val="0"/>
              <w:snapToGrid w:val="0"/>
              <w:ind w:firstLine="420" w:firstLineChars="200"/>
              <w:jc w:val="center"/>
              <w:rPr>
                <w:rFonts w:ascii="Calibri" w:hAnsi="Calibri" w:eastAsia="仿宋_GB2312" w:cs="Times New Roman"/>
              </w:rPr>
            </w:pPr>
          </w:p>
        </w:tc>
        <w:tc>
          <w:tcPr>
            <w:tcW w:w="1303" w:type="dxa"/>
            <w:vAlign w:val="center"/>
          </w:tcPr>
          <w:p>
            <w:pPr>
              <w:adjustRightInd w:val="0"/>
              <w:snapToGrid w:val="0"/>
              <w:ind w:firstLine="420" w:firstLineChars="200"/>
              <w:jc w:val="center"/>
              <w:rPr>
                <w:rFonts w:ascii="Calibri" w:hAnsi="Calibri" w:eastAsia="仿宋_GB2312" w:cs="Times New Roman"/>
                <w:szCs w:val="21"/>
              </w:rPr>
            </w:pPr>
            <w:r>
              <w:rPr>
                <w:rFonts w:ascii="Calibri" w:hAnsi="Calibri" w:eastAsia="仿宋_GB2312" w:cs="Times New Roman"/>
                <w:szCs w:val="21"/>
              </w:rPr>
              <w:t>生产场地减少</w:t>
            </w:r>
          </w:p>
        </w:tc>
        <w:tc>
          <w:tcPr>
            <w:tcW w:w="2268" w:type="dxa"/>
            <w:gridSpan w:val="2"/>
            <w:vAlign w:val="center"/>
          </w:tcPr>
          <w:p>
            <w:pPr>
              <w:adjustRightInd w:val="0"/>
              <w:snapToGrid w:val="0"/>
              <w:ind w:firstLine="420" w:firstLineChars="200"/>
              <w:jc w:val="left"/>
              <w:rPr>
                <w:rFonts w:ascii="Calibri" w:hAnsi="Calibri" w:eastAsia="仿宋_GB2312" w:cs="Times New Roman"/>
              </w:rPr>
            </w:pPr>
          </w:p>
        </w:tc>
        <w:tc>
          <w:tcPr>
            <w:tcW w:w="2421" w:type="dxa"/>
          </w:tcPr>
          <w:p>
            <w:pPr>
              <w:adjustRightInd w:val="0"/>
              <w:snapToGrid w:val="0"/>
              <w:ind w:firstLine="420" w:firstLineChars="200"/>
              <w:rPr>
                <w:rFonts w:ascii="Calibri" w:hAnsi="Calibri" w:eastAsia="仿宋_GB2312" w:cs="Times New Roman"/>
              </w:rPr>
            </w:pPr>
            <w:r>
              <w:rPr>
                <w:rFonts w:ascii="Calibri" w:hAnsi="Calibri" w:eastAsia="仿宋_GB2312" w:cs="Times New Roman"/>
              </w:rPr>
              <w:t>应确保该实际生产地址下已无产品关联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08" w:type="dxa"/>
            <w:vMerge w:val="continue"/>
          </w:tcPr>
          <w:p>
            <w:pPr>
              <w:adjustRightInd w:val="0"/>
              <w:snapToGrid w:val="0"/>
              <w:ind w:firstLine="420" w:firstLineChars="200"/>
              <w:rPr>
                <w:rFonts w:ascii="Calibri" w:hAnsi="Calibri" w:eastAsia="仿宋_GB2312" w:cs="Times New Roman"/>
              </w:rPr>
            </w:pPr>
          </w:p>
        </w:tc>
        <w:tc>
          <w:tcPr>
            <w:tcW w:w="1100" w:type="dxa"/>
            <w:vMerge w:val="continue"/>
            <w:vAlign w:val="center"/>
          </w:tcPr>
          <w:p>
            <w:pPr>
              <w:adjustRightInd w:val="0"/>
              <w:snapToGrid w:val="0"/>
              <w:ind w:firstLine="420" w:firstLineChars="200"/>
              <w:jc w:val="center"/>
              <w:rPr>
                <w:rFonts w:ascii="Calibri" w:hAnsi="Calibri" w:eastAsia="仿宋_GB2312" w:cs="Times New Roman"/>
              </w:rPr>
            </w:pPr>
          </w:p>
        </w:tc>
        <w:tc>
          <w:tcPr>
            <w:tcW w:w="1303" w:type="dxa"/>
            <w:vMerge w:val="restart"/>
            <w:vAlign w:val="center"/>
          </w:tcPr>
          <w:p>
            <w:pPr>
              <w:adjustRightInd w:val="0"/>
              <w:snapToGrid w:val="0"/>
              <w:ind w:firstLine="420" w:firstLineChars="200"/>
              <w:jc w:val="center"/>
              <w:rPr>
                <w:rFonts w:ascii="Calibri" w:hAnsi="Calibri" w:eastAsia="仿宋_GB2312" w:cs="Times New Roman"/>
                <w:szCs w:val="21"/>
              </w:rPr>
            </w:pPr>
            <w:r>
              <w:rPr>
                <w:rFonts w:ascii="Calibri" w:hAnsi="Calibri" w:eastAsia="仿宋_GB2312" w:cs="Times New Roman"/>
                <w:szCs w:val="21"/>
              </w:rPr>
              <w:t>仅生产规范证明类型变化</w:t>
            </w:r>
          </w:p>
          <w:p>
            <w:pPr>
              <w:adjustRightInd w:val="0"/>
              <w:snapToGrid w:val="0"/>
              <w:ind w:firstLine="420" w:firstLineChars="200"/>
              <w:jc w:val="center"/>
              <w:rPr>
                <w:rFonts w:ascii="Calibri" w:hAnsi="Calibri" w:eastAsia="仿宋_GB2312" w:cs="Times New Roman"/>
                <w:szCs w:val="21"/>
              </w:rPr>
            </w:pPr>
          </w:p>
        </w:tc>
        <w:tc>
          <w:tcPr>
            <w:tcW w:w="2268" w:type="dxa"/>
            <w:gridSpan w:val="2"/>
            <w:vAlign w:val="center"/>
          </w:tcPr>
          <w:p>
            <w:pPr>
              <w:adjustRightInd w:val="0"/>
              <w:snapToGrid w:val="0"/>
              <w:ind w:firstLine="360" w:firstLineChars="200"/>
              <w:jc w:val="left"/>
              <w:rPr>
                <w:rFonts w:ascii="Calibri" w:hAnsi="Calibri" w:eastAsia="仿宋_GB2312" w:cs="Times New Roman"/>
              </w:rPr>
            </w:pPr>
            <w:r>
              <w:rPr>
                <w:rFonts w:ascii="Calibri" w:hAnsi="Calibri" w:eastAsia="仿宋_GB2312" w:cs="Times New Roman"/>
                <w:sz w:val="18"/>
                <w:szCs w:val="16"/>
              </w:rPr>
              <w:t>实际生产地址：</w:t>
            </w:r>
          </w:p>
        </w:tc>
        <w:tc>
          <w:tcPr>
            <w:tcW w:w="2421" w:type="dxa"/>
            <w:vMerge w:val="restart"/>
            <w:vAlign w:val="center"/>
          </w:tcPr>
          <w:p>
            <w:pPr>
              <w:adjustRightInd w:val="0"/>
              <w:snapToGrid w:val="0"/>
              <w:ind w:firstLine="420" w:firstLineChars="200"/>
              <w:rPr>
                <w:rFonts w:ascii="Calibri" w:hAnsi="Calibri" w:eastAsia="仿宋_GB2312" w:cs="Times New Roman"/>
              </w:rPr>
            </w:pPr>
            <w:r>
              <w:rPr>
                <w:rFonts w:ascii="Calibri" w:hAnsi="Calibri" w:eastAsia="仿宋_GB2312" w:cs="Times New Roman"/>
              </w:rPr>
              <w:t>提交相应的境外生产规范证明相关资料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608" w:type="dxa"/>
            <w:vMerge w:val="continue"/>
          </w:tcPr>
          <w:p>
            <w:pPr>
              <w:adjustRightInd w:val="0"/>
              <w:snapToGrid w:val="0"/>
              <w:ind w:firstLine="420" w:firstLineChars="200"/>
              <w:rPr>
                <w:rFonts w:ascii="Calibri" w:hAnsi="Calibri" w:eastAsia="仿宋_GB2312" w:cs="Times New Roman"/>
              </w:rPr>
            </w:pPr>
          </w:p>
        </w:tc>
        <w:tc>
          <w:tcPr>
            <w:tcW w:w="1100" w:type="dxa"/>
            <w:vMerge w:val="continue"/>
            <w:vAlign w:val="center"/>
          </w:tcPr>
          <w:p>
            <w:pPr>
              <w:adjustRightInd w:val="0"/>
              <w:snapToGrid w:val="0"/>
              <w:ind w:firstLine="420" w:firstLineChars="200"/>
              <w:jc w:val="center"/>
              <w:rPr>
                <w:rFonts w:ascii="Calibri" w:hAnsi="Calibri" w:eastAsia="仿宋_GB2312" w:cs="Times New Roman"/>
              </w:rPr>
            </w:pPr>
          </w:p>
        </w:tc>
        <w:tc>
          <w:tcPr>
            <w:tcW w:w="1303" w:type="dxa"/>
            <w:vMerge w:val="continue"/>
            <w:vAlign w:val="center"/>
          </w:tcPr>
          <w:p>
            <w:pPr>
              <w:adjustRightInd w:val="0"/>
              <w:snapToGrid w:val="0"/>
              <w:ind w:firstLine="420" w:firstLineChars="200"/>
              <w:jc w:val="center"/>
              <w:rPr>
                <w:rFonts w:ascii="Calibri" w:hAnsi="Calibri" w:eastAsia="仿宋_GB2312" w:cs="Times New Roman"/>
                <w:szCs w:val="21"/>
              </w:rPr>
            </w:pPr>
          </w:p>
        </w:tc>
        <w:tc>
          <w:tcPr>
            <w:tcW w:w="709" w:type="dxa"/>
            <w:vMerge w:val="restart"/>
            <w:vAlign w:val="center"/>
          </w:tcPr>
          <w:p>
            <w:pPr>
              <w:adjustRightInd w:val="0"/>
              <w:snapToGrid w:val="0"/>
              <w:ind w:firstLine="360" w:firstLineChars="200"/>
              <w:jc w:val="center"/>
              <w:rPr>
                <w:rFonts w:ascii="Calibri" w:hAnsi="Calibri" w:eastAsia="仿宋_GB2312" w:cs="Times New Roman"/>
              </w:rPr>
            </w:pPr>
            <w:r>
              <w:rPr>
                <w:rFonts w:ascii="Calibri" w:hAnsi="Calibri" w:eastAsia="仿宋_GB2312" w:cs="Times New Roman"/>
                <w:sz w:val="18"/>
                <w:szCs w:val="18"/>
              </w:rPr>
              <w:t>更新类型</w:t>
            </w:r>
          </w:p>
        </w:tc>
        <w:tc>
          <w:tcPr>
            <w:tcW w:w="1559" w:type="dxa"/>
            <w:vAlign w:val="center"/>
          </w:tcPr>
          <w:p>
            <w:pPr>
              <w:adjustRightInd w:val="0"/>
              <w:snapToGrid w:val="0"/>
              <w:ind w:firstLine="320" w:firstLineChars="200"/>
              <w:jc w:val="left"/>
              <w:rPr>
                <w:rFonts w:ascii="Calibri" w:hAnsi="Calibri" w:eastAsia="仿宋_GB2312" w:cs="Times New Roman"/>
                <w:sz w:val="16"/>
                <w:szCs w:val="16"/>
              </w:rPr>
            </w:pPr>
            <w:r>
              <w:rPr>
                <w:rFonts w:ascii="Calibri" w:hAnsi="Calibri" w:eastAsia="仿宋_GB2312" w:cs="Times New Roman"/>
                <w:sz w:val="16"/>
                <w:szCs w:val="16"/>
              </w:rPr>
              <w:t>□由所在国（地区）政府主管部门出具</w:t>
            </w:r>
          </w:p>
        </w:tc>
        <w:tc>
          <w:tcPr>
            <w:tcW w:w="2421" w:type="dxa"/>
            <w:vMerge w:val="continue"/>
          </w:tcPr>
          <w:p>
            <w:pPr>
              <w:adjustRightInd w:val="0"/>
              <w:snapToGrid w:val="0"/>
              <w:ind w:firstLine="420" w:firstLineChars="200"/>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08" w:type="dxa"/>
            <w:vMerge w:val="continue"/>
          </w:tcPr>
          <w:p>
            <w:pPr>
              <w:adjustRightInd w:val="0"/>
              <w:snapToGrid w:val="0"/>
              <w:ind w:firstLine="420" w:firstLineChars="200"/>
              <w:rPr>
                <w:rFonts w:ascii="Calibri" w:hAnsi="Calibri" w:eastAsia="仿宋_GB2312" w:cs="Times New Roman"/>
              </w:rPr>
            </w:pPr>
          </w:p>
        </w:tc>
        <w:tc>
          <w:tcPr>
            <w:tcW w:w="1100" w:type="dxa"/>
            <w:vMerge w:val="continue"/>
            <w:vAlign w:val="center"/>
          </w:tcPr>
          <w:p>
            <w:pPr>
              <w:adjustRightInd w:val="0"/>
              <w:snapToGrid w:val="0"/>
              <w:ind w:firstLine="420" w:firstLineChars="200"/>
              <w:jc w:val="center"/>
              <w:rPr>
                <w:rFonts w:ascii="Calibri" w:hAnsi="Calibri" w:eastAsia="仿宋_GB2312" w:cs="Times New Roman"/>
              </w:rPr>
            </w:pPr>
          </w:p>
        </w:tc>
        <w:tc>
          <w:tcPr>
            <w:tcW w:w="1303" w:type="dxa"/>
            <w:vMerge w:val="continue"/>
            <w:vAlign w:val="center"/>
          </w:tcPr>
          <w:p>
            <w:pPr>
              <w:adjustRightInd w:val="0"/>
              <w:snapToGrid w:val="0"/>
              <w:ind w:firstLine="420" w:firstLineChars="200"/>
              <w:jc w:val="center"/>
              <w:rPr>
                <w:rFonts w:ascii="Calibri" w:hAnsi="Calibri" w:eastAsia="仿宋_GB2312" w:cs="Times New Roman"/>
                <w:szCs w:val="21"/>
              </w:rPr>
            </w:pPr>
          </w:p>
        </w:tc>
        <w:tc>
          <w:tcPr>
            <w:tcW w:w="709" w:type="dxa"/>
            <w:vMerge w:val="continue"/>
            <w:vAlign w:val="center"/>
          </w:tcPr>
          <w:p>
            <w:pPr>
              <w:adjustRightInd w:val="0"/>
              <w:snapToGrid w:val="0"/>
              <w:ind w:firstLine="420" w:firstLineChars="200"/>
              <w:jc w:val="left"/>
              <w:rPr>
                <w:rFonts w:ascii="Calibri" w:hAnsi="Calibri" w:eastAsia="仿宋_GB2312" w:cs="Times New Roman"/>
              </w:rPr>
            </w:pPr>
          </w:p>
        </w:tc>
        <w:tc>
          <w:tcPr>
            <w:tcW w:w="1559" w:type="dxa"/>
            <w:vAlign w:val="center"/>
          </w:tcPr>
          <w:p>
            <w:pPr>
              <w:adjustRightInd w:val="0"/>
              <w:snapToGrid w:val="0"/>
              <w:ind w:firstLine="320" w:firstLineChars="200"/>
              <w:jc w:val="left"/>
              <w:rPr>
                <w:rFonts w:ascii="Calibri" w:hAnsi="Calibri" w:eastAsia="仿宋_GB2312" w:cs="Times New Roman"/>
                <w:sz w:val="16"/>
                <w:szCs w:val="16"/>
              </w:rPr>
            </w:pPr>
            <w:r>
              <w:rPr>
                <w:rFonts w:ascii="Calibri" w:hAnsi="Calibri" w:eastAsia="仿宋_GB2312" w:cs="Times New Roman"/>
                <w:sz w:val="16"/>
                <w:szCs w:val="16"/>
              </w:rPr>
              <w:t>□由认证机构或第三方出具或认可</w:t>
            </w:r>
          </w:p>
        </w:tc>
        <w:tc>
          <w:tcPr>
            <w:tcW w:w="2421" w:type="dxa"/>
            <w:vMerge w:val="continue"/>
          </w:tcPr>
          <w:p>
            <w:pPr>
              <w:adjustRightInd w:val="0"/>
              <w:snapToGrid w:val="0"/>
              <w:ind w:firstLine="420" w:firstLineChars="200"/>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8700" w:type="dxa"/>
            <w:gridSpan w:val="6"/>
            <w:vAlign w:val="bottom"/>
          </w:tcPr>
          <w:p>
            <w:pPr>
              <w:adjustRightInd w:val="0"/>
              <w:snapToGrid w:val="0"/>
              <w:ind w:firstLine="480" w:firstLineChars="200"/>
              <w:jc w:val="right"/>
              <w:rPr>
                <w:rFonts w:ascii="Calibri" w:hAnsi="Calibri" w:eastAsia="仿宋_GB2312" w:cs="Times New Roman"/>
                <w:bCs/>
              </w:rPr>
            </w:pPr>
            <w:r>
              <w:rPr>
                <w:rFonts w:ascii="Calibri" w:hAnsi="Calibri" w:eastAsia="仿宋_GB2312" w:cs="Times New Roman"/>
                <w:bCs/>
                <w:sz w:val="24"/>
              </w:rPr>
              <w:t xml:space="preserve">  </w:t>
            </w:r>
          </w:p>
          <w:p>
            <w:pPr>
              <w:adjustRightInd w:val="0"/>
              <w:snapToGrid w:val="0"/>
              <w:ind w:firstLine="480" w:firstLineChars="200"/>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ind w:firstLine="480" w:firstLineChars="200"/>
              <w:jc w:val="right"/>
              <w:rPr>
                <w:rFonts w:ascii="Calibri" w:hAnsi="Calibri" w:eastAsia="仿宋_GB2312" w:cs="Times New Roman"/>
                <w:bCs/>
              </w:rPr>
            </w:pPr>
            <w:r>
              <w:rPr>
                <w:rFonts w:ascii="Calibri" w:hAnsi="Calibri" w:eastAsia="仿宋_GB2312" w:cs="Times New Roman"/>
                <w:bCs/>
                <w:sz w:val="24"/>
              </w:rPr>
              <w:t xml:space="preserve">    年  月  日  </w:t>
            </w:r>
          </w:p>
        </w:tc>
      </w:tr>
    </w:tbl>
    <w:p>
      <w:pPr>
        <w:rPr>
          <w:rFonts w:ascii="Calibri" w:hAnsi="Calibri" w:eastAsia="仿宋" w:cs="Times New Roman"/>
        </w:rPr>
      </w:pPr>
    </w:p>
    <w:p>
      <w:pPr>
        <w:rPr>
          <w:rFonts w:ascii="Calibri" w:hAnsi="Calibri" w:eastAsia="仿宋" w:cs="Times New Roman"/>
        </w:rPr>
      </w:pPr>
    </w:p>
    <w:p>
      <w:pPr>
        <w:snapToGrid w:val="0"/>
        <w:spacing w:line="500" w:lineRule="exact"/>
        <w:jc w:val="center"/>
        <w:rPr>
          <w:rFonts w:ascii="Calibri" w:hAnsi="Calibri" w:eastAsia="仿宋" w:cs="Times New Roman"/>
        </w:rPr>
      </w:pPr>
      <w:r>
        <w:rPr>
          <w:rFonts w:ascii="Calibri" w:hAnsi="Calibri" w:eastAsia="仿宋" w:cs="Times New Roman"/>
        </w:rPr>
        <w:br w:type="page"/>
      </w:r>
    </w:p>
    <w:p>
      <w:pPr>
        <w:snapToGrid w:val="0"/>
        <w:spacing w:line="50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生产场地更新信息表</w:t>
      </w:r>
    </w:p>
    <w:p>
      <w:pPr>
        <w:snapToGrid w:val="0"/>
        <w:spacing w:line="500" w:lineRule="exact"/>
        <w:jc w:val="center"/>
        <w:rPr>
          <w:rFonts w:ascii="方正小标宋简体" w:hAnsi="Calibri" w:eastAsia="方正小标宋简体" w:cs="Times New Roman"/>
          <w:bCs/>
          <w:sz w:val="44"/>
          <w:szCs w:val="32"/>
        </w:rPr>
      </w:pPr>
      <w:r>
        <w:rPr>
          <w:rFonts w:hint="eastAsia" w:ascii="方正小标宋简体" w:hAnsi="Calibri" w:eastAsia="方正小标宋简体" w:cs="Times New Roman"/>
          <w:bCs/>
          <w:sz w:val="44"/>
          <w:szCs w:val="32"/>
        </w:rPr>
        <w:t>（我国境内仅从事受托生产的企业）</w:t>
      </w:r>
    </w:p>
    <w:p>
      <w:pPr>
        <w:snapToGrid w:val="0"/>
        <w:spacing w:line="500" w:lineRule="exact"/>
        <w:jc w:val="center"/>
        <w:rPr>
          <w:rFonts w:ascii="Calibri" w:hAnsi="Calibri" w:eastAsia="仿宋" w:cs="Times New Roman"/>
          <w:bCs/>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409"/>
        <w:gridCol w:w="2068"/>
        <w:gridCol w:w="157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800" w:type="dxa"/>
            <w:gridSpan w:val="5"/>
            <w:vAlign w:val="center"/>
          </w:tcPr>
          <w:p>
            <w:pPr>
              <w:rPr>
                <w:rFonts w:ascii="Calibri" w:hAnsi="Calibri" w:eastAsia="仿宋_GB2312" w:cs="Times New Roman"/>
                <w:sz w:val="28"/>
                <w:szCs w:val="28"/>
              </w:rPr>
            </w:pPr>
            <w:r>
              <w:rPr>
                <w:rFonts w:ascii="Calibri" w:hAnsi="Calibri" w:eastAsia="仿宋_GB2312" w:cs="Times New Roman"/>
                <w:bCs/>
                <w:sz w:val="28"/>
                <w:szCs w:val="28"/>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25"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8"/>
                <w:szCs w:val="28"/>
              </w:rPr>
              <w:t>资料项</w:t>
            </w:r>
          </w:p>
        </w:tc>
        <w:tc>
          <w:tcPr>
            <w:tcW w:w="1409"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8"/>
                <w:szCs w:val="28"/>
              </w:rPr>
              <w:t>维护</w:t>
            </w:r>
          </w:p>
          <w:p>
            <w:pPr>
              <w:jc w:val="center"/>
              <w:rPr>
                <w:rFonts w:ascii="Calibri" w:hAnsi="Calibri" w:eastAsia="仿宋_GB2312" w:cs="Times New Roman"/>
                <w:bCs/>
                <w:sz w:val="28"/>
                <w:szCs w:val="28"/>
              </w:rPr>
            </w:pPr>
            <w:r>
              <w:rPr>
                <w:rFonts w:ascii="Calibri" w:hAnsi="Calibri" w:eastAsia="仿宋_GB2312" w:cs="Times New Roman"/>
                <w:bCs/>
                <w:sz w:val="28"/>
                <w:szCs w:val="28"/>
              </w:rPr>
              <w:t>模块</w:t>
            </w:r>
          </w:p>
        </w:tc>
        <w:tc>
          <w:tcPr>
            <w:tcW w:w="2068" w:type="dxa"/>
            <w:vAlign w:val="center"/>
          </w:tcPr>
          <w:p>
            <w:pPr>
              <w:jc w:val="center"/>
              <w:rPr>
                <w:rFonts w:ascii="Calibri" w:hAnsi="Calibri" w:eastAsia="仿宋_GB2312" w:cs="Times New Roman"/>
                <w:bCs/>
                <w:sz w:val="28"/>
                <w:szCs w:val="28"/>
              </w:rPr>
            </w:pPr>
            <w:r>
              <w:rPr>
                <w:rFonts w:ascii="Calibri" w:hAnsi="Calibri" w:eastAsia="仿宋_GB2312" w:cs="Times New Roman"/>
                <w:bCs/>
                <w:sz w:val="28"/>
                <w:szCs w:val="28"/>
              </w:rPr>
              <w:t>维护类型</w:t>
            </w:r>
          </w:p>
        </w:tc>
        <w:tc>
          <w:tcPr>
            <w:tcW w:w="1571" w:type="dxa"/>
            <w:vAlign w:val="center"/>
          </w:tcPr>
          <w:p>
            <w:pPr>
              <w:jc w:val="center"/>
              <w:rPr>
                <w:rFonts w:ascii="Calibri" w:hAnsi="Calibri" w:eastAsia="仿宋_GB2312" w:cs="Times New Roman"/>
                <w:sz w:val="28"/>
                <w:szCs w:val="28"/>
              </w:rPr>
            </w:pPr>
            <w:r>
              <w:rPr>
                <w:rFonts w:ascii="Calibri" w:hAnsi="Calibri" w:eastAsia="仿宋_GB2312" w:cs="Times New Roman"/>
                <w:bCs/>
                <w:sz w:val="28"/>
                <w:szCs w:val="28"/>
              </w:rPr>
              <w:t>更新内容</w:t>
            </w:r>
          </w:p>
        </w:tc>
        <w:tc>
          <w:tcPr>
            <w:tcW w:w="2327" w:type="dxa"/>
            <w:vAlign w:val="center"/>
          </w:tcPr>
          <w:p>
            <w:pPr>
              <w:jc w:val="center"/>
              <w:rPr>
                <w:rFonts w:ascii="Calibri" w:hAnsi="Calibri" w:eastAsia="仿宋_GB2312" w:cs="Times New Roman"/>
                <w:sz w:val="28"/>
                <w:szCs w:val="28"/>
              </w:rPr>
            </w:pPr>
            <w:r>
              <w:rPr>
                <w:rFonts w:ascii="Calibri" w:hAnsi="Calibri" w:eastAsia="仿宋_GB2312" w:cs="Times New Roman"/>
                <w:bCs/>
                <w:sz w:val="28"/>
                <w:szCs w:val="28"/>
              </w:rPr>
              <w:t>需提交的相关资料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1425" w:type="dxa"/>
            <w:vMerge w:val="restart"/>
            <w:vAlign w:val="center"/>
          </w:tcPr>
          <w:p>
            <w:pPr>
              <w:jc w:val="center"/>
              <w:rPr>
                <w:rFonts w:ascii="Calibri" w:hAnsi="Calibri" w:eastAsia="仿宋_GB2312" w:cs="Times New Roman"/>
                <w:sz w:val="28"/>
                <w:szCs w:val="28"/>
              </w:rPr>
            </w:pPr>
            <w:r>
              <w:rPr>
                <w:rFonts w:ascii="Calibri" w:hAnsi="Calibri" w:eastAsia="仿宋_GB2312" w:cs="Times New Roman"/>
                <w:sz w:val="28"/>
                <w:szCs w:val="28"/>
              </w:rPr>
              <w:t>（六）生产企业信息表</w:t>
            </w:r>
          </w:p>
        </w:tc>
        <w:tc>
          <w:tcPr>
            <w:tcW w:w="1409" w:type="dxa"/>
            <w:vMerge w:val="restart"/>
            <w:vAlign w:val="center"/>
          </w:tcPr>
          <w:p>
            <w:pPr>
              <w:jc w:val="center"/>
              <w:rPr>
                <w:rFonts w:ascii="Calibri" w:hAnsi="Calibri" w:eastAsia="仿宋_GB2312" w:cs="Times New Roman"/>
                <w:sz w:val="28"/>
                <w:szCs w:val="28"/>
              </w:rPr>
            </w:pPr>
            <w:r>
              <w:rPr>
                <w:rFonts w:ascii="Calibri" w:hAnsi="Calibri" w:eastAsia="仿宋_GB2312" w:cs="Times New Roman"/>
                <w:sz w:val="28"/>
                <w:szCs w:val="28"/>
              </w:rPr>
              <w:t>生产场地</w:t>
            </w:r>
          </w:p>
          <w:p>
            <w:pPr>
              <w:jc w:val="center"/>
              <w:rPr>
                <w:rFonts w:ascii="Calibri" w:hAnsi="Calibri" w:eastAsia="仿宋_GB2312" w:cs="Times New Roman"/>
                <w:sz w:val="28"/>
                <w:szCs w:val="28"/>
              </w:rPr>
            </w:pPr>
            <w:r>
              <w:rPr>
                <w:rFonts w:ascii="Calibri" w:hAnsi="Calibri" w:eastAsia="仿宋_GB2312" w:cs="Times New Roman"/>
                <w:sz w:val="28"/>
                <w:szCs w:val="28"/>
              </w:rPr>
              <w:t>信息</w:t>
            </w:r>
          </w:p>
          <w:p>
            <w:pPr>
              <w:jc w:val="center"/>
              <w:rPr>
                <w:rFonts w:ascii="Calibri" w:hAnsi="Calibri" w:eastAsia="仿宋_GB2312" w:cs="Times New Roman"/>
                <w:sz w:val="28"/>
                <w:szCs w:val="28"/>
              </w:rPr>
            </w:pPr>
          </w:p>
        </w:tc>
        <w:tc>
          <w:tcPr>
            <w:tcW w:w="2068" w:type="dxa"/>
            <w:vAlign w:val="center"/>
          </w:tcPr>
          <w:p>
            <w:pPr>
              <w:jc w:val="center"/>
              <w:rPr>
                <w:rFonts w:ascii="Calibri" w:hAnsi="Calibri" w:eastAsia="仿宋_GB2312" w:cs="Times New Roman"/>
                <w:sz w:val="28"/>
                <w:szCs w:val="28"/>
              </w:rPr>
            </w:pPr>
            <w:r>
              <w:rPr>
                <w:rFonts w:ascii="Calibri" w:hAnsi="Calibri" w:eastAsia="仿宋_GB2312" w:cs="Times New Roman"/>
                <w:sz w:val="28"/>
                <w:szCs w:val="28"/>
              </w:rPr>
              <w:t>仅地址文字改变</w:t>
            </w:r>
          </w:p>
        </w:tc>
        <w:tc>
          <w:tcPr>
            <w:tcW w:w="1571" w:type="dxa"/>
            <w:vAlign w:val="center"/>
          </w:tcPr>
          <w:p>
            <w:pPr>
              <w:jc w:val="center"/>
              <w:rPr>
                <w:rFonts w:ascii="Calibri" w:hAnsi="Calibri" w:eastAsia="仿宋_GB2312" w:cs="Times New Roman"/>
                <w:sz w:val="28"/>
                <w:szCs w:val="28"/>
              </w:rPr>
            </w:pPr>
          </w:p>
        </w:tc>
        <w:tc>
          <w:tcPr>
            <w:tcW w:w="2327" w:type="dxa"/>
            <w:vAlign w:val="center"/>
          </w:tcPr>
          <w:p>
            <w:pPr>
              <w:jc w:val="center"/>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425" w:type="dxa"/>
            <w:vMerge w:val="continue"/>
          </w:tcPr>
          <w:p>
            <w:pPr>
              <w:rPr>
                <w:rFonts w:ascii="Calibri" w:hAnsi="Calibri" w:eastAsia="仿宋_GB2312" w:cs="Times New Roman"/>
                <w:sz w:val="28"/>
                <w:szCs w:val="28"/>
              </w:rPr>
            </w:pPr>
          </w:p>
        </w:tc>
        <w:tc>
          <w:tcPr>
            <w:tcW w:w="1409" w:type="dxa"/>
            <w:vMerge w:val="continue"/>
            <w:vAlign w:val="center"/>
          </w:tcPr>
          <w:p>
            <w:pPr>
              <w:jc w:val="center"/>
              <w:rPr>
                <w:rFonts w:ascii="Calibri" w:hAnsi="Calibri" w:eastAsia="仿宋_GB2312" w:cs="Times New Roman"/>
                <w:sz w:val="28"/>
                <w:szCs w:val="28"/>
              </w:rPr>
            </w:pPr>
          </w:p>
        </w:tc>
        <w:tc>
          <w:tcPr>
            <w:tcW w:w="2068" w:type="dxa"/>
            <w:vAlign w:val="center"/>
          </w:tcPr>
          <w:p>
            <w:pPr>
              <w:jc w:val="center"/>
              <w:rPr>
                <w:rFonts w:ascii="Calibri" w:hAnsi="Calibri" w:eastAsia="仿宋_GB2312" w:cs="Times New Roman"/>
                <w:sz w:val="28"/>
                <w:szCs w:val="28"/>
              </w:rPr>
            </w:pPr>
            <w:r>
              <w:rPr>
                <w:rFonts w:ascii="Calibri" w:hAnsi="Calibri" w:eastAsia="仿宋_GB2312" w:cs="Times New Roman"/>
                <w:sz w:val="28"/>
                <w:szCs w:val="28"/>
              </w:rPr>
              <w:t>生产场地搬迁</w:t>
            </w:r>
          </w:p>
        </w:tc>
        <w:tc>
          <w:tcPr>
            <w:tcW w:w="1571" w:type="dxa"/>
            <w:vAlign w:val="center"/>
          </w:tcPr>
          <w:p>
            <w:pPr>
              <w:jc w:val="center"/>
              <w:rPr>
                <w:rFonts w:ascii="Calibri" w:hAnsi="Calibri" w:eastAsia="仿宋_GB2312" w:cs="Times New Roman"/>
                <w:sz w:val="28"/>
                <w:szCs w:val="28"/>
              </w:rPr>
            </w:pPr>
          </w:p>
        </w:tc>
        <w:tc>
          <w:tcPr>
            <w:tcW w:w="2327" w:type="dxa"/>
            <w:vAlign w:val="center"/>
          </w:tcPr>
          <w:p>
            <w:pPr>
              <w:jc w:val="center"/>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425" w:type="dxa"/>
            <w:vMerge w:val="continue"/>
          </w:tcPr>
          <w:p>
            <w:pPr>
              <w:rPr>
                <w:rFonts w:ascii="Calibri" w:hAnsi="Calibri" w:eastAsia="仿宋_GB2312" w:cs="Times New Roman"/>
                <w:sz w:val="28"/>
                <w:szCs w:val="28"/>
              </w:rPr>
            </w:pPr>
          </w:p>
        </w:tc>
        <w:tc>
          <w:tcPr>
            <w:tcW w:w="1409" w:type="dxa"/>
            <w:vMerge w:val="continue"/>
            <w:vAlign w:val="center"/>
          </w:tcPr>
          <w:p>
            <w:pPr>
              <w:jc w:val="center"/>
              <w:rPr>
                <w:rFonts w:ascii="Calibri" w:hAnsi="Calibri" w:eastAsia="仿宋_GB2312" w:cs="Times New Roman"/>
                <w:sz w:val="28"/>
                <w:szCs w:val="28"/>
              </w:rPr>
            </w:pPr>
          </w:p>
        </w:tc>
        <w:tc>
          <w:tcPr>
            <w:tcW w:w="2068" w:type="dxa"/>
            <w:vAlign w:val="center"/>
          </w:tcPr>
          <w:p>
            <w:pPr>
              <w:jc w:val="center"/>
              <w:rPr>
                <w:rFonts w:ascii="Calibri" w:hAnsi="Calibri" w:eastAsia="仿宋_GB2312" w:cs="Times New Roman"/>
                <w:sz w:val="28"/>
                <w:szCs w:val="28"/>
              </w:rPr>
            </w:pPr>
            <w:r>
              <w:rPr>
                <w:rFonts w:ascii="Calibri" w:hAnsi="Calibri" w:eastAsia="仿宋_GB2312" w:cs="Times New Roman"/>
                <w:sz w:val="28"/>
                <w:szCs w:val="28"/>
              </w:rPr>
              <w:t>生产场地增加</w:t>
            </w:r>
          </w:p>
        </w:tc>
        <w:tc>
          <w:tcPr>
            <w:tcW w:w="1571" w:type="dxa"/>
            <w:vAlign w:val="center"/>
          </w:tcPr>
          <w:p>
            <w:pPr>
              <w:jc w:val="center"/>
              <w:rPr>
                <w:rFonts w:ascii="Calibri" w:hAnsi="Calibri" w:eastAsia="仿宋_GB2312" w:cs="Times New Roman"/>
                <w:sz w:val="28"/>
                <w:szCs w:val="28"/>
              </w:rPr>
            </w:pPr>
          </w:p>
        </w:tc>
        <w:tc>
          <w:tcPr>
            <w:tcW w:w="2327" w:type="dxa"/>
            <w:vAlign w:val="center"/>
          </w:tcPr>
          <w:p>
            <w:pPr>
              <w:jc w:val="center"/>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425" w:type="dxa"/>
            <w:vMerge w:val="continue"/>
          </w:tcPr>
          <w:p>
            <w:pPr>
              <w:rPr>
                <w:rFonts w:ascii="Calibri" w:hAnsi="Calibri" w:eastAsia="仿宋_GB2312" w:cs="Times New Roman"/>
                <w:sz w:val="28"/>
                <w:szCs w:val="28"/>
              </w:rPr>
            </w:pPr>
          </w:p>
        </w:tc>
        <w:tc>
          <w:tcPr>
            <w:tcW w:w="1409" w:type="dxa"/>
            <w:vMerge w:val="continue"/>
            <w:vAlign w:val="center"/>
          </w:tcPr>
          <w:p>
            <w:pPr>
              <w:jc w:val="center"/>
              <w:rPr>
                <w:rFonts w:ascii="Calibri" w:hAnsi="Calibri" w:eastAsia="仿宋_GB2312" w:cs="Times New Roman"/>
                <w:sz w:val="28"/>
                <w:szCs w:val="28"/>
              </w:rPr>
            </w:pPr>
          </w:p>
        </w:tc>
        <w:tc>
          <w:tcPr>
            <w:tcW w:w="2068" w:type="dxa"/>
            <w:vAlign w:val="center"/>
          </w:tcPr>
          <w:p>
            <w:pPr>
              <w:jc w:val="center"/>
              <w:rPr>
                <w:rFonts w:ascii="Calibri" w:hAnsi="Calibri" w:eastAsia="仿宋_GB2312" w:cs="Times New Roman"/>
                <w:sz w:val="28"/>
                <w:szCs w:val="28"/>
              </w:rPr>
            </w:pPr>
            <w:r>
              <w:rPr>
                <w:rFonts w:ascii="Calibri" w:hAnsi="Calibri" w:eastAsia="仿宋_GB2312" w:cs="Times New Roman"/>
                <w:sz w:val="28"/>
                <w:szCs w:val="28"/>
              </w:rPr>
              <w:t>生产场地减少</w:t>
            </w:r>
          </w:p>
        </w:tc>
        <w:tc>
          <w:tcPr>
            <w:tcW w:w="1571" w:type="dxa"/>
            <w:vAlign w:val="center"/>
          </w:tcPr>
          <w:p>
            <w:pPr>
              <w:jc w:val="center"/>
              <w:rPr>
                <w:rFonts w:ascii="Calibri" w:hAnsi="Calibri" w:eastAsia="仿宋_GB2312" w:cs="Times New Roman"/>
                <w:sz w:val="28"/>
                <w:szCs w:val="28"/>
              </w:rPr>
            </w:pPr>
          </w:p>
        </w:tc>
        <w:tc>
          <w:tcPr>
            <w:tcW w:w="2327" w:type="dxa"/>
            <w:vAlign w:val="center"/>
          </w:tcPr>
          <w:p>
            <w:pPr>
              <w:jc w:val="left"/>
              <w:rPr>
                <w:rFonts w:ascii="Calibri" w:hAnsi="Calibri" w:eastAsia="仿宋_GB2312" w:cs="Times New Roman"/>
                <w:sz w:val="28"/>
                <w:szCs w:val="28"/>
              </w:rPr>
            </w:pPr>
            <w:r>
              <w:rPr>
                <w:rFonts w:ascii="Calibri" w:hAnsi="Calibri" w:eastAsia="仿宋_GB2312" w:cs="Times New Roman"/>
                <w:sz w:val="28"/>
                <w:szCs w:val="28"/>
              </w:rPr>
              <w:t>应确保该实际生产地址下已无产品关联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jc w:val="center"/>
        </w:trPr>
        <w:tc>
          <w:tcPr>
            <w:tcW w:w="8800" w:type="dxa"/>
            <w:gridSpan w:val="5"/>
            <w:vAlign w:val="bottom"/>
          </w:tcPr>
          <w:p>
            <w:pPr>
              <w:rPr>
                <w:rFonts w:ascii="Calibri" w:hAnsi="Calibri" w:eastAsia="仿宋_GB2312" w:cs="Times New Roman"/>
                <w:sz w:val="28"/>
                <w:szCs w:val="28"/>
              </w:rPr>
            </w:pPr>
          </w:p>
          <w:p>
            <w:pPr>
              <w:rPr>
                <w:rFonts w:ascii="Calibri" w:hAnsi="Calibri" w:eastAsia="仿宋_GB2312" w:cs="Times New Roman"/>
                <w:sz w:val="28"/>
                <w:szCs w:val="28"/>
              </w:rPr>
            </w:pPr>
          </w:p>
          <w:p>
            <w:pPr>
              <w:wordWrap w:val="0"/>
              <w:adjustRightInd w:val="0"/>
              <w:snapToGrid w:val="0"/>
              <w:spacing w:line="360" w:lineRule="auto"/>
              <w:jc w:val="right"/>
              <w:rPr>
                <w:rFonts w:ascii="Calibri" w:hAnsi="Calibri" w:eastAsia="仿宋_GB2312" w:cs="Times New Roman"/>
                <w:sz w:val="28"/>
                <w:szCs w:val="28"/>
              </w:rPr>
            </w:pPr>
            <w:r>
              <w:rPr>
                <w:rFonts w:ascii="Calibri" w:hAnsi="Calibri" w:eastAsia="仿宋_GB2312" w:cs="Times New Roman"/>
                <w:bCs/>
                <w:sz w:val="28"/>
                <w:szCs w:val="28"/>
              </w:rPr>
              <w:t xml:space="preserve">  </w:t>
            </w:r>
          </w:p>
          <w:p>
            <w:pPr>
              <w:adjustRightInd w:val="0"/>
              <w:snapToGrid w:val="0"/>
              <w:spacing w:line="360" w:lineRule="auto"/>
              <w:jc w:val="right"/>
              <w:rPr>
                <w:rFonts w:ascii="Calibri" w:hAnsi="Calibri" w:eastAsia="仿宋_GB2312" w:cs="Times New Roman"/>
                <w:bCs/>
                <w:sz w:val="28"/>
                <w:szCs w:val="28"/>
              </w:rPr>
            </w:pPr>
            <w:r>
              <w:rPr>
                <w:rFonts w:ascii="Calibri" w:hAnsi="Calibri" w:eastAsia="仿宋_GB2312" w:cs="Times New Roman"/>
                <w:bCs/>
                <w:sz w:val="28"/>
                <w:szCs w:val="28"/>
              </w:rPr>
              <w:t>（生产企业盖章）</w:t>
            </w:r>
          </w:p>
          <w:p>
            <w:pPr>
              <w:wordWrap w:val="0"/>
              <w:adjustRightInd w:val="0"/>
              <w:snapToGrid w:val="0"/>
              <w:spacing w:line="360" w:lineRule="auto"/>
              <w:jc w:val="right"/>
              <w:rPr>
                <w:rFonts w:ascii="Calibri" w:hAnsi="Calibri" w:eastAsia="仿宋_GB2312" w:cs="Times New Roman"/>
                <w:sz w:val="28"/>
                <w:szCs w:val="28"/>
              </w:rPr>
            </w:pPr>
            <w:r>
              <w:rPr>
                <w:rFonts w:ascii="Calibri" w:hAnsi="Calibri" w:eastAsia="仿宋_GB2312" w:cs="Times New Roman"/>
                <w:bCs/>
                <w:sz w:val="28"/>
                <w:szCs w:val="28"/>
              </w:rPr>
              <w:t xml:space="preserve">    年  月  日  </w:t>
            </w:r>
          </w:p>
        </w:tc>
      </w:tr>
    </w:tbl>
    <w:p>
      <w:pPr>
        <w:rPr>
          <w:rFonts w:ascii="Calibri" w:hAnsi="Calibri" w:eastAsia="仿宋" w:cs="Times New Roman"/>
        </w:rPr>
      </w:pPr>
    </w:p>
    <w:p>
      <w:pPr>
        <w:rPr>
          <w:rFonts w:ascii="Calibri" w:hAnsi="Calibri" w:eastAsia="仿宋" w:cs="Times New Roman"/>
        </w:rPr>
      </w:pPr>
    </w:p>
    <w:p>
      <w:pPr>
        <w:pStyle w:val="69"/>
        <w:rPr>
          <w:rFonts w:ascii="黑体" w:hAnsi="黑体" w:eastAsia="黑体"/>
          <w:sz w:val="32"/>
          <w:szCs w:val="32"/>
        </w:rPr>
      </w:pPr>
      <w:r>
        <w:rPr>
          <w:rFonts w:eastAsia="仿宋"/>
        </w:rPr>
        <w:br w:type="page"/>
      </w:r>
      <w:bookmarkStart w:id="41" w:name="_Toc16149"/>
      <w:bookmarkStart w:id="42" w:name="_Toc93066608"/>
      <w:r>
        <w:rPr>
          <w:rFonts w:ascii="黑体" w:hAnsi="黑体" w:eastAsia="黑体"/>
        </w:rPr>
        <w:t>附9</w:t>
      </w:r>
      <w:bookmarkEnd w:id="41"/>
      <w:bookmarkEnd w:id="42"/>
    </w:p>
    <w:p>
      <w:pPr>
        <w:pStyle w:val="36"/>
        <w:adjustRightInd w:val="0"/>
        <w:snapToGrid w:val="0"/>
        <w:spacing w:line="500" w:lineRule="exact"/>
        <w:ind w:firstLine="0" w:firstLineChars="0"/>
        <w:jc w:val="center"/>
        <w:outlineLvl w:val="0"/>
        <w:rPr>
          <w:rFonts w:ascii="黑体" w:hAnsi="黑体" w:eastAsia="黑体"/>
          <w:sz w:val="32"/>
          <w:szCs w:val="32"/>
        </w:rPr>
      </w:pPr>
    </w:p>
    <w:p>
      <w:pPr>
        <w:snapToGrid w:val="0"/>
        <w:spacing w:line="500" w:lineRule="exact"/>
        <w:jc w:val="center"/>
        <w:rPr>
          <w:rFonts w:ascii="方正小标宋简体" w:hAnsi="Calibri" w:eastAsia="方正小标宋简体" w:cs="Times New Roman"/>
          <w:bCs/>
          <w:sz w:val="44"/>
          <w:szCs w:val="32"/>
        </w:rPr>
      </w:pPr>
      <w:r>
        <w:rPr>
          <w:rFonts w:hint="eastAsia" w:ascii="方正小标宋简体" w:hAnsi="黑体" w:eastAsia="方正小标宋简体" w:cs="黑体"/>
          <w:bCs/>
          <w:sz w:val="44"/>
          <w:szCs w:val="32"/>
        </w:rPr>
        <w:t>用户权限注销信息表</w:t>
      </w:r>
      <w:r>
        <w:rPr>
          <w:rFonts w:hint="eastAsia" w:ascii="方正小标宋简体" w:hAnsi="Calibri" w:eastAsia="方正小标宋简体" w:cs="Times New Roman"/>
          <w:bCs/>
          <w:sz w:val="44"/>
          <w:szCs w:val="32"/>
        </w:rPr>
        <w:t>（境内注册人/备案人）</w:t>
      </w:r>
    </w:p>
    <w:p>
      <w:pPr>
        <w:spacing w:line="500" w:lineRule="exact"/>
        <w:jc w:val="center"/>
        <w:rPr>
          <w:rFonts w:ascii="Calibri" w:hAnsi="Calibri" w:eastAsia="仿宋" w:cs="Times New Roman"/>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787" w:type="dxa"/>
            <w:vAlign w:val="center"/>
          </w:tcPr>
          <w:p>
            <w:pPr>
              <w:rPr>
                <w:rFonts w:ascii="Calibri" w:hAnsi="Calibri" w:eastAsia="仿宋_GB2312" w:cs="Times New Roman"/>
              </w:rPr>
            </w:pPr>
            <w:r>
              <w:rPr>
                <w:rFonts w:ascii="Calibri" w:hAnsi="Calibri" w:eastAsia="仿宋_GB2312" w:cs="Times New Roman"/>
                <w:bCs/>
                <w:sz w:val="24"/>
              </w:rPr>
              <w:t>注册人/备案人：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jc w:val="center"/>
        </w:trPr>
        <w:tc>
          <w:tcPr>
            <w:tcW w:w="8787" w:type="dxa"/>
          </w:tcPr>
          <w:p>
            <w:pPr>
              <w:jc w:val="left"/>
              <w:rPr>
                <w:rFonts w:ascii="Calibri" w:hAnsi="Calibri" w:eastAsia="仿宋_GB2312" w:cs="Times New Roman"/>
              </w:rPr>
            </w:pPr>
          </w:p>
          <w:p>
            <w:pPr>
              <w:jc w:val="left"/>
              <w:rPr>
                <w:rFonts w:ascii="Calibri" w:hAnsi="Calibri" w:eastAsia="仿宋_GB2312" w:cs="Times New Roman"/>
              </w:rPr>
            </w:pPr>
          </w:p>
          <w:p>
            <w:pPr>
              <w:ind w:firstLine="480" w:firstLineChars="200"/>
              <w:jc w:val="left"/>
              <w:rPr>
                <w:rFonts w:ascii="Calibri" w:hAnsi="Calibri" w:eastAsia="仿宋_GB2312" w:cs="Times New Roman"/>
              </w:rPr>
            </w:pPr>
            <w:r>
              <w:rPr>
                <w:rFonts w:ascii="Calibri" w:hAnsi="Calibri" w:eastAsia="仿宋_GB2312" w:cs="Times New Roman"/>
                <w:sz w:val="24"/>
                <w:szCs w:val="32"/>
              </w:rPr>
              <w:t>现申请对该注册人/备案人用户权限予以注销，该用户权限下所有产品已全部注销。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8787" w:type="dxa"/>
            <w:vAlign w:val="bottom"/>
          </w:tcPr>
          <w:p>
            <w:pPr>
              <w:wordWrap w:val="0"/>
              <w:adjustRightInd w:val="0"/>
              <w:snapToGrid w:val="0"/>
              <w:spacing w:line="360" w:lineRule="auto"/>
              <w:jc w:val="right"/>
              <w:rPr>
                <w:rFonts w:ascii="Calibri" w:hAnsi="Calibri" w:eastAsia="仿宋_GB2312" w:cs="Times New Roman"/>
                <w:bCs/>
                <w:sz w:val="24"/>
              </w:rPr>
            </w:pPr>
          </w:p>
          <w:p>
            <w:pPr>
              <w:wordWrap w:val="0"/>
              <w:adjustRightInd w:val="0"/>
              <w:snapToGrid w:val="0"/>
              <w:spacing w:line="360" w:lineRule="auto"/>
              <w:jc w:val="right"/>
              <w:rPr>
                <w:rFonts w:ascii="Calibri" w:hAnsi="Calibri" w:eastAsia="仿宋_GB2312" w:cs="Times New Roman"/>
              </w:rPr>
            </w:pPr>
            <w:r>
              <w:rPr>
                <w:rFonts w:ascii="Calibri" w:hAnsi="Calibri" w:eastAsia="仿宋_GB2312" w:cs="Times New Roman"/>
                <w:bCs/>
                <w:sz w:val="24"/>
              </w:rPr>
              <w:t xml:space="preserve"> </w:t>
            </w:r>
          </w:p>
          <w:p>
            <w:pPr>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（注册人/备案人盖章）</w:t>
            </w:r>
          </w:p>
          <w:p>
            <w:pPr>
              <w:wordWrap w:val="0"/>
              <w:adjustRightInd w:val="0"/>
              <w:snapToGrid w:val="0"/>
              <w:spacing w:line="360" w:lineRule="auto"/>
              <w:jc w:val="right"/>
              <w:rPr>
                <w:rFonts w:ascii="Calibri" w:hAnsi="Calibri" w:eastAsia="仿宋_GB2312" w:cs="Times New Roman"/>
              </w:rPr>
            </w:pPr>
            <w:r>
              <w:rPr>
                <w:rFonts w:ascii="Calibri" w:hAnsi="Calibri" w:eastAsia="仿宋_GB2312" w:cs="Times New Roman"/>
                <w:bCs/>
                <w:sz w:val="24"/>
              </w:rPr>
              <w:t xml:space="preserve">    年  月  日  </w:t>
            </w:r>
          </w:p>
        </w:tc>
      </w:tr>
    </w:tbl>
    <w:p>
      <w:pPr>
        <w:jc w:val="center"/>
        <w:rPr>
          <w:rFonts w:ascii="Calibri" w:hAnsi="Calibri" w:eastAsia="仿宋" w:cs="Times New Roman"/>
        </w:rPr>
      </w:pPr>
    </w:p>
    <w:p>
      <w:pPr>
        <w:spacing w:line="500" w:lineRule="exact"/>
        <w:jc w:val="center"/>
        <w:rPr>
          <w:rFonts w:ascii="Calibri" w:hAnsi="Calibri" w:eastAsia="仿宋" w:cs="Times New Roman"/>
        </w:rPr>
      </w:pPr>
      <w:r>
        <w:rPr>
          <w:rFonts w:ascii="Calibri" w:hAnsi="Calibri" w:eastAsia="仿宋" w:cs="Times New Roman"/>
        </w:rPr>
        <w:br w:type="page"/>
      </w:r>
    </w:p>
    <w:p>
      <w:pPr>
        <w:spacing w:line="500" w:lineRule="exact"/>
        <w:jc w:val="center"/>
        <w:rPr>
          <w:rFonts w:ascii="方正小标宋简体" w:hAnsi="Calibri" w:eastAsia="方正小标宋简体" w:cs="Times New Roman"/>
          <w:bCs/>
          <w:sz w:val="44"/>
          <w:szCs w:val="32"/>
        </w:rPr>
      </w:pPr>
      <w:r>
        <w:rPr>
          <w:rFonts w:hint="eastAsia" w:ascii="方正小标宋简体" w:hAnsi="黑体" w:eastAsia="方正小标宋简体" w:cs="黑体"/>
          <w:bCs/>
          <w:sz w:val="44"/>
          <w:szCs w:val="32"/>
        </w:rPr>
        <w:t>用户权限注销信息表</w:t>
      </w:r>
      <w:r>
        <w:rPr>
          <w:rFonts w:hint="eastAsia" w:ascii="方正小标宋简体" w:hAnsi="Calibri" w:eastAsia="方正小标宋简体" w:cs="Times New Roman"/>
          <w:bCs/>
          <w:sz w:val="44"/>
          <w:szCs w:val="32"/>
        </w:rPr>
        <w:t>（境内责任人）</w:t>
      </w:r>
    </w:p>
    <w:p>
      <w:pPr>
        <w:spacing w:line="500" w:lineRule="exact"/>
        <w:jc w:val="center"/>
        <w:rPr>
          <w:rFonts w:ascii="Calibri" w:hAnsi="Calibri" w:eastAsia="仿宋" w:cs="Times New Roman"/>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040" w:type="dxa"/>
            <w:vAlign w:val="center"/>
          </w:tcPr>
          <w:p>
            <w:pPr>
              <w:rPr>
                <w:rFonts w:ascii="Calibri" w:hAnsi="Calibri" w:eastAsia="仿宋_GB2312" w:cs="Times New Roman"/>
                <w:bCs/>
                <w:sz w:val="24"/>
              </w:rPr>
            </w:pPr>
            <w:r>
              <w:rPr>
                <w:rFonts w:ascii="Calibri" w:hAnsi="Calibri" w:eastAsia="仿宋_GB2312" w:cs="Times New Roman"/>
                <w:bCs/>
                <w:sz w:val="24"/>
              </w:rPr>
              <w:t>境内责任人：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040" w:type="dxa"/>
            <w:vAlign w:val="center"/>
          </w:tcPr>
          <w:p>
            <w:pPr>
              <w:rPr>
                <w:rFonts w:ascii="Calibri" w:hAnsi="Calibri" w:eastAsia="仿宋_GB2312" w:cs="Times New Roman"/>
                <w:bCs/>
                <w:sz w:val="24"/>
              </w:rPr>
            </w:pPr>
            <w:r>
              <w:rPr>
                <w:rFonts w:ascii="Calibri" w:hAnsi="Calibri" w:eastAsia="仿宋_GB2312" w:cs="Times New Roman"/>
                <w:bCs/>
                <w:sz w:val="24"/>
              </w:rPr>
              <w:t>境外注册人/备案人：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jc w:val="center"/>
        </w:trPr>
        <w:tc>
          <w:tcPr>
            <w:tcW w:w="9040" w:type="dxa"/>
          </w:tcPr>
          <w:p>
            <w:pPr>
              <w:rPr>
                <w:rFonts w:ascii="Calibri" w:hAnsi="Calibri" w:eastAsia="仿宋_GB2312" w:cs="Times New Roman"/>
              </w:rPr>
            </w:pPr>
            <w:r>
              <w:rPr>
                <w:rFonts w:ascii="Calibri" w:hAnsi="Calibri" w:eastAsia="仿宋_GB2312" w:cs="Times New Roman"/>
              </w:rPr>
              <w:t xml:space="preserve">    </w:t>
            </w:r>
          </w:p>
          <w:p>
            <w:pPr>
              <w:rPr>
                <w:rFonts w:ascii="Calibri" w:hAnsi="Calibri" w:eastAsia="仿宋_GB2312" w:cs="Times New Roman"/>
              </w:rPr>
            </w:pPr>
          </w:p>
          <w:p>
            <w:pPr>
              <w:ind w:firstLine="480" w:firstLineChars="200"/>
              <w:jc w:val="left"/>
              <w:rPr>
                <w:rFonts w:ascii="Calibri" w:hAnsi="Calibri" w:eastAsia="仿宋_GB2312" w:cs="Times New Roman"/>
              </w:rPr>
            </w:pPr>
            <w:r>
              <w:rPr>
                <w:rFonts w:ascii="Calibri" w:hAnsi="Calibri" w:eastAsia="仿宋_GB2312" w:cs="Times New Roman"/>
                <w:sz w:val="24"/>
                <w:szCs w:val="32"/>
              </w:rPr>
              <w:t>现申请对该注册人/备案人对应的境内责任人用户权限予以注销，该用户权限下所有产品已全部完成注销或变更。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9040" w:type="dxa"/>
            <w:vAlign w:val="bottom"/>
          </w:tcPr>
          <w:p>
            <w:pPr>
              <w:wordWrap w:val="0"/>
              <w:adjustRightInd w:val="0"/>
              <w:snapToGrid w:val="0"/>
              <w:spacing w:line="360" w:lineRule="auto"/>
              <w:jc w:val="right"/>
              <w:rPr>
                <w:rFonts w:ascii="Calibri" w:hAnsi="Calibri" w:eastAsia="仿宋_GB2312" w:cs="Times New Roman"/>
                <w:bCs/>
                <w:sz w:val="24"/>
              </w:rPr>
            </w:pPr>
          </w:p>
          <w:p>
            <w:pPr>
              <w:wordWrap w:val="0"/>
              <w:adjustRightInd w:val="0"/>
              <w:snapToGrid w:val="0"/>
              <w:spacing w:line="360" w:lineRule="auto"/>
              <w:jc w:val="right"/>
              <w:rPr>
                <w:rFonts w:ascii="Calibri" w:hAnsi="Calibri" w:eastAsia="仿宋_GB2312" w:cs="Times New Roman"/>
              </w:rPr>
            </w:pPr>
            <w:r>
              <w:rPr>
                <w:rFonts w:ascii="Calibri" w:hAnsi="Calibri" w:eastAsia="仿宋_GB2312" w:cs="Times New Roman"/>
                <w:bCs/>
                <w:sz w:val="24"/>
              </w:rPr>
              <w:t xml:space="preserve">  </w:t>
            </w:r>
          </w:p>
          <w:p>
            <w:pPr>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（境内责任人盖章）</w:t>
            </w:r>
          </w:p>
          <w:p>
            <w:pPr>
              <w:wordWrap w:val="0"/>
              <w:adjustRightInd w:val="0"/>
              <w:snapToGrid w:val="0"/>
              <w:spacing w:line="360" w:lineRule="auto"/>
              <w:jc w:val="right"/>
              <w:rPr>
                <w:rFonts w:ascii="Calibri" w:hAnsi="Calibri" w:eastAsia="仿宋_GB2312" w:cs="Times New Roman"/>
              </w:rPr>
            </w:pPr>
            <w:r>
              <w:rPr>
                <w:rFonts w:ascii="Calibri" w:hAnsi="Calibri" w:eastAsia="仿宋_GB2312" w:cs="Times New Roman"/>
                <w:bCs/>
                <w:sz w:val="24"/>
              </w:rPr>
              <w:t xml:space="preserve">    年  月  日  </w:t>
            </w:r>
          </w:p>
        </w:tc>
      </w:tr>
    </w:tbl>
    <w:p>
      <w:pPr>
        <w:jc w:val="center"/>
        <w:rPr>
          <w:rFonts w:ascii="Calibri" w:hAnsi="Calibri" w:eastAsia="宋体" w:cs="Times New Roman"/>
        </w:rPr>
      </w:pPr>
    </w:p>
    <w:p>
      <w:pPr>
        <w:snapToGrid w:val="0"/>
        <w:spacing w:line="560" w:lineRule="exact"/>
        <w:jc w:val="center"/>
        <w:rPr>
          <w:rFonts w:ascii="Calibri" w:hAnsi="Calibri" w:eastAsia="仿宋" w:cs="Times New Roman"/>
        </w:rPr>
      </w:pPr>
      <w:r>
        <w:rPr>
          <w:rFonts w:ascii="Calibri" w:hAnsi="Calibri" w:eastAsia="仿宋" w:cs="Times New Roman"/>
        </w:rPr>
        <w:br w:type="page"/>
      </w:r>
    </w:p>
    <w:p>
      <w:pPr>
        <w:snapToGrid w:val="0"/>
        <w:spacing w:line="56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用户权限注销信息表</w:t>
      </w:r>
    </w:p>
    <w:p>
      <w:pPr>
        <w:snapToGrid w:val="0"/>
        <w:spacing w:line="560" w:lineRule="exact"/>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44"/>
          <w:szCs w:val="32"/>
        </w:rPr>
        <w:t>（我国境内仅从事受托生产的企业）</w:t>
      </w:r>
    </w:p>
    <w:p>
      <w:pPr>
        <w:spacing w:line="560" w:lineRule="exact"/>
        <w:jc w:val="center"/>
        <w:rPr>
          <w:rFonts w:ascii="Calibri" w:hAnsi="Calibri" w:eastAsia="仿宋" w:cs="Times New Roman"/>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80" w:type="dxa"/>
            <w:vAlign w:val="center"/>
          </w:tcPr>
          <w:p>
            <w:pPr>
              <w:rPr>
                <w:rFonts w:ascii="Calibri" w:hAnsi="Calibri" w:eastAsia="仿宋_GB2312" w:cs="Times New Roman"/>
              </w:rPr>
            </w:pPr>
            <w:r>
              <w:rPr>
                <w:rFonts w:ascii="Calibri" w:hAnsi="Calibri" w:eastAsia="仿宋_GB2312" w:cs="Times New Roman"/>
                <w:bCs/>
                <w:sz w:val="24"/>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jc w:val="center"/>
        </w:trPr>
        <w:tc>
          <w:tcPr>
            <w:tcW w:w="8680" w:type="dxa"/>
          </w:tcPr>
          <w:p>
            <w:pPr>
              <w:jc w:val="left"/>
              <w:rPr>
                <w:rFonts w:ascii="Calibri" w:hAnsi="Calibri" w:eastAsia="仿宋_GB2312" w:cs="Times New Roman"/>
              </w:rPr>
            </w:pPr>
          </w:p>
          <w:p>
            <w:pPr>
              <w:jc w:val="left"/>
              <w:rPr>
                <w:rFonts w:ascii="Calibri" w:hAnsi="Calibri" w:eastAsia="仿宋_GB2312" w:cs="Times New Roman"/>
              </w:rPr>
            </w:pPr>
          </w:p>
          <w:p>
            <w:pPr>
              <w:ind w:firstLine="480" w:firstLineChars="200"/>
              <w:jc w:val="left"/>
              <w:rPr>
                <w:rFonts w:ascii="Calibri" w:hAnsi="Calibri" w:eastAsia="仿宋_GB2312" w:cs="Times New Roman"/>
              </w:rPr>
            </w:pPr>
            <w:r>
              <w:rPr>
                <w:rFonts w:ascii="Calibri" w:hAnsi="Calibri" w:eastAsia="仿宋_GB2312" w:cs="Times New Roman"/>
                <w:sz w:val="24"/>
                <w:szCs w:val="32"/>
              </w:rPr>
              <w:t>现申请对该生产企业用户权限予以注销，该用户权限下所有关联产品已全部完成注销或变更。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jc w:val="center"/>
        </w:trPr>
        <w:tc>
          <w:tcPr>
            <w:tcW w:w="8680" w:type="dxa"/>
            <w:vAlign w:val="bottom"/>
          </w:tcPr>
          <w:p>
            <w:pPr>
              <w:wordWrap w:val="0"/>
              <w:adjustRightInd w:val="0"/>
              <w:snapToGrid w:val="0"/>
              <w:spacing w:line="360" w:lineRule="auto"/>
              <w:jc w:val="right"/>
              <w:rPr>
                <w:rFonts w:ascii="Calibri" w:hAnsi="Calibri" w:eastAsia="仿宋_GB2312" w:cs="Times New Roman"/>
                <w:bCs/>
                <w:sz w:val="24"/>
              </w:rPr>
            </w:pPr>
          </w:p>
          <w:p>
            <w:pPr>
              <w:rPr>
                <w:rFonts w:ascii="Calibri" w:hAnsi="Calibri" w:eastAsia="仿宋_GB2312" w:cs="Times New Roman"/>
              </w:rPr>
            </w:pPr>
          </w:p>
          <w:p>
            <w:pPr>
              <w:rPr>
                <w:rFonts w:ascii="Calibri" w:hAnsi="Calibri" w:eastAsia="仿宋_GB2312" w:cs="Times New Roman"/>
              </w:rPr>
            </w:pPr>
          </w:p>
          <w:p>
            <w:pPr>
              <w:wordWrap w:val="0"/>
              <w:adjustRightInd w:val="0"/>
              <w:snapToGrid w:val="0"/>
              <w:spacing w:line="360" w:lineRule="auto"/>
              <w:jc w:val="right"/>
              <w:rPr>
                <w:rFonts w:ascii="Calibri" w:hAnsi="Calibri" w:eastAsia="仿宋_GB2312" w:cs="Times New Roman"/>
              </w:rPr>
            </w:pPr>
            <w:r>
              <w:rPr>
                <w:rFonts w:ascii="Calibri" w:hAnsi="Calibri" w:eastAsia="仿宋_GB2312" w:cs="Times New Roman"/>
                <w:bCs/>
                <w:sz w:val="24"/>
              </w:rPr>
              <w:t xml:space="preserve"> </w:t>
            </w:r>
          </w:p>
          <w:p>
            <w:pPr>
              <w:adjustRightInd w:val="0"/>
              <w:snapToGrid w:val="0"/>
              <w:spacing w:line="360" w:lineRule="auto"/>
              <w:jc w:val="right"/>
              <w:rPr>
                <w:rFonts w:ascii="Calibri" w:hAnsi="Calibri" w:eastAsia="仿宋_GB2312" w:cs="Times New Roman"/>
                <w:bCs/>
                <w:sz w:val="24"/>
              </w:rPr>
            </w:pPr>
            <w:r>
              <w:rPr>
                <w:rFonts w:ascii="Calibri" w:hAnsi="Calibri" w:eastAsia="仿宋_GB2312" w:cs="Times New Roman"/>
                <w:bCs/>
                <w:sz w:val="24"/>
              </w:rPr>
              <w:t>（生产企业盖章）</w:t>
            </w:r>
          </w:p>
          <w:p>
            <w:pPr>
              <w:wordWrap w:val="0"/>
              <w:adjustRightInd w:val="0"/>
              <w:snapToGrid w:val="0"/>
              <w:spacing w:line="360" w:lineRule="auto"/>
              <w:jc w:val="right"/>
              <w:rPr>
                <w:rFonts w:ascii="Calibri" w:hAnsi="Calibri" w:eastAsia="仿宋_GB2312" w:cs="Times New Roman"/>
              </w:rPr>
            </w:pPr>
            <w:r>
              <w:rPr>
                <w:rFonts w:ascii="Calibri" w:hAnsi="Calibri" w:eastAsia="仿宋_GB2312" w:cs="Times New Roman"/>
                <w:bCs/>
                <w:sz w:val="24"/>
              </w:rPr>
              <w:t xml:space="preserve">    年  月  日  </w:t>
            </w:r>
          </w:p>
        </w:tc>
      </w:tr>
    </w:tbl>
    <w:p>
      <w:pPr>
        <w:jc w:val="center"/>
        <w:rPr>
          <w:rFonts w:ascii="Calibri" w:hAnsi="Calibri" w:eastAsia="仿宋" w:cs="Times New Roman"/>
        </w:rPr>
      </w:pPr>
    </w:p>
    <w:p>
      <w:pPr>
        <w:pStyle w:val="69"/>
        <w:rPr>
          <w:rFonts w:ascii="黑体" w:hAnsi="黑体" w:eastAsia="黑体"/>
          <w:sz w:val="32"/>
          <w:szCs w:val="32"/>
        </w:rPr>
      </w:pPr>
      <w:r>
        <w:rPr>
          <w:rFonts w:eastAsia="仿宋"/>
        </w:rPr>
        <w:br w:type="page"/>
      </w:r>
      <w:bookmarkStart w:id="43" w:name="_Toc30261"/>
      <w:bookmarkStart w:id="44" w:name="_Toc93066609"/>
      <w:r>
        <w:rPr>
          <w:rFonts w:ascii="黑体" w:hAnsi="黑体" w:eastAsia="黑体"/>
        </w:rPr>
        <w:t>附10</w:t>
      </w:r>
      <w:bookmarkEnd w:id="43"/>
      <w:bookmarkEnd w:id="44"/>
    </w:p>
    <w:p>
      <w:pPr>
        <w:snapToGrid w:val="0"/>
        <w:spacing w:line="500" w:lineRule="exact"/>
        <w:jc w:val="center"/>
        <w:rPr>
          <w:rFonts w:ascii="方正小标宋简体" w:hAnsi="黑体" w:eastAsia="方正小标宋简体" w:cs="黑体"/>
          <w:bCs/>
          <w:sz w:val="44"/>
          <w:szCs w:val="44"/>
        </w:rPr>
      </w:pPr>
      <w:r>
        <w:rPr>
          <w:rFonts w:hint="eastAsia" w:ascii="方正小标宋简体" w:hAnsi="黑体" w:eastAsia="方正小标宋简体" w:cs="黑体"/>
          <w:sz w:val="44"/>
          <w:szCs w:val="44"/>
        </w:rPr>
        <w:t>化妆品注册备案信息表</w:t>
      </w:r>
    </w:p>
    <w:p>
      <w:pPr>
        <w:snapToGrid w:val="0"/>
        <w:spacing w:line="50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（国产产品，境内注册人</w:t>
      </w:r>
      <w:r>
        <w:rPr>
          <w:rFonts w:ascii="方正小标宋简体" w:hAnsi="Calibri" w:eastAsia="方正小标宋简体" w:cs="Times New Roman"/>
          <w:sz w:val="44"/>
          <w:szCs w:val="44"/>
        </w:rPr>
        <w:t>/</w:t>
      </w:r>
      <w:r>
        <w:rPr>
          <w:rFonts w:hint="eastAsia" w:ascii="方正小标宋简体" w:hAnsi="Calibri" w:eastAsia="方正小标宋简体" w:cs="Times New Roman"/>
          <w:sz w:val="44"/>
          <w:szCs w:val="44"/>
        </w:rPr>
        <w:t>备案人）</w:t>
      </w:r>
    </w:p>
    <w:p>
      <w:pPr>
        <w:snapToGrid w:val="0"/>
        <w:spacing w:line="300" w:lineRule="exact"/>
        <w:jc w:val="center"/>
        <w:rPr>
          <w:rFonts w:ascii="方正小标宋简体" w:hAnsi="Calibri" w:eastAsia="方正小标宋简体" w:cs="Times New Roman"/>
          <w:sz w:val="44"/>
          <w:szCs w:val="44"/>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277"/>
        <w:gridCol w:w="850"/>
        <w:gridCol w:w="171"/>
        <w:gridCol w:w="657"/>
        <w:gridCol w:w="529"/>
        <w:gridCol w:w="343"/>
        <w:gridCol w:w="159"/>
        <w:gridCol w:w="388"/>
        <w:gridCol w:w="307"/>
        <w:gridCol w:w="337"/>
        <w:gridCol w:w="513"/>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产品信息</w:t>
            </w:r>
          </w:p>
        </w:tc>
        <w:tc>
          <w:tcPr>
            <w:tcW w:w="2277"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产品名称（中文）</w:t>
            </w:r>
          </w:p>
        </w:tc>
        <w:tc>
          <w:tcPr>
            <w:tcW w:w="5109" w:type="dxa"/>
            <w:gridSpan w:val="11"/>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分类编码</w:t>
            </w:r>
          </w:p>
        </w:tc>
        <w:tc>
          <w:tcPr>
            <w:tcW w:w="1021" w:type="dxa"/>
            <w:gridSpan w:val="2"/>
            <w:vAlign w:val="center"/>
          </w:tcPr>
          <w:p>
            <w:pPr>
              <w:adjustRightInd w:val="0"/>
              <w:snapToGrid w:val="0"/>
              <w:jc w:val="center"/>
              <w:rPr>
                <w:rFonts w:ascii="Calibri" w:hAnsi="Calibri" w:eastAsia="仿宋_GB2312" w:cs="Times New Roman"/>
                <w:sz w:val="20"/>
              </w:rPr>
            </w:pPr>
            <w:r>
              <w:rPr>
                <w:rFonts w:ascii="Calibri" w:hAnsi="Calibri" w:eastAsia="仿宋_GB2312" w:cs="Times New Roman"/>
                <w:sz w:val="20"/>
              </w:rPr>
              <w:t>功效宣称</w:t>
            </w:r>
          </w:p>
        </w:tc>
        <w:tc>
          <w:tcPr>
            <w:tcW w:w="4088" w:type="dxa"/>
            <w:gridSpan w:val="9"/>
            <w:vAlign w:val="center"/>
          </w:tcPr>
          <w:p>
            <w:pPr>
              <w:adjustRightInd w:val="0"/>
              <w:snapToGrid w:val="0"/>
              <w:jc w:val="center"/>
              <w:rPr>
                <w:rFonts w:ascii="Calibri" w:hAnsi="Calibri" w:eastAsia="仿宋_GB2312"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continue"/>
            <w:vAlign w:val="center"/>
          </w:tcPr>
          <w:p>
            <w:pPr>
              <w:adjustRightInd w:val="0"/>
              <w:snapToGrid w:val="0"/>
              <w:jc w:val="center"/>
              <w:rPr>
                <w:rFonts w:ascii="Calibri" w:hAnsi="Calibri" w:eastAsia="仿宋_GB2312" w:cs="Times New Roman"/>
                <w:bCs/>
              </w:rPr>
            </w:pPr>
          </w:p>
        </w:tc>
        <w:tc>
          <w:tcPr>
            <w:tcW w:w="1021" w:type="dxa"/>
            <w:gridSpan w:val="2"/>
            <w:vAlign w:val="center"/>
          </w:tcPr>
          <w:p>
            <w:pPr>
              <w:adjustRightInd w:val="0"/>
              <w:snapToGrid w:val="0"/>
              <w:jc w:val="center"/>
              <w:rPr>
                <w:rFonts w:ascii="Calibri" w:hAnsi="Calibri" w:eastAsia="仿宋_GB2312" w:cs="Times New Roman"/>
                <w:sz w:val="20"/>
              </w:rPr>
            </w:pPr>
            <w:r>
              <w:rPr>
                <w:rFonts w:ascii="Calibri" w:hAnsi="Calibri" w:eastAsia="仿宋_GB2312" w:cs="Times New Roman"/>
                <w:sz w:val="20"/>
              </w:rPr>
              <w:t>作用部位</w:t>
            </w:r>
          </w:p>
        </w:tc>
        <w:tc>
          <w:tcPr>
            <w:tcW w:w="4088" w:type="dxa"/>
            <w:gridSpan w:val="9"/>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continue"/>
            <w:vAlign w:val="center"/>
          </w:tcPr>
          <w:p>
            <w:pPr>
              <w:adjustRightInd w:val="0"/>
              <w:snapToGrid w:val="0"/>
              <w:jc w:val="center"/>
              <w:rPr>
                <w:rFonts w:ascii="Calibri" w:hAnsi="Calibri" w:eastAsia="仿宋_GB2312" w:cs="Times New Roman"/>
                <w:bCs/>
              </w:rPr>
            </w:pPr>
          </w:p>
        </w:tc>
        <w:tc>
          <w:tcPr>
            <w:tcW w:w="1021" w:type="dxa"/>
            <w:gridSpan w:val="2"/>
            <w:vAlign w:val="center"/>
          </w:tcPr>
          <w:p>
            <w:pPr>
              <w:adjustRightInd w:val="0"/>
              <w:snapToGrid w:val="0"/>
              <w:jc w:val="center"/>
              <w:rPr>
                <w:rFonts w:ascii="Calibri" w:hAnsi="Calibri" w:eastAsia="仿宋_GB2312" w:cs="Times New Roman"/>
                <w:sz w:val="20"/>
              </w:rPr>
            </w:pPr>
            <w:r>
              <w:rPr>
                <w:rFonts w:ascii="Calibri" w:hAnsi="Calibri" w:eastAsia="仿宋_GB2312" w:cs="Times New Roman"/>
                <w:sz w:val="20"/>
              </w:rPr>
              <w:t>产品剂型</w:t>
            </w:r>
          </w:p>
        </w:tc>
        <w:tc>
          <w:tcPr>
            <w:tcW w:w="4088" w:type="dxa"/>
            <w:gridSpan w:val="9"/>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continue"/>
            <w:vAlign w:val="center"/>
          </w:tcPr>
          <w:p>
            <w:pPr>
              <w:adjustRightInd w:val="0"/>
              <w:snapToGrid w:val="0"/>
              <w:jc w:val="center"/>
              <w:rPr>
                <w:rFonts w:ascii="Calibri" w:hAnsi="Calibri" w:eastAsia="仿宋_GB2312" w:cs="Times New Roman"/>
                <w:bCs/>
              </w:rPr>
            </w:pPr>
          </w:p>
        </w:tc>
        <w:tc>
          <w:tcPr>
            <w:tcW w:w="1021" w:type="dxa"/>
            <w:gridSpan w:val="2"/>
            <w:vAlign w:val="center"/>
          </w:tcPr>
          <w:p>
            <w:pPr>
              <w:adjustRightInd w:val="0"/>
              <w:snapToGrid w:val="0"/>
              <w:jc w:val="center"/>
              <w:rPr>
                <w:rFonts w:ascii="Calibri" w:hAnsi="Calibri" w:eastAsia="仿宋_GB2312" w:cs="Times New Roman"/>
                <w:sz w:val="20"/>
              </w:rPr>
            </w:pPr>
            <w:r>
              <w:rPr>
                <w:rFonts w:ascii="Calibri" w:hAnsi="Calibri" w:eastAsia="仿宋_GB2312" w:cs="Times New Roman"/>
                <w:sz w:val="20"/>
              </w:rPr>
              <w:t>适用人群</w:t>
            </w:r>
          </w:p>
        </w:tc>
        <w:tc>
          <w:tcPr>
            <w:tcW w:w="4088" w:type="dxa"/>
            <w:gridSpan w:val="9"/>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continue"/>
            <w:vAlign w:val="center"/>
          </w:tcPr>
          <w:p>
            <w:pPr>
              <w:adjustRightInd w:val="0"/>
              <w:snapToGrid w:val="0"/>
              <w:jc w:val="center"/>
              <w:rPr>
                <w:rFonts w:ascii="Calibri" w:hAnsi="Calibri" w:eastAsia="仿宋_GB2312" w:cs="Times New Roman"/>
                <w:bCs/>
              </w:rPr>
            </w:pPr>
          </w:p>
        </w:tc>
        <w:tc>
          <w:tcPr>
            <w:tcW w:w="1021" w:type="dxa"/>
            <w:gridSpan w:val="2"/>
            <w:vAlign w:val="center"/>
          </w:tcPr>
          <w:p>
            <w:pPr>
              <w:adjustRightInd w:val="0"/>
              <w:snapToGrid w:val="0"/>
              <w:jc w:val="center"/>
              <w:rPr>
                <w:rFonts w:ascii="Calibri" w:hAnsi="Calibri" w:eastAsia="仿宋_GB2312" w:cs="Times New Roman"/>
                <w:sz w:val="20"/>
              </w:rPr>
            </w:pPr>
            <w:r>
              <w:rPr>
                <w:rFonts w:ascii="Calibri" w:hAnsi="Calibri" w:eastAsia="仿宋_GB2312" w:cs="Times New Roman"/>
                <w:sz w:val="20"/>
              </w:rPr>
              <w:t>使用方法</w:t>
            </w:r>
          </w:p>
        </w:tc>
        <w:tc>
          <w:tcPr>
            <w:tcW w:w="4088" w:type="dxa"/>
            <w:gridSpan w:val="9"/>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申报类别</w:t>
            </w:r>
          </w:p>
          <w:p>
            <w:pPr>
              <w:adjustRightInd w:val="0"/>
              <w:snapToGrid w:val="0"/>
              <w:jc w:val="center"/>
              <w:rPr>
                <w:rFonts w:ascii="Calibri" w:hAnsi="Calibri" w:eastAsia="仿宋_GB2312" w:cs="Times New Roman"/>
                <w:bCs/>
              </w:rPr>
            </w:pPr>
            <w:r>
              <w:rPr>
                <w:rFonts w:ascii="Calibri" w:hAnsi="Calibri" w:eastAsia="仿宋_GB2312" w:cs="Times New Roman"/>
                <w:bCs/>
                <w:sz w:val="18"/>
              </w:rPr>
              <w:t>（特殊化妆品填报）</w:t>
            </w:r>
          </w:p>
        </w:tc>
        <w:tc>
          <w:tcPr>
            <w:tcW w:w="1678"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□染发类</w:t>
            </w:r>
          </w:p>
        </w:tc>
        <w:tc>
          <w:tcPr>
            <w:tcW w:w="1726" w:type="dxa"/>
            <w:gridSpan w:val="5"/>
            <w:vAlign w:val="center"/>
          </w:tcPr>
          <w:p>
            <w:pPr>
              <w:adjustRightInd w:val="0"/>
              <w:snapToGrid w:val="0"/>
              <w:jc w:val="left"/>
              <w:rPr>
                <w:rFonts w:ascii="Calibri" w:hAnsi="Calibri" w:eastAsia="仿宋_GB2312" w:cs="Times New Roman"/>
              </w:rPr>
            </w:pPr>
            <w:r>
              <w:rPr>
                <w:rFonts w:ascii="Calibri" w:hAnsi="Calibri" w:eastAsia="仿宋_GB2312" w:cs="Times New Roman"/>
              </w:rPr>
              <w:t>□烫发类</w:t>
            </w:r>
          </w:p>
        </w:tc>
        <w:tc>
          <w:tcPr>
            <w:tcW w:w="1705"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□防脱类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rPr>
            </w:pPr>
          </w:p>
        </w:tc>
        <w:tc>
          <w:tcPr>
            <w:tcW w:w="2277" w:type="dxa"/>
            <w:vMerge w:val="continue"/>
            <w:vAlign w:val="center"/>
          </w:tcPr>
          <w:p>
            <w:pPr>
              <w:adjustRightInd w:val="0"/>
              <w:snapToGrid w:val="0"/>
              <w:jc w:val="center"/>
              <w:rPr>
                <w:rFonts w:ascii="Calibri" w:hAnsi="Calibri" w:eastAsia="仿宋_GB2312" w:cs="Times New Roman"/>
              </w:rPr>
            </w:pPr>
          </w:p>
        </w:tc>
        <w:tc>
          <w:tcPr>
            <w:tcW w:w="1678"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□祛斑美白类</w:t>
            </w:r>
          </w:p>
        </w:tc>
        <w:tc>
          <w:tcPr>
            <w:tcW w:w="3431" w:type="dxa"/>
            <w:gridSpan w:val="8"/>
            <w:vAlign w:val="center"/>
          </w:tcPr>
          <w:p>
            <w:pPr>
              <w:adjustRightInd w:val="0"/>
              <w:snapToGrid w:val="0"/>
              <w:jc w:val="left"/>
              <w:rPr>
                <w:rFonts w:ascii="Calibri" w:hAnsi="Calibri" w:eastAsia="仿宋_GB2312" w:cs="Times New Roman"/>
              </w:rPr>
            </w:pPr>
            <w:r>
              <w:rPr>
                <w:rFonts w:ascii="Calibri" w:hAnsi="Calibri" w:eastAsia="仿宋_GB2312" w:cs="Times New Roman"/>
              </w:rPr>
              <w:t>□祛斑美白类（仅具物理遮盖作用）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810" w:type="dxa"/>
            <w:vMerge w:val="continue"/>
            <w:vAlign w:val="center"/>
          </w:tcPr>
          <w:p>
            <w:pPr>
              <w:adjustRightInd w:val="0"/>
              <w:snapToGrid w:val="0"/>
              <w:jc w:val="center"/>
              <w:rPr>
                <w:rFonts w:ascii="Calibri" w:hAnsi="Calibri" w:eastAsia="仿宋_GB2312" w:cs="Times New Roman"/>
              </w:rPr>
            </w:pPr>
          </w:p>
        </w:tc>
        <w:tc>
          <w:tcPr>
            <w:tcW w:w="2277" w:type="dxa"/>
            <w:vMerge w:val="continue"/>
            <w:vAlign w:val="center"/>
          </w:tcPr>
          <w:p>
            <w:pPr>
              <w:adjustRightInd w:val="0"/>
              <w:snapToGrid w:val="0"/>
              <w:jc w:val="center"/>
              <w:rPr>
                <w:rFonts w:ascii="Calibri" w:hAnsi="Calibri" w:eastAsia="仿宋_GB2312" w:cs="Times New Roman"/>
              </w:rPr>
            </w:pPr>
          </w:p>
        </w:tc>
        <w:tc>
          <w:tcPr>
            <w:tcW w:w="1678" w:type="dxa"/>
            <w:gridSpan w:val="3"/>
            <w:vMerge w:val="restart"/>
            <w:vAlign w:val="center"/>
          </w:tcPr>
          <w:p>
            <w:pPr>
              <w:adjustRightInd w:val="0"/>
              <w:snapToGrid w:val="0"/>
              <w:jc w:val="left"/>
              <w:rPr>
                <w:rFonts w:ascii="Calibri" w:hAnsi="Calibri" w:eastAsia="仿宋_GB2312" w:cs="Times New Roman"/>
              </w:rPr>
            </w:pPr>
            <w:r>
              <w:rPr>
                <w:rFonts w:ascii="Calibri" w:hAnsi="Calibri" w:eastAsia="仿宋_GB2312" w:cs="Times New Roman"/>
              </w:rPr>
              <w:t>□防晒类</w:t>
            </w:r>
          </w:p>
        </w:tc>
        <w:tc>
          <w:tcPr>
            <w:tcW w:w="1031" w:type="dxa"/>
            <w:gridSpan w:val="3"/>
            <w:vAlign w:val="center"/>
          </w:tcPr>
          <w:p>
            <w:pPr>
              <w:adjustRightInd w:val="0"/>
              <w:snapToGrid w:val="0"/>
              <w:jc w:val="center"/>
              <w:rPr>
                <w:rFonts w:ascii="Calibri" w:hAnsi="Calibri" w:eastAsia="仿宋_GB2312" w:cs="Times New Roman"/>
                <w:sz w:val="18"/>
                <w:szCs w:val="21"/>
              </w:rPr>
            </w:pPr>
            <w:r>
              <w:rPr>
                <w:rFonts w:ascii="Calibri" w:hAnsi="Calibri" w:eastAsia="仿宋_GB2312" w:cs="Times New Roman"/>
                <w:sz w:val="18"/>
                <w:szCs w:val="21"/>
              </w:rPr>
              <w:t>SPF值</w:t>
            </w:r>
          </w:p>
        </w:tc>
        <w:tc>
          <w:tcPr>
            <w:tcW w:w="1032" w:type="dxa"/>
            <w:gridSpan w:val="3"/>
            <w:vAlign w:val="center"/>
          </w:tcPr>
          <w:p>
            <w:pPr>
              <w:adjustRightInd w:val="0"/>
              <w:snapToGrid w:val="0"/>
              <w:jc w:val="center"/>
              <w:rPr>
                <w:rFonts w:ascii="Calibri" w:hAnsi="Calibri" w:eastAsia="仿宋_GB2312" w:cs="Times New Roman"/>
                <w:sz w:val="18"/>
                <w:szCs w:val="21"/>
              </w:rPr>
            </w:pPr>
            <w:r>
              <w:rPr>
                <w:rFonts w:ascii="Calibri" w:hAnsi="Calibri" w:eastAsia="仿宋_GB2312" w:cs="Times New Roman"/>
                <w:sz w:val="18"/>
                <w:szCs w:val="21"/>
              </w:rPr>
              <w:t>PA</w:t>
            </w:r>
          </w:p>
        </w:tc>
        <w:tc>
          <w:tcPr>
            <w:tcW w:w="1368" w:type="dxa"/>
            <w:gridSpan w:val="2"/>
            <w:vAlign w:val="center"/>
          </w:tcPr>
          <w:p>
            <w:pPr>
              <w:adjustRightInd w:val="0"/>
              <w:snapToGrid w:val="0"/>
              <w:jc w:val="center"/>
              <w:rPr>
                <w:rFonts w:ascii="Calibri" w:hAnsi="Calibri" w:eastAsia="仿宋_GB2312" w:cs="Times New Roman"/>
                <w:sz w:val="18"/>
                <w:szCs w:val="21"/>
              </w:rPr>
            </w:pPr>
            <w:r>
              <w:rPr>
                <w:rFonts w:ascii="Calibri" w:hAnsi="Calibri" w:eastAsia="仿宋_GB2312" w:cs="Times New Roman"/>
                <w:sz w:val="18"/>
                <w:szCs w:val="21"/>
              </w:rPr>
              <w:t>浴后SPF值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810" w:type="dxa"/>
            <w:vMerge w:val="continue"/>
            <w:vAlign w:val="center"/>
          </w:tcPr>
          <w:p>
            <w:pPr>
              <w:adjustRightInd w:val="0"/>
              <w:snapToGrid w:val="0"/>
              <w:jc w:val="center"/>
              <w:rPr>
                <w:rFonts w:ascii="Calibri" w:hAnsi="Calibri" w:eastAsia="仿宋_GB2312" w:cs="Times New Roman"/>
              </w:rPr>
            </w:pPr>
          </w:p>
        </w:tc>
        <w:tc>
          <w:tcPr>
            <w:tcW w:w="2277" w:type="dxa"/>
            <w:vMerge w:val="continue"/>
            <w:vAlign w:val="center"/>
          </w:tcPr>
          <w:p>
            <w:pPr>
              <w:adjustRightInd w:val="0"/>
              <w:snapToGrid w:val="0"/>
              <w:jc w:val="center"/>
              <w:rPr>
                <w:rFonts w:ascii="Calibri" w:hAnsi="Calibri" w:eastAsia="仿宋_GB2312" w:cs="Times New Roman"/>
              </w:rPr>
            </w:pPr>
          </w:p>
        </w:tc>
        <w:tc>
          <w:tcPr>
            <w:tcW w:w="1678" w:type="dxa"/>
            <w:gridSpan w:val="3"/>
            <w:vMerge w:val="continue"/>
            <w:vAlign w:val="center"/>
          </w:tcPr>
          <w:p>
            <w:pPr>
              <w:adjustRightInd w:val="0"/>
              <w:snapToGrid w:val="0"/>
              <w:jc w:val="left"/>
              <w:rPr>
                <w:rFonts w:ascii="Calibri" w:hAnsi="Calibri" w:eastAsia="仿宋_GB2312" w:cs="Times New Roman"/>
              </w:rPr>
            </w:pPr>
          </w:p>
        </w:tc>
        <w:tc>
          <w:tcPr>
            <w:tcW w:w="1031" w:type="dxa"/>
            <w:gridSpan w:val="3"/>
            <w:vAlign w:val="center"/>
          </w:tcPr>
          <w:p>
            <w:pPr>
              <w:adjustRightInd w:val="0"/>
              <w:snapToGrid w:val="0"/>
              <w:jc w:val="center"/>
              <w:rPr>
                <w:rFonts w:ascii="Calibri" w:hAnsi="Calibri" w:eastAsia="仿宋_GB2312" w:cs="Times New Roman"/>
                <w:sz w:val="18"/>
                <w:szCs w:val="21"/>
              </w:rPr>
            </w:pPr>
          </w:p>
        </w:tc>
        <w:tc>
          <w:tcPr>
            <w:tcW w:w="1032" w:type="dxa"/>
            <w:gridSpan w:val="3"/>
            <w:vAlign w:val="center"/>
          </w:tcPr>
          <w:p>
            <w:pPr>
              <w:adjustRightInd w:val="0"/>
              <w:snapToGrid w:val="0"/>
              <w:jc w:val="center"/>
              <w:rPr>
                <w:rFonts w:ascii="Calibri" w:hAnsi="Calibri" w:eastAsia="仿宋_GB2312" w:cs="Times New Roman"/>
                <w:sz w:val="18"/>
                <w:szCs w:val="21"/>
              </w:rPr>
            </w:pPr>
          </w:p>
        </w:tc>
        <w:tc>
          <w:tcPr>
            <w:tcW w:w="1368" w:type="dxa"/>
            <w:gridSpan w:val="2"/>
            <w:vAlign w:val="center"/>
          </w:tcPr>
          <w:p>
            <w:pPr>
              <w:adjustRightInd w:val="0"/>
              <w:snapToGrid w:val="0"/>
              <w:jc w:val="center"/>
              <w:rPr>
                <w:rFonts w:ascii="Calibri" w:hAnsi="Calibri" w:eastAsia="仿宋_GB2312"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rPr>
            </w:pPr>
          </w:p>
        </w:tc>
        <w:tc>
          <w:tcPr>
            <w:tcW w:w="2277" w:type="dxa"/>
            <w:vMerge w:val="continue"/>
            <w:vAlign w:val="center"/>
          </w:tcPr>
          <w:p>
            <w:pPr>
              <w:adjustRightInd w:val="0"/>
              <w:snapToGrid w:val="0"/>
              <w:jc w:val="center"/>
              <w:rPr>
                <w:rFonts w:ascii="Calibri" w:hAnsi="Calibri" w:eastAsia="仿宋_GB2312" w:cs="Times New Roman"/>
              </w:rPr>
            </w:pPr>
          </w:p>
        </w:tc>
        <w:tc>
          <w:tcPr>
            <w:tcW w:w="1678"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□新功效</w:t>
            </w:r>
          </w:p>
        </w:tc>
        <w:tc>
          <w:tcPr>
            <w:tcW w:w="3431" w:type="dxa"/>
            <w:gridSpan w:val="8"/>
            <w:vAlign w:val="center"/>
          </w:tcPr>
          <w:p>
            <w:pPr>
              <w:adjustRightInd w:val="0"/>
              <w:snapToGrid w:val="0"/>
              <w:jc w:val="left"/>
              <w:rPr>
                <w:rFonts w:ascii="Calibri" w:hAnsi="Calibri" w:eastAsia="仿宋_GB2312" w:cs="Times New Roman"/>
              </w:rPr>
            </w:pPr>
            <w:r>
              <w:rPr>
                <w:rFonts w:ascii="Calibri" w:hAnsi="Calibri" w:eastAsia="仿宋_GB2312" w:cs="Times New Roman"/>
                <w:sz w:val="18"/>
                <w:szCs w:val="21"/>
              </w:rPr>
              <w:t>（填写宣称功效）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注册人/备案人信息</w:t>
            </w:r>
          </w:p>
        </w:tc>
        <w:tc>
          <w:tcPr>
            <w:tcW w:w="2277"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名称</w:t>
            </w:r>
          </w:p>
        </w:tc>
        <w:tc>
          <w:tcPr>
            <w:tcW w:w="5109" w:type="dxa"/>
            <w:gridSpan w:val="11"/>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sz w:val="18"/>
                <w:szCs w:val="21"/>
              </w:rPr>
              <w:t>统一社会信用代码</w:t>
            </w:r>
          </w:p>
        </w:tc>
        <w:tc>
          <w:tcPr>
            <w:tcW w:w="5109" w:type="dxa"/>
            <w:gridSpan w:val="11"/>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住所地址</w:t>
            </w:r>
          </w:p>
        </w:tc>
        <w:tc>
          <w:tcPr>
            <w:tcW w:w="5109" w:type="dxa"/>
            <w:gridSpan w:val="11"/>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所在地</w:t>
            </w:r>
          </w:p>
        </w:tc>
        <w:tc>
          <w:tcPr>
            <w:tcW w:w="850" w:type="dxa"/>
            <w:vAlign w:val="center"/>
          </w:tcPr>
          <w:p>
            <w:pPr>
              <w:adjustRightInd w:val="0"/>
              <w:snapToGrid w:val="0"/>
              <w:jc w:val="center"/>
              <w:rPr>
                <w:rFonts w:ascii="Calibri" w:hAnsi="Calibri" w:eastAsia="仿宋_GB2312" w:cs="Times New Roman"/>
              </w:rPr>
            </w:pPr>
            <w:r>
              <w:rPr>
                <w:rFonts w:ascii="Calibri" w:hAnsi="Calibri" w:eastAsia="仿宋_GB2312" w:cs="Times New Roman"/>
                <w:bCs/>
              </w:rPr>
              <w:t>省</w:t>
            </w:r>
          </w:p>
        </w:tc>
        <w:tc>
          <w:tcPr>
            <w:tcW w:w="828" w:type="dxa"/>
            <w:gridSpan w:val="2"/>
            <w:vAlign w:val="center"/>
          </w:tcPr>
          <w:p>
            <w:pPr>
              <w:adjustRightInd w:val="0"/>
              <w:snapToGrid w:val="0"/>
              <w:jc w:val="center"/>
              <w:rPr>
                <w:rFonts w:ascii="Calibri" w:hAnsi="Calibri" w:eastAsia="仿宋_GB2312" w:cs="Times New Roman"/>
              </w:rPr>
            </w:pPr>
          </w:p>
        </w:tc>
        <w:tc>
          <w:tcPr>
            <w:tcW w:w="872" w:type="dxa"/>
            <w:gridSpan w:val="2"/>
            <w:vAlign w:val="center"/>
          </w:tcPr>
          <w:p>
            <w:pPr>
              <w:adjustRightInd w:val="0"/>
              <w:snapToGrid w:val="0"/>
              <w:jc w:val="center"/>
              <w:rPr>
                <w:rFonts w:ascii="Calibri" w:hAnsi="Calibri" w:eastAsia="仿宋_GB2312" w:cs="Times New Roman"/>
              </w:rPr>
            </w:pPr>
            <w:r>
              <w:rPr>
                <w:rFonts w:ascii="Calibri" w:hAnsi="Calibri" w:eastAsia="仿宋_GB2312" w:cs="Times New Roman"/>
                <w:bCs/>
              </w:rPr>
              <w:t>市</w:t>
            </w:r>
          </w:p>
        </w:tc>
        <w:tc>
          <w:tcPr>
            <w:tcW w:w="854" w:type="dxa"/>
            <w:gridSpan w:val="3"/>
            <w:vAlign w:val="center"/>
          </w:tcPr>
          <w:p>
            <w:pPr>
              <w:adjustRightInd w:val="0"/>
              <w:snapToGrid w:val="0"/>
              <w:jc w:val="center"/>
              <w:rPr>
                <w:rFonts w:ascii="Calibri" w:hAnsi="Calibri" w:eastAsia="仿宋_GB2312" w:cs="Times New Roman"/>
              </w:rPr>
            </w:pPr>
          </w:p>
        </w:tc>
        <w:tc>
          <w:tcPr>
            <w:tcW w:w="850" w:type="dxa"/>
            <w:gridSpan w:val="2"/>
            <w:vAlign w:val="center"/>
          </w:tcPr>
          <w:p>
            <w:pPr>
              <w:adjustRightInd w:val="0"/>
              <w:snapToGrid w:val="0"/>
              <w:jc w:val="center"/>
              <w:rPr>
                <w:rFonts w:ascii="Calibri" w:hAnsi="Calibri" w:eastAsia="仿宋_GB2312" w:cs="Times New Roman"/>
              </w:rPr>
            </w:pPr>
            <w:r>
              <w:rPr>
                <w:rFonts w:ascii="Calibri" w:hAnsi="Calibri" w:eastAsia="仿宋_GB2312" w:cs="Times New Roman"/>
                <w:bCs/>
              </w:rPr>
              <w:t>区</w:t>
            </w:r>
          </w:p>
        </w:tc>
        <w:tc>
          <w:tcPr>
            <w:tcW w:w="855" w:type="dxa"/>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联系人</w:t>
            </w:r>
          </w:p>
        </w:tc>
        <w:tc>
          <w:tcPr>
            <w:tcW w:w="1678" w:type="dxa"/>
            <w:gridSpan w:val="3"/>
            <w:vAlign w:val="center"/>
          </w:tcPr>
          <w:p>
            <w:pPr>
              <w:adjustRightInd w:val="0"/>
              <w:snapToGrid w:val="0"/>
              <w:jc w:val="center"/>
              <w:rPr>
                <w:rFonts w:ascii="Calibri" w:hAnsi="Calibri" w:eastAsia="仿宋_GB2312" w:cs="Times New Roman"/>
              </w:rPr>
            </w:pPr>
          </w:p>
        </w:tc>
        <w:tc>
          <w:tcPr>
            <w:tcW w:w="1726" w:type="dxa"/>
            <w:gridSpan w:val="5"/>
            <w:vAlign w:val="center"/>
          </w:tcPr>
          <w:p>
            <w:pPr>
              <w:adjustRightInd w:val="0"/>
              <w:snapToGrid w:val="0"/>
              <w:jc w:val="center"/>
              <w:rPr>
                <w:rFonts w:ascii="Calibri" w:hAnsi="Calibri" w:eastAsia="仿宋_GB2312" w:cs="Times New Roman"/>
              </w:rPr>
            </w:pPr>
            <w:r>
              <w:rPr>
                <w:rFonts w:ascii="Calibri" w:hAnsi="Calibri" w:eastAsia="仿宋_GB2312" w:cs="Times New Roman"/>
                <w:bCs/>
              </w:rPr>
              <w:t>联系电话</w:t>
            </w:r>
          </w:p>
        </w:tc>
        <w:tc>
          <w:tcPr>
            <w:tcW w:w="1705" w:type="dxa"/>
            <w:gridSpan w:val="3"/>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生产信息</w:t>
            </w:r>
          </w:p>
        </w:tc>
        <w:tc>
          <w:tcPr>
            <w:tcW w:w="2277"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□境内自行生产</w:t>
            </w:r>
          </w:p>
        </w:tc>
        <w:tc>
          <w:tcPr>
            <w:tcW w:w="1678"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sz w:val="20"/>
              </w:rPr>
              <w:t>生产许可证编号</w:t>
            </w:r>
          </w:p>
        </w:tc>
        <w:tc>
          <w:tcPr>
            <w:tcW w:w="3431"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continue"/>
            <w:vAlign w:val="center"/>
          </w:tcPr>
          <w:p>
            <w:pPr>
              <w:adjustRightInd w:val="0"/>
              <w:snapToGrid w:val="0"/>
              <w:jc w:val="center"/>
              <w:rPr>
                <w:rFonts w:ascii="Calibri" w:hAnsi="Calibri" w:eastAsia="仿宋_GB2312" w:cs="Times New Roman"/>
                <w:bCs/>
              </w:rPr>
            </w:pPr>
          </w:p>
        </w:tc>
        <w:tc>
          <w:tcPr>
            <w:tcW w:w="1678"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rPr>
              <w:t>生产地址</w:t>
            </w:r>
          </w:p>
        </w:tc>
        <w:tc>
          <w:tcPr>
            <w:tcW w:w="3431"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□委托境内生产</w:t>
            </w:r>
          </w:p>
        </w:tc>
        <w:tc>
          <w:tcPr>
            <w:tcW w:w="1678"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rPr>
              <w:t>生产企业名称</w:t>
            </w:r>
          </w:p>
        </w:tc>
        <w:tc>
          <w:tcPr>
            <w:tcW w:w="3431"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continue"/>
            <w:vAlign w:val="center"/>
          </w:tcPr>
          <w:p>
            <w:pPr>
              <w:adjustRightInd w:val="0"/>
              <w:snapToGrid w:val="0"/>
              <w:jc w:val="center"/>
              <w:rPr>
                <w:rFonts w:ascii="Calibri" w:hAnsi="Calibri" w:eastAsia="仿宋_GB2312" w:cs="Times New Roman"/>
                <w:bCs/>
              </w:rPr>
            </w:pPr>
          </w:p>
        </w:tc>
        <w:tc>
          <w:tcPr>
            <w:tcW w:w="1678"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sz w:val="20"/>
              </w:rPr>
              <w:t>生产许可证编号</w:t>
            </w:r>
          </w:p>
        </w:tc>
        <w:tc>
          <w:tcPr>
            <w:tcW w:w="3431"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continue"/>
            <w:vAlign w:val="center"/>
          </w:tcPr>
          <w:p>
            <w:pPr>
              <w:adjustRightInd w:val="0"/>
              <w:snapToGrid w:val="0"/>
              <w:jc w:val="center"/>
              <w:rPr>
                <w:rFonts w:ascii="Calibri" w:hAnsi="Calibri" w:eastAsia="仿宋_GB2312" w:cs="Times New Roman"/>
                <w:bCs/>
              </w:rPr>
            </w:pPr>
          </w:p>
        </w:tc>
        <w:tc>
          <w:tcPr>
            <w:tcW w:w="1678"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rPr>
              <w:t>住所地址</w:t>
            </w:r>
          </w:p>
        </w:tc>
        <w:tc>
          <w:tcPr>
            <w:tcW w:w="3431"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continue"/>
            <w:vAlign w:val="center"/>
          </w:tcPr>
          <w:p>
            <w:pPr>
              <w:adjustRightInd w:val="0"/>
              <w:snapToGrid w:val="0"/>
              <w:jc w:val="center"/>
              <w:rPr>
                <w:rFonts w:ascii="Calibri" w:hAnsi="Calibri" w:eastAsia="仿宋_GB2312" w:cs="Times New Roman"/>
                <w:bCs/>
              </w:rPr>
            </w:pPr>
          </w:p>
        </w:tc>
        <w:tc>
          <w:tcPr>
            <w:tcW w:w="1678"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rPr>
              <w:t>生产地址</w:t>
            </w:r>
          </w:p>
        </w:tc>
        <w:tc>
          <w:tcPr>
            <w:tcW w:w="3431"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10" w:type="dxa"/>
            <w:vMerge w:val="restart"/>
            <w:vAlign w:val="center"/>
          </w:tcPr>
          <w:p>
            <w:pPr>
              <w:adjustRightInd w:val="0"/>
              <w:snapToGrid w:val="0"/>
              <w:jc w:val="center"/>
              <w:rPr>
                <w:rFonts w:ascii="Calibri" w:hAnsi="Calibri" w:eastAsia="仿宋_GB2312" w:cs="Times New Roman"/>
              </w:rPr>
            </w:pPr>
            <w:r>
              <w:rPr>
                <w:rFonts w:ascii="Calibri" w:hAnsi="Calibri" w:eastAsia="仿宋_GB2312" w:cs="Times New Roman"/>
                <w:bCs/>
              </w:rPr>
              <w:t>其他信息</w:t>
            </w:r>
          </w:p>
        </w:tc>
        <w:tc>
          <w:tcPr>
            <w:tcW w:w="2277"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检验受理编号</w:t>
            </w:r>
          </w:p>
          <w:p>
            <w:pPr>
              <w:adjustRightInd w:val="0"/>
              <w:snapToGrid w:val="0"/>
              <w:jc w:val="center"/>
              <w:rPr>
                <w:rFonts w:ascii="Calibri" w:hAnsi="Calibri" w:eastAsia="仿宋_GB2312" w:cs="Times New Roman"/>
              </w:rPr>
            </w:pPr>
            <w:r>
              <w:rPr>
                <w:rFonts w:ascii="Calibri" w:hAnsi="Calibri" w:eastAsia="仿宋_GB2312" w:cs="Times New Roman"/>
                <w:sz w:val="20"/>
              </w:rPr>
              <w:t>（补充检验报告编号无需单独填报）</w:t>
            </w:r>
          </w:p>
        </w:tc>
        <w:tc>
          <w:tcPr>
            <w:tcW w:w="5109" w:type="dxa"/>
            <w:gridSpan w:val="11"/>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continue"/>
            <w:vAlign w:val="center"/>
          </w:tcPr>
          <w:p>
            <w:pPr>
              <w:adjustRightInd w:val="0"/>
              <w:snapToGrid w:val="0"/>
              <w:jc w:val="left"/>
              <w:rPr>
                <w:rFonts w:ascii="Calibri" w:hAnsi="Calibri" w:eastAsia="仿宋_GB2312" w:cs="Times New Roman"/>
                <w:sz w:val="18"/>
                <w:szCs w:val="21"/>
              </w:rPr>
            </w:pPr>
          </w:p>
        </w:tc>
        <w:tc>
          <w:tcPr>
            <w:tcW w:w="5109" w:type="dxa"/>
            <w:gridSpan w:val="11"/>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810" w:type="dxa"/>
            <w:vMerge w:val="continue"/>
            <w:vAlign w:val="center"/>
          </w:tcPr>
          <w:p>
            <w:pPr>
              <w:adjustRightInd w:val="0"/>
              <w:snapToGrid w:val="0"/>
              <w:jc w:val="center"/>
              <w:rPr>
                <w:rFonts w:ascii="Calibri" w:hAnsi="Calibri" w:eastAsia="仿宋_GB2312" w:cs="Times New Roman"/>
                <w:bCs/>
              </w:rPr>
            </w:pPr>
          </w:p>
        </w:tc>
        <w:tc>
          <w:tcPr>
            <w:tcW w:w="2277" w:type="dxa"/>
            <w:vMerge w:val="restart"/>
            <w:vAlign w:val="center"/>
          </w:tcPr>
          <w:p>
            <w:pPr>
              <w:adjustRightInd w:val="0"/>
              <w:snapToGrid w:val="0"/>
              <w:jc w:val="left"/>
              <w:rPr>
                <w:rFonts w:ascii="Calibri" w:hAnsi="Calibri" w:eastAsia="仿宋_GB2312" w:cs="Times New Roman"/>
              </w:rPr>
            </w:pPr>
            <w:r>
              <w:rPr>
                <w:rFonts w:ascii="Calibri" w:hAnsi="Calibri" w:eastAsia="仿宋_GB2312" w:cs="Times New Roman"/>
                <w:bCs/>
              </w:rPr>
              <w:t>是否使用新原料</w:t>
            </w:r>
          </w:p>
        </w:tc>
        <w:tc>
          <w:tcPr>
            <w:tcW w:w="2207" w:type="dxa"/>
            <w:gridSpan w:val="4"/>
            <w:vAlign w:val="center"/>
          </w:tcPr>
          <w:p>
            <w:pPr>
              <w:adjustRightInd w:val="0"/>
              <w:snapToGrid w:val="0"/>
              <w:jc w:val="left"/>
              <w:rPr>
                <w:rFonts w:ascii="Calibri" w:hAnsi="Calibri" w:eastAsia="仿宋_GB2312" w:cs="Times New Roman"/>
              </w:rPr>
            </w:pPr>
            <w:r>
              <w:rPr>
                <w:rFonts w:ascii="Calibri" w:hAnsi="Calibri" w:eastAsia="仿宋_GB2312" w:cs="Times New Roman"/>
              </w:rPr>
              <w:t>□使用已注册新原料</w:t>
            </w:r>
          </w:p>
        </w:tc>
        <w:tc>
          <w:tcPr>
            <w:tcW w:w="890"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注册号</w:t>
            </w:r>
          </w:p>
        </w:tc>
        <w:tc>
          <w:tcPr>
            <w:tcW w:w="2012" w:type="dxa"/>
            <w:gridSpan w:val="4"/>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rPr>
            </w:pPr>
          </w:p>
        </w:tc>
        <w:tc>
          <w:tcPr>
            <w:tcW w:w="2277" w:type="dxa"/>
            <w:vMerge w:val="continue"/>
            <w:vAlign w:val="center"/>
          </w:tcPr>
          <w:p>
            <w:pPr>
              <w:adjustRightInd w:val="0"/>
              <w:snapToGrid w:val="0"/>
              <w:jc w:val="left"/>
              <w:rPr>
                <w:rFonts w:ascii="Calibri" w:hAnsi="Calibri" w:eastAsia="仿宋_GB2312" w:cs="Times New Roman"/>
              </w:rPr>
            </w:pPr>
          </w:p>
        </w:tc>
        <w:tc>
          <w:tcPr>
            <w:tcW w:w="2207" w:type="dxa"/>
            <w:gridSpan w:val="4"/>
            <w:vAlign w:val="center"/>
          </w:tcPr>
          <w:p>
            <w:pPr>
              <w:adjustRightInd w:val="0"/>
              <w:snapToGrid w:val="0"/>
              <w:jc w:val="left"/>
              <w:rPr>
                <w:rFonts w:ascii="Calibri" w:hAnsi="Calibri" w:eastAsia="仿宋_GB2312" w:cs="Times New Roman"/>
              </w:rPr>
            </w:pPr>
            <w:r>
              <w:rPr>
                <w:rFonts w:ascii="Calibri" w:hAnsi="Calibri" w:eastAsia="仿宋_GB2312" w:cs="Times New Roman"/>
              </w:rPr>
              <w:t>□使用已备案新原料</w:t>
            </w:r>
          </w:p>
        </w:tc>
        <w:tc>
          <w:tcPr>
            <w:tcW w:w="890"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备案号</w:t>
            </w:r>
          </w:p>
        </w:tc>
        <w:tc>
          <w:tcPr>
            <w:tcW w:w="2012" w:type="dxa"/>
            <w:gridSpan w:val="4"/>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rPr>
            </w:pPr>
          </w:p>
        </w:tc>
        <w:tc>
          <w:tcPr>
            <w:tcW w:w="2277" w:type="dxa"/>
            <w:vMerge w:val="continue"/>
            <w:vAlign w:val="center"/>
          </w:tcPr>
          <w:p>
            <w:pPr>
              <w:adjustRightInd w:val="0"/>
              <w:snapToGrid w:val="0"/>
              <w:jc w:val="left"/>
              <w:rPr>
                <w:rFonts w:ascii="Calibri" w:hAnsi="Calibri" w:eastAsia="仿宋_GB2312" w:cs="Times New Roman"/>
              </w:rPr>
            </w:pPr>
          </w:p>
        </w:tc>
        <w:tc>
          <w:tcPr>
            <w:tcW w:w="1678"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□不使用</w:t>
            </w:r>
          </w:p>
        </w:tc>
        <w:tc>
          <w:tcPr>
            <w:tcW w:w="3431" w:type="dxa"/>
            <w:gridSpan w:val="8"/>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rPr>
            </w:pPr>
          </w:p>
        </w:tc>
        <w:tc>
          <w:tcPr>
            <w:tcW w:w="3955" w:type="dxa"/>
            <w:gridSpan w:val="4"/>
            <w:vAlign w:val="center"/>
          </w:tcPr>
          <w:p>
            <w:pPr>
              <w:adjustRightInd w:val="0"/>
              <w:snapToGrid w:val="0"/>
              <w:jc w:val="left"/>
              <w:rPr>
                <w:rFonts w:ascii="Calibri" w:hAnsi="Calibri" w:eastAsia="仿宋_GB2312" w:cs="Times New Roman"/>
              </w:rPr>
            </w:pPr>
            <w:r>
              <w:rPr>
                <w:rFonts w:ascii="Calibri" w:hAnsi="Calibri" w:eastAsia="仿宋_GB2312" w:cs="Times New Roman"/>
              </w:rPr>
              <w:t>□套装产品</w:t>
            </w:r>
          </w:p>
        </w:tc>
        <w:tc>
          <w:tcPr>
            <w:tcW w:w="3431" w:type="dxa"/>
            <w:gridSpan w:val="8"/>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rPr>
            </w:pPr>
          </w:p>
        </w:tc>
        <w:tc>
          <w:tcPr>
            <w:tcW w:w="3955" w:type="dxa"/>
            <w:gridSpan w:val="4"/>
            <w:vAlign w:val="center"/>
          </w:tcPr>
          <w:p>
            <w:pPr>
              <w:adjustRightInd w:val="0"/>
              <w:snapToGrid w:val="0"/>
              <w:jc w:val="left"/>
              <w:rPr>
                <w:rFonts w:ascii="Calibri" w:hAnsi="Calibri" w:eastAsia="仿宋_GB2312" w:cs="Times New Roman"/>
              </w:rPr>
            </w:pPr>
            <w:r>
              <w:rPr>
                <w:rFonts w:ascii="Calibri" w:hAnsi="Calibri" w:eastAsia="仿宋_GB2312" w:cs="Times New Roman"/>
              </w:rPr>
              <w:t>□配合仪器使用产品</w:t>
            </w:r>
          </w:p>
        </w:tc>
        <w:tc>
          <w:tcPr>
            <w:tcW w:w="3431" w:type="dxa"/>
            <w:gridSpan w:val="8"/>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Merge w:val="continue"/>
            <w:vAlign w:val="center"/>
          </w:tcPr>
          <w:p>
            <w:pPr>
              <w:adjustRightInd w:val="0"/>
              <w:snapToGrid w:val="0"/>
              <w:jc w:val="center"/>
              <w:rPr>
                <w:rFonts w:ascii="Calibri" w:hAnsi="Calibri" w:eastAsia="仿宋_GB2312" w:cs="Times New Roman"/>
              </w:rPr>
            </w:pPr>
          </w:p>
        </w:tc>
        <w:tc>
          <w:tcPr>
            <w:tcW w:w="3955" w:type="dxa"/>
            <w:gridSpan w:val="4"/>
            <w:vAlign w:val="center"/>
          </w:tcPr>
          <w:p>
            <w:pPr>
              <w:adjustRightInd w:val="0"/>
              <w:snapToGrid w:val="0"/>
              <w:jc w:val="left"/>
              <w:rPr>
                <w:rFonts w:ascii="Calibri" w:hAnsi="Calibri" w:eastAsia="仿宋_GB2312" w:cs="Times New Roman"/>
              </w:rPr>
            </w:pPr>
            <w:r>
              <w:rPr>
                <w:rFonts w:ascii="Calibri" w:hAnsi="Calibri" w:eastAsia="仿宋_GB2312" w:cs="Times New Roman"/>
              </w:rPr>
              <w:t>……</w:t>
            </w:r>
          </w:p>
        </w:tc>
        <w:tc>
          <w:tcPr>
            <w:tcW w:w="3431"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96" w:type="dxa"/>
            <w:gridSpan w:val="13"/>
            <w:vAlign w:val="bottom"/>
          </w:tcPr>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tbl>
    <w:p>
      <w:pPr>
        <w:adjustRightInd w:val="0"/>
        <w:snapToGrid w:val="0"/>
        <w:spacing w:line="600" w:lineRule="exact"/>
        <w:jc w:val="center"/>
        <w:rPr>
          <w:rFonts w:ascii="方正小标宋简体" w:hAnsi="黑体" w:eastAsia="方正小标宋简体" w:cs="黑体"/>
          <w:sz w:val="44"/>
          <w:szCs w:val="44"/>
        </w:rPr>
      </w:pPr>
    </w:p>
    <w:p>
      <w:pPr>
        <w:adjustRightInd w:val="0"/>
        <w:snapToGrid w:val="0"/>
        <w:spacing w:line="600" w:lineRule="exact"/>
        <w:jc w:val="center"/>
        <w:rPr>
          <w:rFonts w:ascii="方正小标宋简体" w:hAnsi="黑体" w:eastAsia="方正小标宋简体" w:cs="黑体"/>
          <w:sz w:val="44"/>
          <w:szCs w:val="44"/>
        </w:rPr>
      </w:pPr>
    </w:p>
    <w:p>
      <w:pPr>
        <w:adjustRightInd w:val="0"/>
        <w:snapToGrid w:val="0"/>
        <w:spacing w:line="600" w:lineRule="exact"/>
        <w:jc w:val="center"/>
        <w:rPr>
          <w:rFonts w:ascii="方正小标宋简体" w:hAnsi="黑体" w:eastAsia="方正小标宋简体" w:cs="黑体"/>
          <w:sz w:val="44"/>
          <w:szCs w:val="44"/>
        </w:rPr>
      </w:pPr>
    </w:p>
    <w:p>
      <w:pPr>
        <w:adjustRightInd w:val="0"/>
        <w:snapToGrid w:val="0"/>
        <w:spacing w:line="60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化妆品注册备案信息表</w:t>
      </w:r>
    </w:p>
    <w:p>
      <w:pPr>
        <w:adjustRightInd w:val="0"/>
        <w:snapToGrid w:val="0"/>
        <w:jc w:val="center"/>
        <w:rPr>
          <w:rFonts w:ascii="方正小标宋简体" w:hAnsi="黑体" w:eastAsia="方正小标宋简体" w:cs="黑体"/>
          <w:bCs/>
          <w:sz w:val="30"/>
          <w:szCs w:val="30"/>
        </w:rPr>
      </w:pPr>
      <w:r>
        <w:rPr>
          <w:rFonts w:hint="eastAsia" w:ascii="方正小标宋简体" w:hAnsi="Calibri" w:eastAsia="方正小标宋简体" w:cs="Times New Roman"/>
          <w:sz w:val="30"/>
          <w:szCs w:val="30"/>
        </w:rPr>
        <w:t>（进口产品，境外注册人/备案人）</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813"/>
        <w:gridCol w:w="851"/>
        <w:gridCol w:w="170"/>
        <w:gridCol w:w="682"/>
        <w:gridCol w:w="504"/>
        <w:gridCol w:w="347"/>
        <w:gridCol w:w="156"/>
        <w:gridCol w:w="387"/>
        <w:gridCol w:w="309"/>
        <w:gridCol w:w="336"/>
        <w:gridCol w:w="51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4" w:type="dxa"/>
            <w:vMerge w:val="restart"/>
            <w:vAlign w:val="center"/>
          </w:tcPr>
          <w:p>
            <w:pPr>
              <w:spacing w:line="260" w:lineRule="exact"/>
              <w:jc w:val="center"/>
              <w:rPr>
                <w:rFonts w:ascii="Calibri" w:hAnsi="Calibri" w:eastAsia="仿宋_GB2312" w:cs="Times New Roman"/>
                <w:bCs/>
              </w:rPr>
            </w:pPr>
            <w:r>
              <w:rPr>
                <w:rFonts w:ascii="Calibri" w:hAnsi="Calibri" w:eastAsia="仿宋_GB2312" w:cs="Times New Roman"/>
                <w:bCs/>
              </w:rPr>
              <w:t>产品信息</w:t>
            </w:r>
          </w:p>
        </w:tc>
        <w:tc>
          <w:tcPr>
            <w:tcW w:w="1813" w:type="dxa"/>
            <w:vAlign w:val="center"/>
          </w:tcPr>
          <w:p>
            <w:pPr>
              <w:spacing w:line="260" w:lineRule="exact"/>
              <w:jc w:val="center"/>
              <w:rPr>
                <w:rFonts w:ascii="Calibri" w:hAnsi="Calibri" w:eastAsia="仿宋_GB2312" w:cs="Times New Roman"/>
                <w:bCs/>
              </w:rPr>
            </w:pPr>
            <w:r>
              <w:rPr>
                <w:rFonts w:ascii="Calibri" w:hAnsi="Calibri" w:eastAsia="仿宋_GB2312" w:cs="Times New Roman"/>
                <w:bCs/>
              </w:rPr>
              <w:t>产品名称（中文）</w:t>
            </w:r>
          </w:p>
        </w:tc>
        <w:tc>
          <w:tcPr>
            <w:tcW w:w="5112" w:type="dxa"/>
            <w:gridSpan w:val="11"/>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Align w:val="center"/>
          </w:tcPr>
          <w:p>
            <w:pPr>
              <w:spacing w:line="260" w:lineRule="exact"/>
              <w:jc w:val="center"/>
              <w:rPr>
                <w:rFonts w:ascii="Calibri" w:hAnsi="Calibri" w:eastAsia="仿宋_GB2312" w:cs="Times New Roman"/>
                <w:bCs/>
              </w:rPr>
            </w:pPr>
            <w:r>
              <w:rPr>
                <w:rFonts w:ascii="Calibri" w:hAnsi="Calibri" w:eastAsia="仿宋_GB2312" w:cs="Times New Roman"/>
                <w:bCs/>
              </w:rPr>
              <w:t>产品名称（外文）</w:t>
            </w:r>
          </w:p>
        </w:tc>
        <w:tc>
          <w:tcPr>
            <w:tcW w:w="5112" w:type="dxa"/>
            <w:gridSpan w:val="11"/>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restart"/>
            <w:vAlign w:val="center"/>
          </w:tcPr>
          <w:p>
            <w:pPr>
              <w:spacing w:line="260" w:lineRule="exact"/>
              <w:jc w:val="center"/>
              <w:rPr>
                <w:rFonts w:ascii="Calibri" w:hAnsi="Calibri" w:eastAsia="仿宋_GB2312" w:cs="Times New Roman"/>
                <w:bCs/>
              </w:rPr>
            </w:pPr>
            <w:r>
              <w:rPr>
                <w:rFonts w:ascii="Calibri" w:hAnsi="Calibri" w:eastAsia="仿宋_GB2312" w:cs="Times New Roman"/>
                <w:bCs/>
              </w:rPr>
              <w:t>分类编码</w:t>
            </w:r>
          </w:p>
        </w:tc>
        <w:tc>
          <w:tcPr>
            <w:tcW w:w="1021" w:type="dxa"/>
            <w:gridSpan w:val="2"/>
            <w:vAlign w:val="center"/>
          </w:tcPr>
          <w:p>
            <w:pPr>
              <w:spacing w:line="260" w:lineRule="exact"/>
              <w:jc w:val="center"/>
              <w:rPr>
                <w:rFonts w:ascii="Calibri" w:hAnsi="Calibri" w:eastAsia="仿宋_GB2312" w:cs="Times New Roman"/>
                <w:sz w:val="20"/>
              </w:rPr>
            </w:pPr>
            <w:r>
              <w:rPr>
                <w:rFonts w:ascii="Calibri" w:hAnsi="Calibri" w:eastAsia="仿宋_GB2312" w:cs="Times New Roman"/>
                <w:sz w:val="20"/>
              </w:rPr>
              <w:t>功效宣称</w:t>
            </w:r>
          </w:p>
        </w:tc>
        <w:tc>
          <w:tcPr>
            <w:tcW w:w="4091" w:type="dxa"/>
            <w:gridSpan w:val="9"/>
            <w:vAlign w:val="center"/>
          </w:tcPr>
          <w:p>
            <w:pPr>
              <w:spacing w:line="260" w:lineRule="exact"/>
              <w:jc w:val="center"/>
              <w:rPr>
                <w:rFonts w:ascii="Calibri" w:hAnsi="Calibri" w:eastAsia="仿宋_GB2312"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continue"/>
            <w:vAlign w:val="center"/>
          </w:tcPr>
          <w:p>
            <w:pPr>
              <w:spacing w:line="260" w:lineRule="exact"/>
              <w:jc w:val="center"/>
              <w:rPr>
                <w:rFonts w:ascii="Calibri" w:hAnsi="Calibri" w:eastAsia="仿宋_GB2312" w:cs="Times New Roman"/>
                <w:bCs/>
              </w:rPr>
            </w:pPr>
          </w:p>
        </w:tc>
        <w:tc>
          <w:tcPr>
            <w:tcW w:w="1021" w:type="dxa"/>
            <w:gridSpan w:val="2"/>
            <w:vAlign w:val="center"/>
          </w:tcPr>
          <w:p>
            <w:pPr>
              <w:spacing w:line="260" w:lineRule="exact"/>
              <w:jc w:val="center"/>
              <w:rPr>
                <w:rFonts w:ascii="Calibri" w:hAnsi="Calibri" w:eastAsia="仿宋_GB2312" w:cs="Times New Roman"/>
                <w:sz w:val="20"/>
              </w:rPr>
            </w:pPr>
            <w:r>
              <w:rPr>
                <w:rFonts w:ascii="Calibri" w:hAnsi="Calibri" w:eastAsia="仿宋_GB2312" w:cs="Times New Roman"/>
                <w:sz w:val="20"/>
              </w:rPr>
              <w:t>作用部位</w:t>
            </w:r>
          </w:p>
        </w:tc>
        <w:tc>
          <w:tcPr>
            <w:tcW w:w="4091" w:type="dxa"/>
            <w:gridSpan w:val="9"/>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continue"/>
            <w:vAlign w:val="center"/>
          </w:tcPr>
          <w:p>
            <w:pPr>
              <w:spacing w:line="260" w:lineRule="exact"/>
              <w:jc w:val="center"/>
              <w:rPr>
                <w:rFonts w:ascii="Calibri" w:hAnsi="Calibri" w:eastAsia="仿宋_GB2312" w:cs="Times New Roman"/>
                <w:bCs/>
              </w:rPr>
            </w:pPr>
          </w:p>
        </w:tc>
        <w:tc>
          <w:tcPr>
            <w:tcW w:w="1021" w:type="dxa"/>
            <w:gridSpan w:val="2"/>
            <w:vAlign w:val="center"/>
          </w:tcPr>
          <w:p>
            <w:pPr>
              <w:spacing w:line="260" w:lineRule="exact"/>
              <w:jc w:val="center"/>
              <w:rPr>
                <w:rFonts w:ascii="Calibri" w:hAnsi="Calibri" w:eastAsia="仿宋_GB2312" w:cs="Times New Roman"/>
                <w:sz w:val="20"/>
              </w:rPr>
            </w:pPr>
            <w:r>
              <w:rPr>
                <w:rFonts w:ascii="Calibri" w:hAnsi="Calibri" w:eastAsia="仿宋_GB2312" w:cs="Times New Roman"/>
                <w:sz w:val="20"/>
              </w:rPr>
              <w:t>产品剂型</w:t>
            </w:r>
          </w:p>
        </w:tc>
        <w:tc>
          <w:tcPr>
            <w:tcW w:w="4091" w:type="dxa"/>
            <w:gridSpan w:val="9"/>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continue"/>
            <w:vAlign w:val="center"/>
          </w:tcPr>
          <w:p>
            <w:pPr>
              <w:spacing w:line="260" w:lineRule="exact"/>
              <w:jc w:val="center"/>
              <w:rPr>
                <w:rFonts w:ascii="Calibri" w:hAnsi="Calibri" w:eastAsia="仿宋_GB2312" w:cs="Times New Roman"/>
                <w:bCs/>
              </w:rPr>
            </w:pPr>
          </w:p>
        </w:tc>
        <w:tc>
          <w:tcPr>
            <w:tcW w:w="1021" w:type="dxa"/>
            <w:gridSpan w:val="2"/>
            <w:vAlign w:val="center"/>
          </w:tcPr>
          <w:p>
            <w:pPr>
              <w:spacing w:line="260" w:lineRule="exact"/>
              <w:jc w:val="center"/>
              <w:rPr>
                <w:rFonts w:ascii="Calibri" w:hAnsi="Calibri" w:eastAsia="仿宋_GB2312" w:cs="Times New Roman"/>
                <w:sz w:val="20"/>
              </w:rPr>
            </w:pPr>
            <w:r>
              <w:rPr>
                <w:rFonts w:ascii="Calibri" w:hAnsi="Calibri" w:eastAsia="仿宋_GB2312" w:cs="Times New Roman"/>
                <w:sz w:val="20"/>
              </w:rPr>
              <w:t>适用人群</w:t>
            </w:r>
          </w:p>
        </w:tc>
        <w:tc>
          <w:tcPr>
            <w:tcW w:w="4091" w:type="dxa"/>
            <w:gridSpan w:val="9"/>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continue"/>
            <w:vAlign w:val="center"/>
          </w:tcPr>
          <w:p>
            <w:pPr>
              <w:spacing w:line="260" w:lineRule="exact"/>
              <w:jc w:val="center"/>
              <w:rPr>
                <w:rFonts w:ascii="Calibri" w:hAnsi="Calibri" w:eastAsia="仿宋_GB2312" w:cs="Times New Roman"/>
                <w:bCs/>
              </w:rPr>
            </w:pPr>
          </w:p>
        </w:tc>
        <w:tc>
          <w:tcPr>
            <w:tcW w:w="1021" w:type="dxa"/>
            <w:gridSpan w:val="2"/>
            <w:vAlign w:val="center"/>
          </w:tcPr>
          <w:p>
            <w:pPr>
              <w:spacing w:line="260" w:lineRule="exact"/>
              <w:jc w:val="center"/>
              <w:rPr>
                <w:rFonts w:ascii="Calibri" w:hAnsi="Calibri" w:eastAsia="仿宋_GB2312" w:cs="Times New Roman"/>
                <w:sz w:val="20"/>
              </w:rPr>
            </w:pPr>
            <w:r>
              <w:rPr>
                <w:rFonts w:ascii="Calibri" w:hAnsi="Calibri" w:eastAsia="仿宋_GB2312" w:cs="Times New Roman"/>
                <w:sz w:val="20"/>
              </w:rPr>
              <w:t>使用方法</w:t>
            </w:r>
          </w:p>
        </w:tc>
        <w:tc>
          <w:tcPr>
            <w:tcW w:w="4091" w:type="dxa"/>
            <w:gridSpan w:val="9"/>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restart"/>
            <w:vAlign w:val="center"/>
          </w:tcPr>
          <w:p>
            <w:pPr>
              <w:spacing w:line="260" w:lineRule="exact"/>
              <w:jc w:val="center"/>
              <w:rPr>
                <w:rFonts w:ascii="Calibri" w:hAnsi="Calibri" w:eastAsia="仿宋_GB2312" w:cs="Times New Roman"/>
                <w:bCs/>
              </w:rPr>
            </w:pPr>
            <w:r>
              <w:rPr>
                <w:rFonts w:ascii="Calibri" w:hAnsi="Calibri" w:eastAsia="仿宋_GB2312" w:cs="Times New Roman"/>
                <w:bCs/>
              </w:rPr>
              <w:t>申报类别</w:t>
            </w:r>
          </w:p>
          <w:p>
            <w:pPr>
              <w:spacing w:line="260" w:lineRule="exact"/>
              <w:jc w:val="center"/>
              <w:rPr>
                <w:rFonts w:ascii="Calibri" w:hAnsi="Calibri" w:eastAsia="仿宋_GB2312" w:cs="Times New Roman"/>
                <w:bCs/>
              </w:rPr>
            </w:pPr>
            <w:r>
              <w:rPr>
                <w:rFonts w:ascii="Calibri" w:hAnsi="Calibri" w:eastAsia="仿宋_GB2312" w:cs="Times New Roman"/>
                <w:bCs/>
                <w:sz w:val="18"/>
              </w:rPr>
              <w:t>（特殊化妆品填报）</w:t>
            </w:r>
          </w:p>
        </w:tc>
        <w:tc>
          <w:tcPr>
            <w:tcW w:w="1703" w:type="dxa"/>
            <w:gridSpan w:val="3"/>
            <w:vAlign w:val="center"/>
          </w:tcPr>
          <w:p>
            <w:pPr>
              <w:spacing w:line="260" w:lineRule="exact"/>
              <w:jc w:val="left"/>
              <w:rPr>
                <w:rFonts w:ascii="Calibri" w:hAnsi="Calibri" w:eastAsia="仿宋_GB2312" w:cs="Times New Roman"/>
              </w:rPr>
            </w:pPr>
            <w:r>
              <w:rPr>
                <w:rFonts w:ascii="Calibri" w:hAnsi="Calibri" w:eastAsia="仿宋_GB2312" w:cs="Times New Roman"/>
              </w:rPr>
              <w:t>□染发类</w:t>
            </w:r>
          </w:p>
        </w:tc>
        <w:tc>
          <w:tcPr>
            <w:tcW w:w="1703" w:type="dxa"/>
            <w:gridSpan w:val="5"/>
            <w:vAlign w:val="center"/>
          </w:tcPr>
          <w:p>
            <w:pPr>
              <w:spacing w:line="260" w:lineRule="exact"/>
              <w:jc w:val="left"/>
              <w:rPr>
                <w:rFonts w:ascii="Calibri" w:hAnsi="Calibri" w:eastAsia="仿宋_GB2312" w:cs="Times New Roman"/>
              </w:rPr>
            </w:pPr>
            <w:r>
              <w:rPr>
                <w:rFonts w:ascii="Calibri" w:hAnsi="Calibri" w:eastAsia="仿宋_GB2312" w:cs="Times New Roman"/>
              </w:rPr>
              <w:t>□烫发类</w:t>
            </w:r>
          </w:p>
        </w:tc>
        <w:tc>
          <w:tcPr>
            <w:tcW w:w="1706" w:type="dxa"/>
            <w:gridSpan w:val="3"/>
            <w:vAlign w:val="center"/>
          </w:tcPr>
          <w:p>
            <w:pPr>
              <w:spacing w:line="260" w:lineRule="exact"/>
              <w:jc w:val="left"/>
              <w:rPr>
                <w:rFonts w:ascii="Calibri" w:hAnsi="Calibri" w:eastAsia="仿宋_GB2312" w:cs="Times New Roman"/>
              </w:rPr>
            </w:pPr>
            <w:r>
              <w:rPr>
                <w:rFonts w:ascii="Calibri" w:hAnsi="Calibri" w:eastAsia="仿宋_GB2312" w:cs="Times New Roman"/>
              </w:rPr>
              <w:t>□防脱类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Merge w:val="continue"/>
            <w:vAlign w:val="center"/>
          </w:tcPr>
          <w:p>
            <w:pPr>
              <w:spacing w:line="260" w:lineRule="exact"/>
              <w:jc w:val="center"/>
              <w:rPr>
                <w:rFonts w:ascii="Calibri" w:hAnsi="Calibri" w:eastAsia="仿宋_GB2312" w:cs="Times New Roman"/>
              </w:rPr>
            </w:pPr>
          </w:p>
        </w:tc>
        <w:tc>
          <w:tcPr>
            <w:tcW w:w="1703" w:type="dxa"/>
            <w:gridSpan w:val="3"/>
            <w:vAlign w:val="center"/>
          </w:tcPr>
          <w:p>
            <w:pPr>
              <w:spacing w:line="260" w:lineRule="exact"/>
              <w:jc w:val="left"/>
              <w:rPr>
                <w:rFonts w:ascii="Calibri" w:hAnsi="Calibri" w:eastAsia="仿宋_GB2312" w:cs="Times New Roman"/>
              </w:rPr>
            </w:pPr>
            <w:r>
              <w:rPr>
                <w:rFonts w:ascii="Calibri" w:hAnsi="Calibri" w:eastAsia="仿宋_GB2312" w:cs="Times New Roman"/>
              </w:rPr>
              <w:t>□祛斑美白类</w:t>
            </w:r>
          </w:p>
        </w:tc>
        <w:tc>
          <w:tcPr>
            <w:tcW w:w="3409" w:type="dxa"/>
            <w:gridSpan w:val="8"/>
            <w:vAlign w:val="center"/>
          </w:tcPr>
          <w:p>
            <w:pPr>
              <w:spacing w:line="260" w:lineRule="exact"/>
              <w:jc w:val="left"/>
              <w:rPr>
                <w:rFonts w:ascii="Calibri" w:hAnsi="Calibri" w:eastAsia="仿宋_GB2312" w:cs="Times New Roman"/>
              </w:rPr>
            </w:pPr>
            <w:r>
              <w:rPr>
                <w:rFonts w:ascii="Calibri" w:hAnsi="Calibri" w:eastAsia="仿宋_GB2312" w:cs="Times New Roman"/>
              </w:rPr>
              <w:t>□祛斑美白类（仅具物理遮盖作用）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Merge w:val="continue"/>
            <w:vAlign w:val="center"/>
          </w:tcPr>
          <w:p>
            <w:pPr>
              <w:spacing w:line="260" w:lineRule="exact"/>
              <w:jc w:val="center"/>
              <w:rPr>
                <w:rFonts w:ascii="Calibri" w:hAnsi="Calibri" w:eastAsia="仿宋_GB2312" w:cs="Times New Roman"/>
              </w:rPr>
            </w:pPr>
          </w:p>
        </w:tc>
        <w:tc>
          <w:tcPr>
            <w:tcW w:w="1703" w:type="dxa"/>
            <w:gridSpan w:val="3"/>
            <w:vMerge w:val="restart"/>
            <w:vAlign w:val="center"/>
          </w:tcPr>
          <w:p>
            <w:pPr>
              <w:spacing w:line="260" w:lineRule="exact"/>
              <w:jc w:val="left"/>
              <w:rPr>
                <w:rFonts w:ascii="Calibri" w:hAnsi="Calibri" w:eastAsia="仿宋_GB2312" w:cs="Times New Roman"/>
              </w:rPr>
            </w:pPr>
            <w:r>
              <w:rPr>
                <w:rFonts w:ascii="Calibri" w:hAnsi="Calibri" w:eastAsia="仿宋_GB2312" w:cs="Times New Roman"/>
              </w:rPr>
              <w:t>□防晒类</w:t>
            </w:r>
          </w:p>
        </w:tc>
        <w:tc>
          <w:tcPr>
            <w:tcW w:w="1007" w:type="dxa"/>
            <w:gridSpan w:val="3"/>
            <w:vAlign w:val="center"/>
          </w:tcPr>
          <w:p>
            <w:pPr>
              <w:spacing w:line="260" w:lineRule="exact"/>
              <w:jc w:val="center"/>
              <w:rPr>
                <w:rFonts w:ascii="Calibri" w:hAnsi="Calibri" w:eastAsia="仿宋_GB2312" w:cs="Times New Roman"/>
                <w:sz w:val="18"/>
                <w:szCs w:val="21"/>
              </w:rPr>
            </w:pPr>
            <w:r>
              <w:rPr>
                <w:rFonts w:ascii="Calibri" w:hAnsi="Calibri" w:eastAsia="仿宋_GB2312" w:cs="Times New Roman"/>
                <w:sz w:val="18"/>
                <w:szCs w:val="21"/>
              </w:rPr>
              <w:t>SPF值</w:t>
            </w:r>
          </w:p>
        </w:tc>
        <w:tc>
          <w:tcPr>
            <w:tcW w:w="1032" w:type="dxa"/>
            <w:gridSpan w:val="3"/>
            <w:vAlign w:val="center"/>
          </w:tcPr>
          <w:p>
            <w:pPr>
              <w:spacing w:line="260" w:lineRule="exact"/>
              <w:jc w:val="center"/>
              <w:rPr>
                <w:rFonts w:ascii="Calibri" w:hAnsi="Calibri" w:eastAsia="仿宋_GB2312" w:cs="Times New Roman"/>
                <w:sz w:val="18"/>
                <w:szCs w:val="21"/>
              </w:rPr>
            </w:pPr>
            <w:r>
              <w:rPr>
                <w:rFonts w:ascii="Calibri" w:hAnsi="Calibri" w:eastAsia="仿宋_GB2312" w:cs="Times New Roman"/>
                <w:sz w:val="18"/>
                <w:szCs w:val="21"/>
              </w:rPr>
              <w:t>PA</w:t>
            </w:r>
          </w:p>
        </w:tc>
        <w:tc>
          <w:tcPr>
            <w:tcW w:w="1370" w:type="dxa"/>
            <w:gridSpan w:val="2"/>
            <w:vAlign w:val="center"/>
          </w:tcPr>
          <w:p>
            <w:pPr>
              <w:spacing w:line="260" w:lineRule="exact"/>
              <w:jc w:val="center"/>
              <w:rPr>
                <w:rFonts w:ascii="Calibri" w:hAnsi="Calibri" w:eastAsia="仿宋_GB2312" w:cs="Times New Roman"/>
                <w:sz w:val="18"/>
                <w:szCs w:val="21"/>
              </w:rPr>
            </w:pPr>
            <w:r>
              <w:rPr>
                <w:rFonts w:ascii="Calibri" w:hAnsi="Calibri" w:eastAsia="仿宋_GB2312" w:cs="Times New Roman"/>
                <w:sz w:val="18"/>
                <w:szCs w:val="21"/>
              </w:rPr>
              <w:t>浴后SPF值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Merge w:val="continue"/>
            <w:vAlign w:val="center"/>
          </w:tcPr>
          <w:p>
            <w:pPr>
              <w:spacing w:line="260" w:lineRule="exact"/>
              <w:jc w:val="center"/>
              <w:rPr>
                <w:rFonts w:ascii="Calibri" w:hAnsi="Calibri" w:eastAsia="仿宋_GB2312" w:cs="Times New Roman"/>
              </w:rPr>
            </w:pPr>
          </w:p>
        </w:tc>
        <w:tc>
          <w:tcPr>
            <w:tcW w:w="1703" w:type="dxa"/>
            <w:gridSpan w:val="3"/>
            <w:vMerge w:val="continue"/>
            <w:vAlign w:val="center"/>
          </w:tcPr>
          <w:p>
            <w:pPr>
              <w:spacing w:line="260" w:lineRule="exact"/>
              <w:jc w:val="left"/>
              <w:rPr>
                <w:rFonts w:ascii="Calibri" w:hAnsi="Calibri" w:eastAsia="仿宋_GB2312" w:cs="Times New Roman"/>
              </w:rPr>
            </w:pPr>
          </w:p>
        </w:tc>
        <w:tc>
          <w:tcPr>
            <w:tcW w:w="1007" w:type="dxa"/>
            <w:gridSpan w:val="3"/>
            <w:vAlign w:val="center"/>
          </w:tcPr>
          <w:p>
            <w:pPr>
              <w:spacing w:line="260" w:lineRule="exact"/>
              <w:jc w:val="center"/>
              <w:rPr>
                <w:rFonts w:ascii="Calibri" w:hAnsi="Calibri" w:eastAsia="仿宋_GB2312" w:cs="Times New Roman"/>
                <w:sz w:val="18"/>
                <w:szCs w:val="21"/>
              </w:rPr>
            </w:pPr>
          </w:p>
        </w:tc>
        <w:tc>
          <w:tcPr>
            <w:tcW w:w="1032" w:type="dxa"/>
            <w:gridSpan w:val="3"/>
            <w:vAlign w:val="center"/>
          </w:tcPr>
          <w:p>
            <w:pPr>
              <w:spacing w:line="260" w:lineRule="exact"/>
              <w:jc w:val="center"/>
              <w:rPr>
                <w:rFonts w:ascii="Calibri" w:hAnsi="Calibri" w:eastAsia="仿宋_GB2312" w:cs="Times New Roman"/>
                <w:sz w:val="18"/>
                <w:szCs w:val="21"/>
              </w:rPr>
            </w:pPr>
          </w:p>
        </w:tc>
        <w:tc>
          <w:tcPr>
            <w:tcW w:w="1370" w:type="dxa"/>
            <w:gridSpan w:val="2"/>
            <w:vAlign w:val="center"/>
          </w:tcPr>
          <w:p>
            <w:pPr>
              <w:spacing w:line="260" w:lineRule="exact"/>
              <w:jc w:val="center"/>
              <w:rPr>
                <w:rFonts w:ascii="Calibri" w:hAnsi="Calibri" w:eastAsia="仿宋_GB2312"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Merge w:val="continue"/>
            <w:vAlign w:val="center"/>
          </w:tcPr>
          <w:p>
            <w:pPr>
              <w:spacing w:line="260" w:lineRule="exact"/>
              <w:jc w:val="center"/>
              <w:rPr>
                <w:rFonts w:ascii="Calibri" w:hAnsi="Calibri" w:eastAsia="仿宋_GB2312" w:cs="Times New Roman"/>
              </w:rPr>
            </w:pPr>
          </w:p>
        </w:tc>
        <w:tc>
          <w:tcPr>
            <w:tcW w:w="1703" w:type="dxa"/>
            <w:gridSpan w:val="3"/>
            <w:vAlign w:val="center"/>
          </w:tcPr>
          <w:p>
            <w:pPr>
              <w:spacing w:line="260" w:lineRule="exact"/>
              <w:jc w:val="left"/>
              <w:rPr>
                <w:rFonts w:ascii="Calibri" w:hAnsi="Calibri" w:eastAsia="仿宋_GB2312" w:cs="Times New Roman"/>
              </w:rPr>
            </w:pPr>
            <w:r>
              <w:rPr>
                <w:rFonts w:ascii="Calibri" w:hAnsi="Calibri" w:eastAsia="仿宋_GB2312" w:cs="Times New Roman"/>
              </w:rPr>
              <w:t>□新功效</w:t>
            </w:r>
          </w:p>
        </w:tc>
        <w:tc>
          <w:tcPr>
            <w:tcW w:w="3409" w:type="dxa"/>
            <w:gridSpan w:val="8"/>
            <w:vAlign w:val="center"/>
          </w:tcPr>
          <w:p>
            <w:pPr>
              <w:spacing w:line="260" w:lineRule="exact"/>
              <w:jc w:val="left"/>
              <w:rPr>
                <w:rFonts w:ascii="Calibri" w:hAnsi="Calibri" w:eastAsia="仿宋_GB2312" w:cs="Times New Roman"/>
              </w:rPr>
            </w:pPr>
            <w:r>
              <w:rPr>
                <w:rFonts w:ascii="Calibri" w:hAnsi="Calibri" w:eastAsia="仿宋_GB2312" w:cs="Times New Roman"/>
                <w:sz w:val="18"/>
                <w:szCs w:val="21"/>
              </w:rPr>
              <w:t>（填写宣称功效）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restart"/>
            <w:vAlign w:val="center"/>
          </w:tcPr>
          <w:p>
            <w:pPr>
              <w:spacing w:line="260" w:lineRule="exact"/>
              <w:jc w:val="center"/>
              <w:rPr>
                <w:rFonts w:ascii="Calibri" w:hAnsi="Calibri" w:eastAsia="仿宋_GB2312" w:cs="Times New Roman"/>
                <w:bCs/>
              </w:rPr>
            </w:pPr>
            <w:r>
              <w:rPr>
                <w:rFonts w:ascii="Calibri" w:hAnsi="Calibri" w:eastAsia="仿宋_GB2312" w:cs="Times New Roman"/>
                <w:bCs/>
              </w:rPr>
              <w:t>注册人/备案人信息</w:t>
            </w:r>
          </w:p>
        </w:tc>
        <w:tc>
          <w:tcPr>
            <w:tcW w:w="1813" w:type="dxa"/>
            <w:vAlign w:val="center"/>
          </w:tcPr>
          <w:p>
            <w:pPr>
              <w:spacing w:line="260" w:lineRule="exact"/>
              <w:jc w:val="center"/>
              <w:rPr>
                <w:rFonts w:ascii="Calibri" w:hAnsi="Calibri" w:eastAsia="仿宋_GB2312" w:cs="Times New Roman"/>
                <w:bCs/>
              </w:rPr>
            </w:pPr>
            <w:r>
              <w:rPr>
                <w:rFonts w:ascii="Calibri" w:hAnsi="Calibri" w:eastAsia="仿宋_GB2312" w:cs="Times New Roman"/>
                <w:bCs/>
              </w:rPr>
              <w:t>名称（中文）</w:t>
            </w:r>
          </w:p>
        </w:tc>
        <w:tc>
          <w:tcPr>
            <w:tcW w:w="5112" w:type="dxa"/>
            <w:gridSpan w:val="11"/>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Align w:val="center"/>
          </w:tcPr>
          <w:p>
            <w:pPr>
              <w:spacing w:line="260" w:lineRule="exact"/>
              <w:jc w:val="center"/>
              <w:rPr>
                <w:rFonts w:ascii="Calibri" w:hAnsi="Calibri" w:eastAsia="仿宋_GB2312" w:cs="Times New Roman"/>
                <w:bCs/>
              </w:rPr>
            </w:pPr>
            <w:r>
              <w:rPr>
                <w:rFonts w:ascii="Calibri" w:hAnsi="Calibri" w:eastAsia="仿宋_GB2312" w:cs="Times New Roman"/>
                <w:bCs/>
              </w:rPr>
              <w:t>名称（外文）</w:t>
            </w:r>
          </w:p>
        </w:tc>
        <w:tc>
          <w:tcPr>
            <w:tcW w:w="5112" w:type="dxa"/>
            <w:gridSpan w:val="11"/>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Align w:val="center"/>
          </w:tcPr>
          <w:p>
            <w:pPr>
              <w:spacing w:line="260" w:lineRule="exact"/>
              <w:jc w:val="center"/>
              <w:rPr>
                <w:rFonts w:ascii="Calibri" w:hAnsi="Calibri" w:eastAsia="仿宋_GB2312" w:cs="Times New Roman"/>
                <w:bCs/>
              </w:rPr>
            </w:pPr>
            <w:r>
              <w:rPr>
                <w:rFonts w:ascii="Calibri" w:hAnsi="Calibri" w:eastAsia="仿宋_GB2312" w:cs="Times New Roman"/>
                <w:bCs/>
              </w:rPr>
              <w:t>住所地址</w:t>
            </w:r>
          </w:p>
        </w:tc>
        <w:tc>
          <w:tcPr>
            <w:tcW w:w="5112" w:type="dxa"/>
            <w:gridSpan w:val="11"/>
            <w:vAlign w:val="center"/>
          </w:tcPr>
          <w:p>
            <w:pPr>
              <w:spacing w:line="26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Align w:val="center"/>
          </w:tcPr>
          <w:p>
            <w:pPr>
              <w:spacing w:line="260" w:lineRule="exact"/>
              <w:jc w:val="center"/>
              <w:rPr>
                <w:rFonts w:ascii="Calibri" w:hAnsi="Calibri" w:eastAsia="仿宋_GB2312" w:cs="Times New Roman"/>
                <w:bCs/>
              </w:rPr>
            </w:pPr>
            <w:r>
              <w:rPr>
                <w:rFonts w:ascii="Calibri" w:hAnsi="Calibri" w:eastAsia="仿宋_GB2312" w:cs="Times New Roman"/>
                <w:bCs/>
              </w:rPr>
              <w:t>所在国/地区</w:t>
            </w:r>
          </w:p>
        </w:tc>
        <w:tc>
          <w:tcPr>
            <w:tcW w:w="5112" w:type="dxa"/>
            <w:gridSpan w:val="11"/>
            <w:vAlign w:val="center"/>
          </w:tcPr>
          <w:p>
            <w:pPr>
              <w:spacing w:line="26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Align w:val="center"/>
          </w:tcPr>
          <w:p>
            <w:pPr>
              <w:spacing w:line="260" w:lineRule="exact"/>
              <w:jc w:val="center"/>
              <w:rPr>
                <w:rFonts w:ascii="Calibri" w:hAnsi="Calibri" w:eastAsia="仿宋_GB2312" w:cs="Times New Roman"/>
                <w:bCs/>
              </w:rPr>
            </w:pPr>
            <w:r>
              <w:rPr>
                <w:rFonts w:ascii="Calibri" w:hAnsi="Calibri" w:eastAsia="仿宋_GB2312" w:cs="Times New Roman"/>
                <w:bCs/>
              </w:rPr>
              <w:t>联系人</w:t>
            </w:r>
          </w:p>
        </w:tc>
        <w:tc>
          <w:tcPr>
            <w:tcW w:w="1703" w:type="dxa"/>
            <w:gridSpan w:val="3"/>
            <w:vAlign w:val="center"/>
          </w:tcPr>
          <w:p>
            <w:pPr>
              <w:spacing w:line="260" w:lineRule="exact"/>
              <w:jc w:val="center"/>
              <w:rPr>
                <w:rFonts w:ascii="Calibri" w:hAnsi="Calibri" w:eastAsia="仿宋_GB2312" w:cs="Times New Roman"/>
              </w:rPr>
            </w:pPr>
          </w:p>
        </w:tc>
        <w:tc>
          <w:tcPr>
            <w:tcW w:w="1703" w:type="dxa"/>
            <w:gridSpan w:val="5"/>
            <w:vAlign w:val="center"/>
          </w:tcPr>
          <w:p>
            <w:pPr>
              <w:spacing w:line="260" w:lineRule="exact"/>
              <w:jc w:val="center"/>
              <w:rPr>
                <w:rFonts w:ascii="Calibri" w:hAnsi="Calibri" w:eastAsia="仿宋_GB2312" w:cs="Times New Roman"/>
              </w:rPr>
            </w:pPr>
            <w:r>
              <w:rPr>
                <w:rFonts w:ascii="Calibri" w:hAnsi="Calibri" w:eastAsia="仿宋_GB2312" w:cs="Times New Roman"/>
                <w:bCs/>
              </w:rPr>
              <w:t>联系电话</w:t>
            </w:r>
          </w:p>
        </w:tc>
        <w:tc>
          <w:tcPr>
            <w:tcW w:w="1706" w:type="dxa"/>
            <w:gridSpan w:val="3"/>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restart"/>
            <w:vAlign w:val="center"/>
          </w:tcPr>
          <w:p>
            <w:pPr>
              <w:spacing w:line="260" w:lineRule="exact"/>
              <w:jc w:val="center"/>
              <w:rPr>
                <w:rFonts w:ascii="Calibri" w:hAnsi="Calibri" w:eastAsia="仿宋_GB2312" w:cs="Times New Roman"/>
              </w:rPr>
            </w:pPr>
            <w:r>
              <w:rPr>
                <w:rFonts w:ascii="Calibri" w:hAnsi="Calibri" w:eastAsia="仿宋_GB2312" w:cs="Times New Roman"/>
                <w:bCs/>
              </w:rPr>
              <w:t>境内责任人信息</w:t>
            </w:r>
          </w:p>
        </w:tc>
        <w:tc>
          <w:tcPr>
            <w:tcW w:w="1813" w:type="dxa"/>
            <w:vAlign w:val="center"/>
          </w:tcPr>
          <w:p>
            <w:pPr>
              <w:spacing w:line="260" w:lineRule="exact"/>
              <w:jc w:val="center"/>
              <w:rPr>
                <w:rFonts w:ascii="Calibri" w:hAnsi="Calibri" w:eastAsia="仿宋_GB2312" w:cs="Times New Roman"/>
              </w:rPr>
            </w:pPr>
            <w:r>
              <w:rPr>
                <w:rFonts w:ascii="Calibri" w:hAnsi="Calibri" w:eastAsia="仿宋_GB2312" w:cs="Times New Roman"/>
                <w:bCs/>
              </w:rPr>
              <w:t>名称</w:t>
            </w:r>
          </w:p>
        </w:tc>
        <w:tc>
          <w:tcPr>
            <w:tcW w:w="5112" w:type="dxa"/>
            <w:gridSpan w:val="11"/>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Align w:val="center"/>
          </w:tcPr>
          <w:p>
            <w:pPr>
              <w:spacing w:line="260" w:lineRule="exact"/>
              <w:jc w:val="center"/>
              <w:rPr>
                <w:rFonts w:ascii="Calibri" w:hAnsi="Calibri" w:eastAsia="仿宋_GB2312" w:cs="Times New Roman"/>
                <w:bCs/>
              </w:rPr>
            </w:pPr>
            <w:r>
              <w:rPr>
                <w:rFonts w:ascii="Calibri" w:hAnsi="Calibri" w:eastAsia="仿宋_GB2312" w:cs="Times New Roman"/>
                <w:bCs/>
                <w:sz w:val="18"/>
                <w:szCs w:val="21"/>
              </w:rPr>
              <w:t>统一社会信用代码</w:t>
            </w:r>
          </w:p>
        </w:tc>
        <w:tc>
          <w:tcPr>
            <w:tcW w:w="5112" w:type="dxa"/>
            <w:gridSpan w:val="11"/>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Align w:val="center"/>
          </w:tcPr>
          <w:p>
            <w:pPr>
              <w:spacing w:line="260" w:lineRule="exact"/>
              <w:jc w:val="center"/>
              <w:rPr>
                <w:rFonts w:ascii="Calibri" w:hAnsi="Calibri" w:eastAsia="仿宋_GB2312" w:cs="Times New Roman"/>
              </w:rPr>
            </w:pPr>
            <w:r>
              <w:rPr>
                <w:rFonts w:ascii="Calibri" w:hAnsi="Calibri" w:eastAsia="仿宋_GB2312" w:cs="Times New Roman"/>
                <w:bCs/>
              </w:rPr>
              <w:t>住所地址</w:t>
            </w:r>
          </w:p>
        </w:tc>
        <w:tc>
          <w:tcPr>
            <w:tcW w:w="5112" w:type="dxa"/>
            <w:gridSpan w:val="11"/>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Align w:val="center"/>
          </w:tcPr>
          <w:p>
            <w:pPr>
              <w:spacing w:line="260" w:lineRule="exact"/>
              <w:jc w:val="center"/>
              <w:rPr>
                <w:rFonts w:ascii="Calibri" w:hAnsi="Calibri" w:eastAsia="仿宋_GB2312" w:cs="Times New Roman"/>
                <w:bCs/>
              </w:rPr>
            </w:pPr>
            <w:r>
              <w:rPr>
                <w:rFonts w:ascii="Calibri" w:hAnsi="Calibri" w:eastAsia="仿宋_GB2312" w:cs="Times New Roman"/>
                <w:bCs/>
              </w:rPr>
              <w:t>所在地</w:t>
            </w:r>
          </w:p>
        </w:tc>
        <w:tc>
          <w:tcPr>
            <w:tcW w:w="851" w:type="dxa"/>
            <w:vAlign w:val="center"/>
          </w:tcPr>
          <w:p>
            <w:pPr>
              <w:adjustRightInd w:val="0"/>
              <w:snapToGrid w:val="0"/>
              <w:spacing w:line="260" w:lineRule="exact"/>
              <w:jc w:val="center"/>
              <w:rPr>
                <w:rFonts w:ascii="Calibri" w:hAnsi="Calibri" w:eastAsia="仿宋_GB2312" w:cs="Times New Roman"/>
              </w:rPr>
            </w:pPr>
            <w:r>
              <w:rPr>
                <w:rFonts w:ascii="Calibri" w:hAnsi="Calibri" w:eastAsia="仿宋_GB2312" w:cs="Times New Roman"/>
                <w:bCs/>
              </w:rPr>
              <w:t>省</w:t>
            </w:r>
          </w:p>
        </w:tc>
        <w:tc>
          <w:tcPr>
            <w:tcW w:w="852" w:type="dxa"/>
            <w:gridSpan w:val="2"/>
            <w:vAlign w:val="center"/>
          </w:tcPr>
          <w:p>
            <w:pPr>
              <w:adjustRightInd w:val="0"/>
              <w:snapToGrid w:val="0"/>
              <w:spacing w:line="260" w:lineRule="exact"/>
              <w:jc w:val="center"/>
              <w:rPr>
                <w:rFonts w:ascii="Calibri" w:hAnsi="Calibri" w:eastAsia="仿宋_GB2312" w:cs="Times New Roman"/>
              </w:rPr>
            </w:pPr>
          </w:p>
        </w:tc>
        <w:tc>
          <w:tcPr>
            <w:tcW w:w="851" w:type="dxa"/>
            <w:gridSpan w:val="2"/>
            <w:vAlign w:val="center"/>
          </w:tcPr>
          <w:p>
            <w:pPr>
              <w:adjustRightInd w:val="0"/>
              <w:snapToGrid w:val="0"/>
              <w:spacing w:line="260" w:lineRule="exact"/>
              <w:jc w:val="center"/>
              <w:rPr>
                <w:rFonts w:ascii="Calibri" w:hAnsi="Calibri" w:eastAsia="仿宋_GB2312" w:cs="Times New Roman"/>
              </w:rPr>
            </w:pPr>
            <w:r>
              <w:rPr>
                <w:rFonts w:ascii="Calibri" w:hAnsi="Calibri" w:eastAsia="仿宋_GB2312" w:cs="Times New Roman"/>
                <w:bCs/>
              </w:rPr>
              <w:t>市</w:t>
            </w:r>
          </w:p>
        </w:tc>
        <w:tc>
          <w:tcPr>
            <w:tcW w:w="852" w:type="dxa"/>
            <w:gridSpan w:val="3"/>
            <w:vAlign w:val="center"/>
          </w:tcPr>
          <w:p>
            <w:pPr>
              <w:adjustRightInd w:val="0"/>
              <w:snapToGrid w:val="0"/>
              <w:spacing w:line="260" w:lineRule="exact"/>
              <w:jc w:val="center"/>
              <w:rPr>
                <w:rFonts w:ascii="Calibri" w:hAnsi="Calibri" w:eastAsia="仿宋_GB2312" w:cs="Times New Roman"/>
              </w:rPr>
            </w:pPr>
          </w:p>
        </w:tc>
        <w:tc>
          <w:tcPr>
            <w:tcW w:w="851" w:type="dxa"/>
            <w:gridSpan w:val="2"/>
            <w:vAlign w:val="center"/>
          </w:tcPr>
          <w:p>
            <w:pPr>
              <w:adjustRightInd w:val="0"/>
              <w:snapToGrid w:val="0"/>
              <w:spacing w:line="260" w:lineRule="exact"/>
              <w:jc w:val="center"/>
              <w:rPr>
                <w:rFonts w:ascii="Calibri" w:hAnsi="Calibri" w:eastAsia="仿宋_GB2312" w:cs="Times New Roman"/>
              </w:rPr>
            </w:pPr>
            <w:r>
              <w:rPr>
                <w:rFonts w:ascii="Calibri" w:hAnsi="Calibri" w:eastAsia="仿宋_GB2312" w:cs="Times New Roman"/>
                <w:bCs/>
              </w:rPr>
              <w:t>区</w:t>
            </w:r>
          </w:p>
        </w:tc>
        <w:tc>
          <w:tcPr>
            <w:tcW w:w="855" w:type="dxa"/>
            <w:vAlign w:val="center"/>
          </w:tcPr>
          <w:p>
            <w:pPr>
              <w:adjustRightInd w:val="0"/>
              <w:snapToGrid w:val="0"/>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Align w:val="center"/>
          </w:tcPr>
          <w:p>
            <w:pPr>
              <w:spacing w:line="260" w:lineRule="exact"/>
              <w:jc w:val="center"/>
              <w:rPr>
                <w:rFonts w:ascii="Calibri" w:hAnsi="Calibri" w:eastAsia="仿宋_GB2312" w:cs="Times New Roman"/>
              </w:rPr>
            </w:pPr>
            <w:r>
              <w:rPr>
                <w:rFonts w:ascii="Calibri" w:hAnsi="Calibri" w:eastAsia="仿宋_GB2312" w:cs="Times New Roman"/>
                <w:bCs/>
              </w:rPr>
              <w:t>联系人</w:t>
            </w:r>
          </w:p>
        </w:tc>
        <w:tc>
          <w:tcPr>
            <w:tcW w:w="1703" w:type="dxa"/>
            <w:gridSpan w:val="3"/>
            <w:vAlign w:val="center"/>
          </w:tcPr>
          <w:p>
            <w:pPr>
              <w:spacing w:line="260" w:lineRule="exact"/>
              <w:jc w:val="center"/>
              <w:rPr>
                <w:rFonts w:ascii="Calibri" w:hAnsi="Calibri" w:eastAsia="仿宋_GB2312" w:cs="Times New Roman"/>
              </w:rPr>
            </w:pPr>
          </w:p>
        </w:tc>
        <w:tc>
          <w:tcPr>
            <w:tcW w:w="1703" w:type="dxa"/>
            <w:gridSpan w:val="5"/>
            <w:vAlign w:val="center"/>
          </w:tcPr>
          <w:p>
            <w:pPr>
              <w:spacing w:line="260" w:lineRule="exact"/>
              <w:jc w:val="center"/>
              <w:rPr>
                <w:rFonts w:ascii="Calibri" w:hAnsi="Calibri" w:eastAsia="仿宋_GB2312" w:cs="Times New Roman"/>
              </w:rPr>
            </w:pPr>
            <w:r>
              <w:rPr>
                <w:rFonts w:ascii="Calibri" w:hAnsi="Calibri" w:eastAsia="仿宋_GB2312" w:cs="Times New Roman"/>
                <w:bCs/>
              </w:rPr>
              <w:t>联系电话</w:t>
            </w:r>
          </w:p>
        </w:tc>
        <w:tc>
          <w:tcPr>
            <w:tcW w:w="1706" w:type="dxa"/>
            <w:gridSpan w:val="3"/>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restart"/>
            <w:vAlign w:val="center"/>
          </w:tcPr>
          <w:p>
            <w:pPr>
              <w:spacing w:line="260" w:lineRule="exact"/>
              <w:jc w:val="center"/>
              <w:rPr>
                <w:rFonts w:ascii="Calibri" w:hAnsi="Calibri" w:eastAsia="仿宋_GB2312" w:cs="Times New Roman"/>
                <w:bCs/>
              </w:rPr>
            </w:pPr>
            <w:r>
              <w:rPr>
                <w:rFonts w:ascii="Calibri" w:hAnsi="Calibri" w:eastAsia="仿宋_GB2312" w:cs="Times New Roman"/>
                <w:bCs/>
              </w:rPr>
              <w:t>生产信息</w:t>
            </w:r>
          </w:p>
        </w:tc>
        <w:tc>
          <w:tcPr>
            <w:tcW w:w="1813" w:type="dxa"/>
            <w:vMerge w:val="restart"/>
            <w:vAlign w:val="center"/>
          </w:tcPr>
          <w:p>
            <w:pPr>
              <w:spacing w:line="260" w:lineRule="exact"/>
              <w:jc w:val="center"/>
              <w:rPr>
                <w:rFonts w:ascii="Calibri" w:hAnsi="Calibri" w:eastAsia="仿宋_GB2312" w:cs="Times New Roman"/>
                <w:bCs/>
              </w:rPr>
            </w:pPr>
            <w:r>
              <w:rPr>
                <w:rFonts w:ascii="Calibri" w:hAnsi="Calibri" w:eastAsia="仿宋_GB2312" w:cs="Times New Roman"/>
                <w:bCs/>
              </w:rPr>
              <w:t>□境外自行生产</w:t>
            </w:r>
          </w:p>
        </w:tc>
        <w:tc>
          <w:tcPr>
            <w:tcW w:w="1703" w:type="dxa"/>
            <w:gridSpan w:val="3"/>
            <w:vAlign w:val="center"/>
          </w:tcPr>
          <w:p>
            <w:pPr>
              <w:spacing w:line="260" w:lineRule="exact"/>
              <w:jc w:val="center"/>
              <w:rPr>
                <w:rFonts w:ascii="Calibri" w:hAnsi="Calibri" w:eastAsia="仿宋_GB2312" w:cs="Times New Roman"/>
              </w:rPr>
            </w:pPr>
            <w:r>
              <w:rPr>
                <w:rFonts w:ascii="Calibri" w:hAnsi="Calibri" w:eastAsia="仿宋_GB2312" w:cs="Times New Roman"/>
                <w:sz w:val="18"/>
                <w:szCs w:val="21"/>
              </w:rPr>
              <w:t>生产资质证明类型</w:t>
            </w:r>
          </w:p>
        </w:tc>
        <w:tc>
          <w:tcPr>
            <w:tcW w:w="3409" w:type="dxa"/>
            <w:gridSpan w:val="8"/>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continue"/>
            <w:vAlign w:val="center"/>
          </w:tcPr>
          <w:p>
            <w:pPr>
              <w:spacing w:line="260" w:lineRule="exact"/>
              <w:jc w:val="center"/>
              <w:rPr>
                <w:rFonts w:ascii="Calibri" w:hAnsi="Calibri" w:eastAsia="仿宋_GB2312" w:cs="Times New Roman"/>
                <w:bCs/>
              </w:rPr>
            </w:pPr>
          </w:p>
        </w:tc>
        <w:tc>
          <w:tcPr>
            <w:tcW w:w="1703" w:type="dxa"/>
            <w:gridSpan w:val="3"/>
            <w:vAlign w:val="center"/>
          </w:tcPr>
          <w:p>
            <w:pPr>
              <w:spacing w:line="260" w:lineRule="exact"/>
              <w:jc w:val="center"/>
              <w:rPr>
                <w:rFonts w:ascii="Calibri" w:hAnsi="Calibri" w:eastAsia="仿宋_GB2312" w:cs="Times New Roman"/>
              </w:rPr>
            </w:pPr>
            <w:r>
              <w:rPr>
                <w:rFonts w:ascii="Calibri" w:hAnsi="Calibri" w:eastAsia="仿宋_GB2312" w:cs="Times New Roman"/>
              </w:rPr>
              <w:t>生产地址</w:t>
            </w:r>
          </w:p>
        </w:tc>
        <w:tc>
          <w:tcPr>
            <w:tcW w:w="3409" w:type="dxa"/>
            <w:gridSpan w:val="8"/>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continue"/>
            <w:vAlign w:val="center"/>
          </w:tcPr>
          <w:p>
            <w:pPr>
              <w:spacing w:line="260" w:lineRule="exact"/>
              <w:jc w:val="center"/>
              <w:rPr>
                <w:rFonts w:ascii="Calibri" w:hAnsi="Calibri" w:eastAsia="仿宋_GB2312" w:cs="Times New Roman"/>
                <w:bCs/>
              </w:rPr>
            </w:pPr>
          </w:p>
        </w:tc>
        <w:tc>
          <w:tcPr>
            <w:tcW w:w="1703" w:type="dxa"/>
            <w:gridSpan w:val="3"/>
            <w:vAlign w:val="center"/>
          </w:tcPr>
          <w:p>
            <w:pPr>
              <w:spacing w:line="260" w:lineRule="exact"/>
              <w:jc w:val="center"/>
              <w:rPr>
                <w:rFonts w:ascii="Calibri" w:hAnsi="Calibri" w:eastAsia="仿宋_GB2312" w:cs="Times New Roman"/>
              </w:rPr>
            </w:pPr>
            <w:r>
              <w:rPr>
                <w:rFonts w:ascii="Calibri" w:hAnsi="Calibri" w:eastAsia="仿宋_GB2312" w:cs="Times New Roman"/>
              </w:rPr>
              <w:t>原产国（地区）</w:t>
            </w:r>
          </w:p>
        </w:tc>
        <w:tc>
          <w:tcPr>
            <w:tcW w:w="3409" w:type="dxa"/>
            <w:gridSpan w:val="8"/>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restart"/>
            <w:vAlign w:val="center"/>
          </w:tcPr>
          <w:p>
            <w:pPr>
              <w:spacing w:line="260" w:lineRule="exact"/>
              <w:jc w:val="center"/>
              <w:rPr>
                <w:rFonts w:ascii="Calibri" w:hAnsi="Calibri" w:eastAsia="仿宋_GB2312" w:cs="Times New Roman"/>
                <w:bCs/>
              </w:rPr>
            </w:pPr>
            <w:r>
              <w:rPr>
                <w:rFonts w:ascii="Calibri" w:hAnsi="Calibri" w:eastAsia="仿宋_GB2312" w:cs="Times New Roman"/>
                <w:bCs/>
              </w:rPr>
              <w:t>□委托境外生产</w:t>
            </w:r>
          </w:p>
        </w:tc>
        <w:tc>
          <w:tcPr>
            <w:tcW w:w="1703" w:type="dxa"/>
            <w:gridSpan w:val="3"/>
            <w:vAlign w:val="center"/>
          </w:tcPr>
          <w:p>
            <w:pPr>
              <w:spacing w:line="260" w:lineRule="exact"/>
              <w:jc w:val="center"/>
              <w:rPr>
                <w:rFonts w:ascii="Calibri" w:hAnsi="Calibri" w:eastAsia="仿宋_GB2312" w:cs="Times New Roman"/>
              </w:rPr>
            </w:pPr>
            <w:r>
              <w:rPr>
                <w:rFonts w:ascii="Calibri" w:hAnsi="Calibri" w:eastAsia="仿宋_GB2312" w:cs="Times New Roman"/>
                <w:sz w:val="18"/>
                <w:szCs w:val="21"/>
              </w:rPr>
              <w:t>生产资质证明类型</w:t>
            </w:r>
          </w:p>
        </w:tc>
        <w:tc>
          <w:tcPr>
            <w:tcW w:w="3409" w:type="dxa"/>
            <w:gridSpan w:val="8"/>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continue"/>
            <w:vAlign w:val="center"/>
          </w:tcPr>
          <w:p>
            <w:pPr>
              <w:spacing w:line="260" w:lineRule="exact"/>
              <w:jc w:val="center"/>
              <w:rPr>
                <w:rFonts w:ascii="Calibri" w:hAnsi="Calibri" w:eastAsia="仿宋_GB2312" w:cs="Times New Roman"/>
                <w:bCs/>
              </w:rPr>
            </w:pPr>
          </w:p>
        </w:tc>
        <w:tc>
          <w:tcPr>
            <w:tcW w:w="1703" w:type="dxa"/>
            <w:gridSpan w:val="3"/>
            <w:vAlign w:val="center"/>
          </w:tcPr>
          <w:p>
            <w:pPr>
              <w:spacing w:line="260" w:lineRule="exact"/>
              <w:jc w:val="center"/>
              <w:rPr>
                <w:rFonts w:ascii="Calibri" w:hAnsi="Calibri" w:eastAsia="仿宋_GB2312" w:cs="Times New Roman"/>
              </w:rPr>
            </w:pPr>
            <w:r>
              <w:rPr>
                <w:rFonts w:ascii="Calibri" w:hAnsi="Calibri" w:eastAsia="仿宋_GB2312" w:cs="Times New Roman"/>
              </w:rPr>
              <w:t>生产企业名称</w:t>
            </w:r>
          </w:p>
        </w:tc>
        <w:tc>
          <w:tcPr>
            <w:tcW w:w="3409" w:type="dxa"/>
            <w:gridSpan w:val="8"/>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Merge w:val="continue"/>
            <w:vAlign w:val="center"/>
          </w:tcPr>
          <w:p>
            <w:pPr>
              <w:spacing w:line="260" w:lineRule="exact"/>
              <w:jc w:val="center"/>
              <w:rPr>
                <w:rFonts w:ascii="Calibri" w:hAnsi="Calibri" w:eastAsia="仿宋_GB2312" w:cs="Times New Roman"/>
              </w:rPr>
            </w:pPr>
          </w:p>
        </w:tc>
        <w:tc>
          <w:tcPr>
            <w:tcW w:w="1703" w:type="dxa"/>
            <w:gridSpan w:val="3"/>
            <w:vAlign w:val="center"/>
          </w:tcPr>
          <w:p>
            <w:pPr>
              <w:spacing w:line="260" w:lineRule="exact"/>
              <w:jc w:val="center"/>
              <w:rPr>
                <w:rFonts w:ascii="Calibri" w:hAnsi="Calibri" w:eastAsia="仿宋_GB2312" w:cs="Times New Roman"/>
              </w:rPr>
            </w:pPr>
            <w:r>
              <w:rPr>
                <w:rFonts w:ascii="Calibri" w:hAnsi="Calibri" w:eastAsia="仿宋_GB2312" w:cs="Times New Roman"/>
              </w:rPr>
              <w:t>住所地址</w:t>
            </w:r>
          </w:p>
        </w:tc>
        <w:tc>
          <w:tcPr>
            <w:tcW w:w="3409" w:type="dxa"/>
            <w:gridSpan w:val="8"/>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Merge w:val="continue"/>
            <w:vAlign w:val="center"/>
          </w:tcPr>
          <w:p>
            <w:pPr>
              <w:spacing w:line="260" w:lineRule="exact"/>
              <w:jc w:val="center"/>
              <w:rPr>
                <w:rFonts w:ascii="Calibri" w:hAnsi="Calibri" w:eastAsia="仿宋_GB2312" w:cs="Times New Roman"/>
              </w:rPr>
            </w:pPr>
          </w:p>
        </w:tc>
        <w:tc>
          <w:tcPr>
            <w:tcW w:w="1703" w:type="dxa"/>
            <w:gridSpan w:val="3"/>
            <w:vAlign w:val="center"/>
          </w:tcPr>
          <w:p>
            <w:pPr>
              <w:spacing w:line="260" w:lineRule="exact"/>
              <w:jc w:val="center"/>
              <w:rPr>
                <w:rFonts w:ascii="Calibri" w:hAnsi="Calibri" w:eastAsia="仿宋_GB2312" w:cs="Times New Roman"/>
              </w:rPr>
            </w:pPr>
            <w:r>
              <w:rPr>
                <w:rFonts w:ascii="Calibri" w:hAnsi="Calibri" w:eastAsia="仿宋_GB2312" w:cs="Times New Roman"/>
              </w:rPr>
              <w:t>生产地址</w:t>
            </w:r>
          </w:p>
        </w:tc>
        <w:tc>
          <w:tcPr>
            <w:tcW w:w="3409" w:type="dxa"/>
            <w:gridSpan w:val="8"/>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Merge w:val="continue"/>
            <w:vAlign w:val="center"/>
          </w:tcPr>
          <w:p>
            <w:pPr>
              <w:spacing w:line="260" w:lineRule="exact"/>
              <w:jc w:val="center"/>
              <w:rPr>
                <w:rFonts w:ascii="Calibri" w:hAnsi="Calibri" w:eastAsia="仿宋_GB2312" w:cs="Times New Roman"/>
              </w:rPr>
            </w:pPr>
          </w:p>
        </w:tc>
        <w:tc>
          <w:tcPr>
            <w:tcW w:w="1703" w:type="dxa"/>
            <w:gridSpan w:val="3"/>
            <w:vAlign w:val="center"/>
          </w:tcPr>
          <w:p>
            <w:pPr>
              <w:spacing w:line="260" w:lineRule="exact"/>
              <w:jc w:val="center"/>
              <w:rPr>
                <w:rFonts w:ascii="Calibri" w:hAnsi="Calibri" w:eastAsia="仿宋_GB2312" w:cs="Times New Roman"/>
              </w:rPr>
            </w:pPr>
            <w:r>
              <w:rPr>
                <w:rFonts w:ascii="Calibri" w:hAnsi="Calibri" w:eastAsia="仿宋_GB2312" w:cs="Times New Roman"/>
              </w:rPr>
              <w:t>原产国（地区）</w:t>
            </w:r>
          </w:p>
        </w:tc>
        <w:tc>
          <w:tcPr>
            <w:tcW w:w="3409" w:type="dxa"/>
            <w:gridSpan w:val="8"/>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274" w:type="dxa"/>
            <w:vMerge w:val="restart"/>
            <w:vAlign w:val="center"/>
          </w:tcPr>
          <w:p>
            <w:pPr>
              <w:spacing w:line="260" w:lineRule="exact"/>
              <w:jc w:val="center"/>
              <w:rPr>
                <w:rFonts w:ascii="Calibri" w:hAnsi="Calibri" w:eastAsia="仿宋_GB2312" w:cs="Times New Roman"/>
              </w:rPr>
            </w:pPr>
            <w:r>
              <w:rPr>
                <w:rFonts w:ascii="Calibri" w:hAnsi="Calibri" w:eastAsia="仿宋_GB2312" w:cs="Times New Roman"/>
                <w:bCs/>
              </w:rPr>
              <w:t>其他信息</w:t>
            </w:r>
          </w:p>
        </w:tc>
        <w:tc>
          <w:tcPr>
            <w:tcW w:w="1813" w:type="dxa"/>
            <w:vMerge w:val="restart"/>
            <w:vAlign w:val="center"/>
          </w:tcPr>
          <w:p>
            <w:pPr>
              <w:spacing w:line="260" w:lineRule="exact"/>
              <w:jc w:val="center"/>
              <w:rPr>
                <w:rFonts w:ascii="Calibri" w:hAnsi="Calibri" w:eastAsia="仿宋_GB2312" w:cs="Times New Roman"/>
                <w:bCs/>
              </w:rPr>
            </w:pPr>
            <w:r>
              <w:rPr>
                <w:rFonts w:ascii="Calibri" w:hAnsi="Calibri" w:eastAsia="仿宋_GB2312" w:cs="Times New Roman"/>
                <w:bCs/>
              </w:rPr>
              <w:t>检验受理编号</w:t>
            </w:r>
          </w:p>
          <w:p>
            <w:pPr>
              <w:spacing w:line="260" w:lineRule="exact"/>
              <w:rPr>
                <w:rFonts w:ascii="Calibri" w:hAnsi="Calibri" w:eastAsia="仿宋_GB2312" w:cs="Times New Roman"/>
                <w:sz w:val="18"/>
                <w:szCs w:val="18"/>
              </w:rPr>
            </w:pPr>
            <w:r>
              <w:rPr>
                <w:rFonts w:ascii="Calibri" w:hAnsi="Calibri" w:eastAsia="仿宋_GB2312" w:cs="Times New Roman"/>
                <w:sz w:val="18"/>
                <w:szCs w:val="18"/>
              </w:rPr>
              <w:t>（补充检验报告编号无需单独填报）</w:t>
            </w:r>
          </w:p>
        </w:tc>
        <w:tc>
          <w:tcPr>
            <w:tcW w:w="5112" w:type="dxa"/>
            <w:gridSpan w:val="11"/>
            <w:vAlign w:val="center"/>
          </w:tcPr>
          <w:p>
            <w:pPr>
              <w:spacing w:line="26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continue"/>
            <w:vAlign w:val="center"/>
          </w:tcPr>
          <w:p>
            <w:pPr>
              <w:spacing w:line="260" w:lineRule="exact"/>
              <w:jc w:val="left"/>
              <w:rPr>
                <w:rFonts w:ascii="Calibri" w:hAnsi="Calibri" w:eastAsia="仿宋_GB2312" w:cs="Times New Roman"/>
                <w:bCs/>
              </w:rPr>
            </w:pPr>
          </w:p>
        </w:tc>
        <w:tc>
          <w:tcPr>
            <w:tcW w:w="5112" w:type="dxa"/>
            <w:gridSpan w:val="11"/>
            <w:vAlign w:val="center"/>
          </w:tcPr>
          <w:p>
            <w:pPr>
              <w:spacing w:line="26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274" w:type="dxa"/>
            <w:vMerge w:val="continue"/>
            <w:vAlign w:val="center"/>
          </w:tcPr>
          <w:p>
            <w:pPr>
              <w:spacing w:line="260" w:lineRule="exact"/>
              <w:jc w:val="center"/>
              <w:rPr>
                <w:rFonts w:ascii="Calibri" w:hAnsi="Calibri" w:eastAsia="仿宋_GB2312" w:cs="Times New Roman"/>
                <w:bCs/>
              </w:rPr>
            </w:pPr>
          </w:p>
        </w:tc>
        <w:tc>
          <w:tcPr>
            <w:tcW w:w="1813" w:type="dxa"/>
            <w:vMerge w:val="restart"/>
            <w:vAlign w:val="center"/>
          </w:tcPr>
          <w:p>
            <w:pPr>
              <w:spacing w:line="260" w:lineRule="exact"/>
              <w:jc w:val="left"/>
              <w:rPr>
                <w:rFonts w:ascii="Calibri" w:hAnsi="Calibri" w:eastAsia="仿宋_GB2312" w:cs="Times New Roman"/>
              </w:rPr>
            </w:pPr>
            <w:r>
              <w:rPr>
                <w:rFonts w:ascii="Calibri" w:hAnsi="Calibri" w:eastAsia="仿宋_GB2312" w:cs="Times New Roman"/>
                <w:bCs/>
              </w:rPr>
              <w:t>是否使用新原料</w:t>
            </w:r>
          </w:p>
        </w:tc>
        <w:tc>
          <w:tcPr>
            <w:tcW w:w="2207" w:type="dxa"/>
            <w:gridSpan w:val="4"/>
            <w:vAlign w:val="center"/>
          </w:tcPr>
          <w:p>
            <w:pPr>
              <w:spacing w:line="260" w:lineRule="exact"/>
              <w:jc w:val="left"/>
              <w:rPr>
                <w:rFonts w:ascii="Calibri" w:hAnsi="Calibri" w:eastAsia="仿宋_GB2312" w:cs="Times New Roman"/>
              </w:rPr>
            </w:pPr>
            <w:r>
              <w:rPr>
                <w:rFonts w:ascii="Calibri" w:hAnsi="Calibri" w:eastAsia="仿宋_GB2312" w:cs="Times New Roman"/>
              </w:rPr>
              <w:t>□使用已注册新原料</w:t>
            </w:r>
          </w:p>
        </w:tc>
        <w:tc>
          <w:tcPr>
            <w:tcW w:w="890" w:type="dxa"/>
            <w:gridSpan w:val="3"/>
            <w:vAlign w:val="center"/>
          </w:tcPr>
          <w:p>
            <w:pPr>
              <w:spacing w:line="260" w:lineRule="exact"/>
              <w:jc w:val="left"/>
              <w:rPr>
                <w:rFonts w:ascii="Calibri" w:hAnsi="Calibri" w:eastAsia="仿宋_GB2312" w:cs="Times New Roman"/>
              </w:rPr>
            </w:pPr>
            <w:r>
              <w:rPr>
                <w:rFonts w:ascii="Calibri" w:hAnsi="Calibri" w:eastAsia="仿宋_GB2312" w:cs="Times New Roman"/>
              </w:rPr>
              <w:t>注册号</w:t>
            </w:r>
          </w:p>
        </w:tc>
        <w:tc>
          <w:tcPr>
            <w:tcW w:w="2015" w:type="dxa"/>
            <w:gridSpan w:val="4"/>
            <w:vAlign w:val="center"/>
          </w:tcPr>
          <w:p>
            <w:pPr>
              <w:spacing w:line="26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Merge w:val="continue"/>
            <w:vAlign w:val="center"/>
          </w:tcPr>
          <w:p>
            <w:pPr>
              <w:spacing w:line="260" w:lineRule="exact"/>
              <w:jc w:val="left"/>
              <w:rPr>
                <w:rFonts w:ascii="Calibri" w:hAnsi="Calibri" w:eastAsia="仿宋_GB2312" w:cs="Times New Roman"/>
              </w:rPr>
            </w:pPr>
          </w:p>
        </w:tc>
        <w:tc>
          <w:tcPr>
            <w:tcW w:w="2207" w:type="dxa"/>
            <w:gridSpan w:val="4"/>
            <w:vAlign w:val="center"/>
          </w:tcPr>
          <w:p>
            <w:pPr>
              <w:spacing w:line="260" w:lineRule="exact"/>
              <w:jc w:val="left"/>
              <w:rPr>
                <w:rFonts w:ascii="Calibri" w:hAnsi="Calibri" w:eastAsia="仿宋_GB2312" w:cs="Times New Roman"/>
              </w:rPr>
            </w:pPr>
            <w:r>
              <w:rPr>
                <w:rFonts w:ascii="Calibri" w:hAnsi="Calibri" w:eastAsia="仿宋_GB2312" w:cs="Times New Roman"/>
              </w:rPr>
              <w:t>□使用已备案新原料</w:t>
            </w:r>
          </w:p>
        </w:tc>
        <w:tc>
          <w:tcPr>
            <w:tcW w:w="890" w:type="dxa"/>
            <w:gridSpan w:val="3"/>
            <w:vAlign w:val="center"/>
          </w:tcPr>
          <w:p>
            <w:pPr>
              <w:spacing w:line="260" w:lineRule="exact"/>
              <w:jc w:val="left"/>
              <w:rPr>
                <w:rFonts w:ascii="Calibri" w:hAnsi="Calibri" w:eastAsia="仿宋_GB2312" w:cs="Times New Roman"/>
              </w:rPr>
            </w:pPr>
            <w:r>
              <w:rPr>
                <w:rFonts w:ascii="Calibri" w:hAnsi="Calibri" w:eastAsia="仿宋_GB2312" w:cs="Times New Roman"/>
              </w:rPr>
              <w:t>备案号</w:t>
            </w:r>
          </w:p>
        </w:tc>
        <w:tc>
          <w:tcPr>
            <w:tcW w:w="2015" w:type="dxa"/>
            <w:gridSpan w:val="4"/>
            <w:vAlign w:val="center"/>
          </w:tcPr>
          <w:p>
            <w:pPr>
              <w:spacing w:line="26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rPr>
            </w:pPr>
          </w:p>
        </w:tc>
        <w:tc>
          <w:tcPr>
            <w:tcW w:w="1813" w:type="dxa"/>
            <w:vMerge w:val="continue"/>
            <w:vAlign w:val="center"/>
          </w:tcPr>
          <w:p>
            <w:pPr>
              <w:spacing w:line="260" w:lineRule="exact"/>
              <w:jc w:val="left"/>
              <w:rPr>
                <w:rFonts w:ascii="Calibri" w:hAnsi="Calibri" w:eastAsia="仿宋_GB2312" w:cs="Times New Roman"/>
              </w:rPr>
            </w:pPr>
          </w:p>
        </w:tc>
        <w:tc>
          <w:tcPr>
            <w:tcW w:w="1703" w:type="dxa"/>
            <w:gridSpan w:val="3"/>
            <w:vAlign w:val="center"/>
          </w:tcPr>
          <w:p>
            <w:pPr>
              <w:spacing w:line="260" w:lineRule="exact"/>
              <w:jc w:val="left"/>
              <w:rPr>
                <w:rFonts w:ascii="Calibri" w:hAnsi="Calibri" w:eastAsia="仿宋_GB2312" w:cs="Times New Roman"/>
              </w:rPr>
            </w:pPr>
            <w:r>
              <w:rPr>
                <w:rFonts w:ascii="Calibri" w:hAnsi="Calibri" w:eastAsia="仿宋_GB2312" w:cs="Times New Roman"/>
              </w:rPr>
              <w:t>□不使用</w:t>
            </w:r>
          </w:p>
        </w:tc>
        <w:tc>
          <w:tcPr>
            <w:tcW w:w="3409" w:type="dxa"/>
            <w:gridSpan w:val="8"/>
            <w:vAlign w:val="center"/>
          </w:tcPr>
          <w:p>
            <w:pPr>
              <w:spacing w:line="26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rPr>
            </w:pPr>
          </w:p>
        </w:tc>
        <w:tc>
          <w:tcPr>
            <w:tcW w:w="3516" w:type="dxa"/>
            <w:gridSpan w:val="4"/>
            <w:vAlign w:val="center"/>
          </w:tcPr>
          <w:p>
            <w:pPr>
              <w:spacing w:line="260" w:lineRule="exact"/>
              <w:jc w:val="left"/>
              <w:rPr>
                <w:rFonts w:ascii="Calibri" w:hAnsi="Calibri" w:eastAsia="仿宋_GB2312" w:cs="Times New Roman"/>
              </w:rPr>
            </w:pPr>
            <w:r>
              <w:rPr>
                <w:rFonts w:ascii="Calibri" w:hAnsi="Calibri" w:eastAsia="仿宋_GB2312" w:cs="Times New Roman"/>
              </w:rPr>
              <w:t>□套装产品</w:t>
            </w:r>
          </w:p>
        </w:tc>
        <w:tc>
          <w:tcPr>
            <w:tcW w:w="3409" w:type="dxa"/>
            <w:gridSpan w:val="8"/>
            <w:vAlign w:val="center"/>
          </w:tcPr>
          <w:p>
            <w:pPr>
              <w:spacing w:line="26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rPr>
            </w:pPr>
          </w:p>
        </w:tc>
        <w:tc>
          <w:tcPr>
            <w:tcW w:w="3516" w:type="dxa"/>
            <w:gridSpan w:val="4"/>
            <w:vAlign w:val="center"/>
          </w:tcPr>
          <w:p>
            <w:pPr>
              <w:spacing w:line="260" w:lineRule="exact"/>
              <w:jc w:val="left"/>
              <w:rPr>
                <w:rFonts w:ascii="Calibri" w:hAnsi="Calibri" w:eastAsia="仿宋_GB2312" w:cs="Times New Roman"/>
              </w:rPr>
            </w:pPr>
            <w:r>
              <w:rPr>
                <w:rFonts w:ascii="Calibri" w:hAnsi="Calibri" w:eastAsia="仿宋_GB2312" w:cs="Times New Roman"/>
              </w:rPr>
              <w:t>□配合仪器使用产品</w:t>
            </w:r>
          </w:p>
        </w:tc>
        <w:tc>
          <w:tcPr>
            <w:tcW w:w="3409" w:type="dxa"/>
            <w:gridSpan w:val="8"/>
            <w:vAlign w:val="center"/>
          </w:tcPr>
          <w:p>
            <w:pPr>
              <w:spacing w:line="26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260" w:lineRule="exact"/>
              <w:jc w:val="center"/>
              <w:rPr>
                <w:rFonts w:ascii="Calibri" w:hAnsi="Calibri" w:eastAsia="仿宋_GB2312" w:cs="Times New Roman"/>
              </w:rPr>
            </w:pPr>
          </w:p>
        </w:tc>
        <w:tc>
          <w:tcPr>
            <w:tcW w:w="3516" w:type="dxa"/>
            <w:gridSpan w:val="4"/>
            <w:vAlign w:val="center"/>
          </w:tcPr>
          <w:p>
            <w:pPr>
              <w:spacing w:line="260" w:lineRule="exact"/>
              <w:jc w:val="left"/>
              <w:rPr>
                <w:rFonts w:ascii="Calibri" w:hAnsi="Calibri" w:eastAsia="仿宋_GB2312" w:cs="Times New Roman"/>
              </w:rPr>
            </w:pPr>
            <w:r>
              <w:rPr>
                <w:rFonts w:ascii="Calibri" w:hAnsi="Calibri" w:eastAsia="仿宋_GB2312" w:cs="Times New Roman"/>
              </w:rPr>
              <w:t>……</w:t>
            </w:r>
          </w:p>
        </w:tc>
        <w:tc>
          <w:tcPr>
            <w:tcW w:w="3409" w:type="dxa"/>
            <w:gridSpan w:val="8"/>
            <w:vAlign w:val="center"/>
          </w:tcPr>
          <w:p>
            <w:pPr>
              <w:spacing w:line="26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199" w:type="dxa"/>
            <w:gridSpan w:val="13"/>
            <w:vAlign w:val="bottom"/>
          </w:tcPr>
          <w:p>
            <w:pPr>
              <w:adjustRightInd w:val="0"/>
              <w:snapToGrid w:val="0"/>
              <w:spacing w:line="260" w:lineRule="exact"/>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spacing w:line="260" w:lineRule="exact"/>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tbl>
    <w:p>
      <w:pPr>
        <w:snapToGrid w:val="0"/>
        <w:spacing w:line="640" w:lineRule="exact"/>
        <w:jc w:val="center"/>
        <w:rPr>
          <w:rFonts w:ascii="方正小标宋简体" w:hAnsi="黑体" w:eastAsia="方正小标宋简体" w:cs="黑体"/>
          <w:sz w:val="44"/>
          <w:szCs w:val="44"/>
        </w:rPr>
      </w:pPr>
      <w:r>
        <w:rPr>
          <w:rFonts w:ascii="黑体" w:hAnsi="黑体" w:eastAsia="黑体" w:cs="黑体"/>
          <w:bCs/>
          <w:sz w:val="32"/>
          <w:szCs w:val="32"/>
        </w:rPr>
        <w:br w:type="page"/>
      </w:r>
      <w:r>
        <w:rPr>
          <w:rFonts w:hint="eastAsia" w:ascii="方正小标宋简体" w:hAnsi="黑体" w:eastAsia="方正小标宋简体" w:cs="黑体"/>
          <w:sz w:val="44"/>
          <w:szCs w:val="44"/>
        </w:rPr>
        <w:t>化妆品注册备案信息表</w:t>
      </w:r>
    </w:p>
    <w:p>
      <w:pPr>
        <w:snapToGrid w:val="0"/>
        <w:spacing w:line="64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（国产产品，境外注册人/备案人）</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813"/>
        <w:gridCol w:w="851"/>
        <w:gridCol w:w="170"/>
        <w:gridCol w:w="682"/>
        <w:gridCol w:w="504"/>
        <w:gridCol w:w="347"/>
        <w:gridCol w:w="156"/>
        <w:gridCol w:w="387"/>
        <w:gridCol w:w="309"/>
        <w:gridCol w:w="336"/>
        <w:gridCol w:w="51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4" w:type="dxa"/>
            <w:vMerge w:val="restart"/>
            <w:vAlign w:val="center"/>
          </w:tcPr>
          <w:p>
            <w:pPr>
              <w:spacing w:line="310" w:lineRule="exact"/>
              <w:jc w:val="center"/>
              <w:rPr>
                <w:rFonts w:ascii="Calibri" w:hAnsi="Calibri" w:eastAsia="仿宋_GB2312" w:cs="Times New Roman"/>
                <w:bCs/>
              </w:rPr>
            </w:pPr>
            <w:r>
              <w:rPr>
                <w:rFonts w:ascii="Calibri" w:hAnsi="Calibri" w:eastAsia="仿宋_GB2312" w:cs="Times New Roman"/>
                <w:bCs/>
              </w:rPr>
              <w:t>产品信息</w:t>
            </w:r>
          </w:p>
        </w:tc>
        <w:tc>
          <w:tcPr>
            <w:tcW w:w="1813" w:type="dxa"/>
            <w:vAlign w:val="center"/>
          </w:tcPr>
          <w:p>
            <w:pPr>
              <w:spacing w:line="310" w:lineRule="exact"/>
              <w:jc w:val="center"/>
              <w:rPr>
                <w:rFonts w:ascii="Calibri" w:hAnsi="Calibri" w:eastAsia="仿宋_GB2312" w:cs="Times New Roman"/>
                <w:bCs/>
              </w:rPr>
            </w:pPr>
            <w:r>
              <w:rPr>
                <w:rFonts w:ascii="Calibri" w:hAnsi="Calibri" w:eastAsia="仿宋_GB2312" w:cs="Times New Roman"/>
                <w:bCs/>
              </w:rPr>
              <w:t>产品名称（中文）</w:t>
            </w:r>
          </w:p>
        </w:tc>
        <w:tc>
          <w:tcPr>
            <w:tcW w:w="5112" w:type="dxa"/>
            <w:gridSpan w:val="11"/>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restart"/>
            <w:vAlign w:val="center"/>
          </w:tcPr>
          <w:p>
            <w:pPr>
              <w:spacing w:line="310" w:lineRule="exact"/>
              <w:jc w:val="center"/>
              <w:rPr>
                <w:rFonts w:ascii="Calibri" w:hAnsi="Calibri" w:eastAsia="仿宋_GB2312" w:cs="Times New Roman"/>
                <w:bCs/>
              </w:rPr>
            </w:pPr>
            <w:r>
              <w:rPr>
                <w:rFonts w:ascii="Calibri" w:hAnsi="Calibri" w:eastAsia="仿宋_GB2312" w:cs="Times New Roman"/>
                <w:bCs/>
              </w:rPr>
              <w:t>分类编码</w:t>
            </w:r>
          </w:p>
        </w:tc>
        <w:tc>
          <w:tcPr>
            <w:tcW w:w="1021" w:type="dxa"/>
            <w:gridSpan w:val="2"/>
            <w:vAlign w:val="center"/>
          </w:tcPr>
          <w:p>
            <w:pPr>
              <w:spacing w:line="310" w:lineRule="exact"/>
              <w:jc w:val="center"/>
              <w:rPr>
                <w:rFonts w:ascii="Calibri" w:hAnsi="Calibri" w:eastAsia="仿宋_GB2312" w:cs="Times New Roman"/>
                <w:sz w:val="20"/>
              </w:rPr>
            </w:pPr>
            <w:r>
              <w:rPr>
                <w:rFonts w:ascii="Calibri" w:hAnsi="Calibri" w:eastAsia="仿宋_GB2312" w:cs="Times New Roman"/>
                <w:sz w:val="20"/>
              </w:rPr>
              <w:t>功效宣称</w:t>
            </w:r>
          </w:p>
        </w:tc>
        <w:tc>
          <w:tcPr>
            <w:tcW w:w="4091" w:type="dxa"/>
            <w:gridSpan w:val="9"/>
            <w:vAlign w:val="center"/>
          </w:tcPr>
          <w:p>
            <w:pPr>
              <w:spacing w:line="310" w:lineRule="exact"/>
              <w:jc w:val="center"/>
              <w:rPr>
                <w:rFonts w:ascii="Calibri" w:hAnsi="Calibri" w:eastAsia="仿宋_GB2312"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continue"/>
            <w:vAlign w:val="center"/>
          </w:tcPr>
          <w:p>
            <w:pPr>
              <w:spacing w:line="310" w:lineRule="exact"/>
              <w:jc w:val="center"/>
              <w:rPr>
                <w:rFonts w:ascii="Calibri" w:hAnsi="Calibri" w:eastAsia="仿宋_GB2312" w:cs="Times New Roman"/>
                <w:bCs/>
              </w:rPr>
            </w:pPr>
          </w:p>
        </w:tc>
        <w:tc>
          <w:tcPr>
            <w:tcW w:w="1021" w:type="dxa"/>
            <w:gridSpan w:val="2"/>
            <w:vAlign w:val="center"/>
          </w:tcPr>
          <w:p>
            <w:pPr>
              <w:spacing w:line="310" w:lineRule="exact"/>
              <w:jc w:val="center"/>
              <w:rPr>
                <w:rFonts w:ascii="Calibri" w:hAnsi="Calibri" w:eastAsia="仿宋_GB2312" w:cs="Times New Roman"/>
                <w:sz w:val="20"/>
              </w:rPr>
            </w:pPr>
            <w:r>
              <w:rPr>
                <w:rFonts w:ascii="Calibri" w:hAnsi="Calibri" w:eastAsia="仿宋_GB2312" w:cs="Times New Roman"/>
                <w:sz w:val="20"/>
              </w:rPr>
              <w:t>作用部位</w:t>
            </w:r>
          </w:p>
        </w:tc>
        <w:tc>
          <w:tcPr>
            <w:tcW w:w="4091" w:type="dxa"/>
            <w:gridSpan w:val="9"/>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continue"/>
            <w:vAlign w:val="center"/>
          </w:tcPr>
          <w:p>
            <w:pPr>
              <w:spacing w:line="310" w:lineRule="exact"/>
              <w:jc w:val="center"/>
              <w:rPr>
                <w:rFonts w:ascii="Calibri" w:hAnsi="Calibri" w:eastAsia="仿宋_GB2312" w:cs="Times New Roman"/>
                <w:bCs/>
              </w:rPr>
            </w:pPr>
          </w:p>
        </w:tc>
        <w:tc>
          <w:tcPr>
            <w:tcW w:w="1021" w:type="dxa"/>
            <w:gridSpan w:val="2"/>
            <w:vAlign w:val="center"/>
          </w:tcPr>
          <w:p>
            <w:pPr>
              <w:spacing w:line="310" w:lineRule="exact"/>
              <w:jc w:val="center"/>
              <w:rPr>
                <w:rFonts w:ascii="Calibri" w:hAnsi="Calibri" w:eastAsia="仿宋_GB2312" w:cs="Times New Roman"/>
                <w:sz w:val="20"/>
              </w:rPr>
            </w:pPr>
            <w:r>
              <w:rPr>
                <w:rFonts w:ascii="Calibri" w:hAnsi="Calibri" w:eastAsia="仿宋_GB2312" w:cs="Times New Roman"/>
                <w:sz w:val="20"/>
              </w:rPr>
              <w:t>产品剂型</w:t>
            </w:r>
          </w:p>
        </w:tc>
        <w:tc>
          <w:tcPr>
            <w:tcW w:w="4091" w:type="dxa"/>
            <w:gridSpan w:val="9"/>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continue"/>
            <w:vAlign w:val="center"/>
          </w:tcPr>
          <w:p>
            <w:pPr>
              <w:spacing w:line="310" w:lineRule="exact"/>
              <w:jc w:val="center"/>
              <w:rPr>
                <w:rFonts w:ascii="Calibri" w:hAnsi="Calibri" w:eastAsia="仿宋_GB2312" w:cs="Times New Roman"/>
                <w:bCs/>
              </w:rPr>
            </w:pPr>
          </w:p>
        </w:tc>
        <w:tc>
          <w:tcPr>
            <w:tcW w:w="1021" w:type="dxa"/>
            <w:gridSpan w:val="2"/>
            <w:vAlign w:val="center"/>
          </w:tcPr>
          <w:p>
            <w:pPr>
              <w:spacing w:line="310" w:lineRule="exact"/>
              <w:jc w:val="center"/>
              <w:rPr>
                <w:rFonts w:ascii="Calibri" w:hAnsi="Calibri" w:eastAsia="仿宋_GB2312" w:cs="Times New Roman"/>
                <w:sz w:val="20"/>
              </w:rPr>
            </w:pPr>
            <w:r>
              <w:rPr>
                <w:rFonts w:ascii="Calibri" w:hAnsi="Calibri" w:eastAsia="仿宋_GB2312" w:cs="Times New Roman"/>
                <w:sz w:val="20"/>
              </w:rPr>
              <w:t>适用人群</w:t>
            </w:r>
          </w:p>
        </w:tc>
        <w:tc>
          <w:tcPr>
            <w:tcW w:w="4091" w:type="dxa"/>
            <w:gridSpan w:val="9"/>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continue"/>
            <w:vAlign w:val="center"/>
          </w:tcPr>
          <w:p>
            <w:pPr>
              <w:spacing w:line="310" w:lineRule="exact"/>
              <w:jc w:val="center"/>
              <w:rPr>
                <w:rFonts w:ascii="Calibri" w:hAnsi="Calibri" w:eastAsia="仿宋_GB2312" w:cs="Times New Roman"/>
                <w:bCs/>
              </w:rPr>
            </w:pPr>
          </w:p>
        </w:tc>
        <w:tc>
          <w:tcPr>
            <w:tcW w:w="1021" w:type="dxa"/>
            <w:gridSpan w:val="2"/>
            <w:vAlign w:val="center"/>
          </w:tcPr>
          <w:p>
            <w:pPr>
              <w:spacing w:line="310" w:lineRule="exact"/>
              <w:jc w:val="center"/>
              <w:rPr>
                <w:rFonts w:ascii="Calibri" w:hAnsi="Calibri" w:eastAsia="仿宋_GB2312" w:cs="Times New Roman"/>
                <w:sz w:val="20"/>
              </w:rPr>
            </w:pPr>
            <w:r>
              <w:rPr>
                <w:rFonts w:ascii="Calibri" w:hAnsi="Calibri" w:eastAsia="仿宋_GB2312" w:cs="Times New Roman"/>
                <w:sz w:val="20"/>
              </w:rPr>
              <w:t>使用方法</w:t>
            </w:r>
          </w:p>
        </w:tc>
        <w:tc>
          <w:tcPr>
            <w:tcW w:w="4091" w:type="dxa"/>
            <w:gridSpan w:val="9"/>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restart"/>
            <w:vAlign w:val="center"/>
          </w:tcPr>
          <w:p>
            <w:pPr>
              <w:spacing w:line="310" w:lineRule="exact"/>
              <w:jc w:val="center"/>
              <w:rPr>
                <w:rFonts w:ascii="Calibri" w:hAnsi="Calibri" w:eastAsia="仿宋_GB2312" w:cs="Times New Roman"/>
                <w:bCs/>
              </w:rPr>
            </w:pPr>
            <w:r>
              <w:rPr>
                <w:rFonts w:ascii="Calibri" w:hAnsi="Calibri" w:eastAsia="仿宋_GB2312" w:cs="Times New Roman"/>
                <w:bCs/>
              </w:rPr>
              <w:t>申报类别</w:t>
            </w:r>
          </w:p>
          <w:p>
            <w:pPr>
              <w:spacing w:line="310" w:lineRule="exact"/>
              <w:jc w:val="center"/>
              <w:rPr>
                <w:rFonts w:ascii="Calibri" w:hAnsi="Calibri" w:eastAsia="仿宋_GB2312" w:cs="Times New Roman"/>
                <w:bCs/>
              </w:rPr>
            </w:pPr>
            <w:r>
              <w:rPr>
                <w:rFonts w:ascii="Calibri" w:hAnsi="Calibri" w:eastAsia="仿宋_GB2312" w:cs="Times New Roman"/>
                <w:bCs/>
                <w:sz w:val="18"/>
              </w:rPr>
              <w:t>（特殊化妆品填报）</w:t>
            </w:r>
          </w:p>
        </w:tc>
        <w:tc>
          <w:tcPr>
            <w:tcW w:w="1703" w:type="dxa"/>
            <w:gridSpan w:val="3"/>
            <w:vAlign w:val="center"/>
          </w:tcPr>
          <w:p>
            <w:pPr>
              <w:spacing w:line="310" w:lineRule="exact"/>
              <w:jc w:val="left"/>
              <w:rPr>
                <w:rFonts w:ascii="Calibri" w:hAnsi="Calibri" w:eastAsia="仿宋_GB2312" w:cs="Times New Roman"/>
              </w:rPr>
            </w:pPr>
            <w:r>
              <w:rPr>
                <w:rFonts w:ascii="Calibri" w:hAnsi="Calibri" w:eastAsia="仿宋_GB2312" w:cs="Times New Roman"/>
              </w:rPr>
              <w:t>□染发类</w:t>
            </w:r>
          </w:p>
        </w:tc>
        <w:tc>
          <w:tcPr>
            <w:tcW w:w="1703" w:type="dxa"/>
            <w:gridSpan w:val="5"/>
            <w:vAlign w:val="center"/>
          </w:tcPr>
          <w:p>
            <w:pPr>
              <w:spacing w:line="310" w:lineRule="exact"/>
              <w:jc w:val="left"/>
              <w:rPr>
                <w:rFonts w:ascii="Calibri" w:hAnsi="Calibri" w:eastAsia="仿宋_GB2312" w:cs="Times New Roman"/>
              </w:rPr>
            </w:pPr>
            <w:r>
              <w:rPr>
                <w:rFonts w:ascii="Calibri" w:hAnsi="Calibri" w:eastAsia="仿宋_GB2312" w:cs="Times New Roman"/>
              </w:rPr>
              <w:t>□烫发类</w:t>
            </w:r>
          </w:p>
        </w:tc>
        <w:tc>
          <w:tcPr>
            <w:tcW w:w="1706" w:type="dxa"/>
            <w:gridSpan w:val="3"/>
            <w:vAlign w:val="center"/>
          </w:tcPr>
          <w:p>
            <w:pPr>
              <w:spacing w:line="310" w:lineRule="exact"/>
              <w:jc w:val="left"/>
              <w:rPr>
                <w:rFonts w:ascii="Calibri" w:hAnsi="Calibri" w:eastAsia="仿宋_GB2312" w:cs="Times New Roman"/>
              </w:rPr>
            </w:pPr>
            <w:r>
              <w:rPr>
                <w:rFonts w:ascii="Calibri" w:hAnsi="Calibri" w:eastAsia="仿宋_GB2312" w:cs="Times New Roman"/>
              </w:rPr>
              <w:t>□防脱类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rPr>
            </w:pPr>
          </w:p>
        </w:tc>
        <w:tc>
          <w:tcPr>
            <w:tcW w:w="1813" w:type="dxa"/>
            <w:vMerge w:val="continue"/>
            <w:vAlign w:val="center"/>
          </w:tcPr>
          <w:p>
            <w:pPr>
              <w:spacing w:line="310" w:lineRule="exact"/>
              <w:jc w:val="center"/>
              <w:rPr>
                <w:rFonts w:ascii="Calibri" w:hAnsi="Calibri" w:eastAsia="仿宋_GB2312" w:cs="Times New Roman"/>
              </w:rPr>
            </w:pPr>
          </w:p>
        </w:tc>
        <w:tc>
          <w:tcPr>
            <w:tcW w:w="1703" w:type="dxa"/>
            <w:gridSpan w:val="3"/>
            <w:vAlign w:val="center"/>
          </w:tcPr>
          <w:p>
            <w:pPr>
              <w:spacing w:line="310" w:lineRule="exact"/>
              <w:jc w:val="left"/>
              <w:rPr>
                <w:rFonts w:ascii="Calibri" w:hAnsi="Calibri" w:eastAsia="仿宋_GB2312" w:cs="Times New Roman"/>
              </w:rPr>
            </w:pPr>
            <w:r>
              <w:rPr>
                <w:rFonts w:ascii="Calibri" w:hAnsi="Calibri" w:eastAsia="仿宋_GB2312" w:cs="Times New Roman"/>
              </w:rPr>
              <w:t>□祛斑美白类</w:t>
            </w:r>
          </w:p>
        </w:tc>
        <w:tc>
          <w:tcPr>
            <w:tcW w:w="3409" w:type="dxa"/>
            <w:gridSpan w:val="8"/>
            <w:vAlign w:val="center"/>
          </w:tcPr>
          <w:p>
            <w:pPr>
              <w:spacing w:line="310" w:lineRule="exact"/>
              <w:jc w:val="left"/>
              <w:rPr>
                <w:rFonts w:ascii="Calibri" w:hAnsi="Calibri" w:eastAsia="仿宋_GB2312" w:cs="Times New Roman"/>
              </w:rPr>
            </w:pPr>
            <w:r>
              <w:rPr>
                <w:rFonts w:ascii="Calibri" w:hAnsi="Calibri" w:eastAsia="仿宋_GB2312" w:cs="Times New Roman"/>
              </w:rPr>
              <w:t>□祛斑美白类（仅具物理遮盖作用）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274" w:type="dxa"/>
            <w:vMerge w:val="continue"/>
            <w:vAlign w:val="center"/>
          </w:tcPr>
          <w:p>
            <w:pPr>
              <w:spacing w:line="310" w:lineRule="exact"/>
              <w:jc w:val="center"/>
              <w:rPr>
                <w:rFonts w:ascii="Calibri" w:hAnsi="Calibri" w:eastAsia="仿宋_GB2312" w:cs="Times New Roman"/>
              </w:rPr>
            </w:pPr>
          </w:p>
        </w:tc>
        <w:tc>
          <w:tcPr>
            <w:tcW w:w="1813" w:type="dxa"/>
            <w:vMerge w:val="continue"/>
            <w:vAlign w:val="center"/>
          </w:tcPr>
          <w:p>
            <w:pPr>
              <w:spacing w:line="310" w:lineRule="exact"/>
              <w:jc w:val="center"/>
              <w:rPr>
                <w:rFonts w:ascii="Calibri" w:hAnsi="Calibri" w:eastAsia="仿宋_GB2312" w:cs="Times New Roman"/>
              </w:rPr>
            </w:pPr>
          </w:p>
        </w:tc>
        <w:tc>
          <w:tcPr>
            <w:tcW w:w="1703" w:type="dxa"/>
            <w:gridSpan w:val="3"/>
            <w:vMerge w:val="restart"/>
            <w:vAlign w:val="center"/>
          </w:tcPr>
          <w:p>
            <w:pPr>
              <w:spacing w:line="310" w:lineRule="exact"/>
              <w:jc w:val="left"/>
              <w:rPr>
                <w:rFonts w:ascii="Calibri" w:hAnsi="Calibri" w:eastAsia="仿宋_GB2312" w:cs="Times New Roman"/>
              </w:rPr>
            </w:pPr>
            <w:r>
              <w:rPr>
                <w:rFonts w:ascii="Calibri" w:hAnsi="Calibri" w:eastAsia="仿宋_GB2312" w:cs="Times New Roman"/>
              </w:rPr>
              <w:t>□防晒类</w:t>
            </w:r>
          </w:p>
        </w:tc>
        <w:tc>
          <w:tcPr>
            <w:tcW w:w="1007" w:type="dxa"/>
            <w:gridSpan w:val="3"/>
            <w:vAlign w:val="center"/>
          </w:tcPr>
          <w:p>
            <w:pPr>
              <w:spacing w:line="310" w:lineRule="exact"/>
              <w:jc w:val="center"/>
              <w:rPr>
                <w:rFonts w:ascii="Calibri" w:hAnsi="Calibri" w:eastAsia="仿宋_GB2312" w:cs="Times New Roman"/>
                <w:sz w:val="18"/>
                <w:szCs w:val="21"/>
              </w:rPr>
            </w:pPr>
            <w:r>
              <w:rPr>
                <w:rFonts w:ascii="Calibri" w:hAnsi="Calibri" w:eastAsia="仿宋_GB2312" w:cs="Times New Roman"/>
                <w:sz w:val="18"/>
                <w:szCs w:val="21"/>
              </w:rPr>
              <w:t>SPF值</w:t>
            </w:r>
          </w:p>
        </w:tc>
        <w:tc>
          <w:tcPr>
            <w:tcW w:w="1032" w:type="dxa"/>
            <w:gridSpan w:val="3"/>
            <w:vAlign w:val="center"/>
          </w:tcPr>
          <w:p>
            <w:pPr>
              <w:spacing w:line="310" w:lineRule="exact"/>
              <w:jc w:val="center"/>
              <w:rPr>
                <w:rFonts w:ascii="Calibri" w:hAnsi="Calibri" w:eastAsia="仿宋_GB2312" w:cs="Times New Roman"/>
                <w:sz w:val="18"/>
                <w:szCs w:val="21"/>
              </w:rPr>
            </w:pPr>
            <w:r>
              <w:rPr>
                <w:rFonts w:ascii="Calibri" w:hAnsi="Calibri" w:eastAsia="仿宋_GB2312" w:cs="Times New Roman"/>
                <w:sz w:val="18"/>
                <w:szCs w:val="21"/>
              </w:rPr>
              <w:t>PA</w:t>
            </w:r>
          </w:p>
        </w:tc>
        <w:tc>
          <w:tcPr>
            <w:tcW w:w="1370" w:type="dxa"/>
            <w:gridSpan w:val="2"/>
            <w:vAlign w:val="center"/>
          </w:tcPr>
          <w:p>
            <w:pPr>
              <w:spacing w:line="310" w:lineRule="exact"/>
              <w:jc w:val="center"/>
              <w:rPr>
                <w:rFonts w:ascii="Calibri" w:hAnsi="Calibri" w:eastAsia="仿宋_GB2312" w:cs="Times New Roman"/>
                <w:sz w:val="18"/>
                <w:szCs w:val="21"/>
              </w:rPr>
            </w:pPr>
            <w:r>
              <w:rPr>
                <w:rFonts w:ascii="Calibri" w:hAnsi="Calibri" w:eastAsia="仿宋_GB2312" w:cs="Times New Roman"/>
                <w:sz w:val="18"/>
                <w:szCs w:val="21"/>
              </w:rPr>
              <w:t>浴后SPF值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1274" w:type="dxa"/>
            <w:vMerge w:val="continue"/>
            <w:vAlign w:val="center"/>
          </w:tcPr>
          <w:p>
            <w:pPr>
              <w:spacing w:line="310" w:lineRule="exact"/>
              <w:jc w:val="center"/>
              <w:rPr>
                <w:rFonts w:ascii="Calibri" w:hAnsi="Calibri" w:eastAsia="仿宋_GB2312" w:cs="Times New Roman"/>
              </w:rPr>
            </w:pPr>
          </w:p>
        </w:tc>
        <w:tc>
          <w:tcPr>
            <w:tcW w:w="1813" w:type="dxa"/>
            <w:vMerge w:val="continue"/>
            <w:vAlign w:val="center"/>
          </w:tcPr>
          <w:p>
            <w:pPr>
              <w:spacing w:line="310" w:lineRule="exact"/>
              <w:jc w:val="center"/>
              <w:rPr>
                <w:rFonts w:ascii="Calibri" w:hAnsi="Calibri" w:eastAsia="仿宋_GB2312" w:cs="Times New Roman"/>
              </w:rPr>
            </w:pPr>
          </w:p>
        </w:tc>
        <w:tc>
          <w:tcPr>
            <w:tcW w:w="1703" w:type="dxa"/>
            <w:gridSpan w:val="3"/>
            <w:vMerge w:val="continue"/>
            <w:vAlign w:val="center"/>
          </w:tcPr>
          <w:p>
            <w:pPr>
              <w:spacing w:line="310" w:lineRule="exact"/>
              <w:jc w:val="left"/>
              <w:rPr>
                <w:rFonts w:ascii="Calibri" w:hAnsi="Calibri" w:eastAsia="仿宋_GB2312" w:cs="Times New Roman"/>
              </w:rPr>
            </w:pPr>
          </w:p>
        </w:tc>
        <w:tc>
          <w:tcPr>
            <w:tcW w:w="1007" w:type="dxa"/>
            <w:gridSpan w:val="3"/>
            <w:vAlign w:val="center"/>
          </w:tcPr>
          <w:p>
            <w:pPr>
              <w:spacing w:line="310" w:lineRule="exact"/>
              <w:jc w:val="center"/>
              <w:rPr>
                <w:rFonts w:ascii="Calibri" w:hAnsi="Calibri" w:eastAsia="仿宋_GB2312" w:cs="Times New Roman"/>
                <w:sz w:val="18"/>
                <w:szCs w:val="21"/>
              </w:rPr>
            </w:pPr>
          </w:p>
        </w:tc>
        <w:tc>
          <w:tcPr>
            <w:tcW w:w="1032" w:type="dxa"/>
            <w:gridSpan w:val="3"/>
            <w:vAlign w:val="center"/>
          </w:tcPr>
          <w:p>
            <w:pPr>
              <w:spacing w:line="310" w:lineRule="exact"/>
              <w:jc w:val="center"/>
              <w:rPr>
                <w:rFonts w:ascii="Calibri" w:hAnsi="Calibri" w:eastAsia="仿宋_GB2312" w:cs="Times New Roman"/>
                <w:sz w:val="18"/>
                <w:szCs w:val="21"/>
              </w:rPr>
            </w:pPr>
          </w:p>
        </w:tc>
        <w:tc>
          <w:tcPr>
            <w:tcW w:w="1370" w:type="dxa"/>
            <w:gridSpan w:val="2"/>
            <w:vAlign w:val="center"/>
          </w:tcPr>
          <w:p>
            <w:pPr>
              <w:spacing w:line="310" w:lineRule="exact"/>
              <w:jc w:val="center"/>
              <w:rPr>
                <w:rFonts w:ascii="Calibri" w:hAnsi="Calibri" w:eastAsia="仿宋_GB2312"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rPr>
            </w:pPr>
          </w:p>
        </w:tc>
        <w:tc>
          <w:tcPr>
            <w:tcW w:w="1813" w:type="dxa"/>
            <w:vMerge w:val="continue"/>
            <w:vAlign w:val="center"/>
          </w:tcPr>
          <w:p>
            <w:pPr>
              <w:spacing w:line="310" w:lineRule="exact"/>
              <w:jc w:val="center"/>
              <w:rPr>
                <w:rFonts w:ascii="Calibri" w:hAnsi="Calibri" w:eastAsia="仿宋_GB2312" w:cs="Times New Roman"/>
              </w:rPr>
            </w:pPr>
          </w:p>
        </w:tc>
        <w:tc>
          <w:tcPr>
            <w:tcW w:w="1703" w:type="dxa"/>
            <w:gridSpan w:val="3"/>
            <w:vAlign w:val="center"/>
          </w:tcPr>
          <w:p>
            <w:pPr>
              <w:spacing w:line="310" w:lineRule="exact"/>
              <w:jc w:val="left"/>
              <w:rPr>
                <w:rFonts w:ascii="Calibri" w:hAnsi="Calibri" w:eastAsia="仿宋_GB2312" w:cs="Times New Roman"/>
              </w:rPr>
            </w:pPr>
            <w:r>
              <w:rPr>
                <w:rFonts w:ascii="Calibri" w:hAnsi="Calibri" w:eastAsia="仿宋_GB2312" w:cs="Times New Roman"/>
              </w:rPr>
              <w:t>□新功效</w:t>
            </w:r>
          </w:p>
        </w:tc>
        <w:tc>
          <w:tcPr>
            <w:tcW w:w="3409" w:type="dxa"/>
            <w:gridSpan w:val="8"/>
            <w:vAlign w:val="center"/>
          </w:tcPr>
          <w:p>
            <w:pPr>
              <w:spacing w:line="310" w:lineRule="exact"/>
              <w:jc w:val="left"/>
              <w:rPr>
                <w:rFonts w:ascii="Calibri" w:hAnsi="Calibri" w:eastAsia="仿宋_GB2312" w:cs="Times New Roman"/>
              </w:rPr>
            </w:pPr>
            <w:r>
              <w:rPr>
                <w:rFonts w:ascii="Calibri" w:hAnsi="Calibri" w:eastAsia="仿宋_GB2312" w:cs="Times New Roman"/>
                <w:sz w:val="18"/>
                <w:szCs w:val="21"/>
              </w:rPr>
              <w:t>（填写宣称功效）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restart"/>
            <w:vAlign w:val="center"/>
          </w:tcPr>
          <w:p>
            <w:pPr>
              <w:spacing w:line="310" w:lineRule="exact"/>
              <w:jc w:val="center"/>
              <w:rPr>
                <w:rFonts w:ascii="Calibri" w:hAnsi="Calibri" w:eastAsia="仿宋_GB2312" w:cs="Times New Roman"/>
                <w:bCs/>
              </w:rPr>
            </w:pPr>
            <w:r>
              <w:rPr>
                <w:rFonts w:ascii="Calibri" w:hAnsi="Calibri" w:eastAsia="仿宋_GB2312" w:cs="Times New Roman"/>
                <w:bCs/>
              </w:rPr>
              <w:t>注册人/备案人信息</w:t>
            </w:r>
          </w:p>
        </w:tc>
        <w:tc>
          <w:tcPr>
            <w:tcW w:w="1813" w:type="dxa"/>
            <w:vAlign w:val="center"/>
          </w:tcPr>
          <w:p>
            <w:pPr>
              <w:spacing w:line="310" w:lineRule="exact"/>
              <w:jc w:val="center"/>
              <w:rPr>
                <w:rFonts w:ascii="Calibri" w:hAnsi="Calibri" w:eastAsia="仿宋_GB2312" w:cs="Times New Roman"/>
                <w:bCs/>
              </w:rPr>
            </w:pPr>
            <w:r>
              <w:rPr>
                <w:rFonts w:ascii="Calibri" w:hAnsi="Calibri" w:eastAsia="仿宋_GB2312" w:cs="Times New Roman"/>
                <w:bCs/>
              </w:rPr>
              <w:t>名称（中文）</w:t>
            </w:r>
          </w:p>
        </w:tc>
        <w:tc>
          <w:tcPr>
            <w:tcW w:w="5112" w:type="dxa"/>
            <w:gridSpan w:val="11"/>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Align w:val="center"/>
          </w:tcPr>
          <w:p>
            <w:pPr>
              <w:spacing w:line="310" w:lineRule="exact"/>
              <w:jc w:val="center"/>
              <w:rPr>
                <w:rFonts w:ascii="Calibri" w:hAnsi="Calibri" w:eastAsia="仿宋_GB2312" w:cs="Times New Roman"/>
                <w:bCs/>
              </w:rPr>
            </w:pPr>
            <w:r>
              <w:rPr>
                <w:rFonts w:ascii="Calibri" w:hAnsi="Calibri" w:eastAsia="仿宋_GB2312" w:cs="Times New Roman"/>
                <w:bCs/>
              </w:rPr>
              <w:t>名称（外文）</w:t>
            </w:r>
          </w:p>
        </w:tc>
        <w:tc>
          <w:tcPr>
            <w:tcW w:w="5112" w:type="dxa"/>
            <w:gridSpan w:val="11"/>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Align w:val="center"/>
          </w:tcPr>
          <w:p>
            <w:pPr>
              <w:spacing w:line="310" w:lineRule="exact"/>
              <w:jc w:val="center"/>
              <w:rPr>
                <w:rFonts w:ascii="Calibri" w:hAnsi="Calibri" w:eastAsia="仿宋_GB2312" w:cs="Times New Roman"/>
                <w:bCs/>
              </w:rPr>
            </w:pPr>
            <w:r>
              <w:rPr>
                <w:rFonts w:ascii="Calibri" w:hAnsi="Calibri" w:eastAsia="仿宋_GB2312" w:cs="Times New Roman"/>
                <w:bCs/>
              </w:rPr>
              <w:t>住所地址</w:t>
            </w:r>
          </w:p>
        </w:tc>
        <w:tc>
          <w:tcPr>
            <w:tcW w:w="5112" w:type="dxa"/>
            <w:gridSpan w:val="11"/>
            <w:vAlign w:val="center"/>
          </w:tcPr>
          <w:p>
            <w:pPr>
              <w:spacing w:line="31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Align w:val="center"/>
          </w:tcPr>
          <w:p>
            <w:pPr>
              <w:spacing w:line="310" w:lineRule="exact"/>
              <w:jc w:val="center"/>
              <w:rPr>
                <w:rFonts w:ascii="Calibri" w:hAnsi="Calibri" w:eastAsia="仿宋_GB2312" w:cs="Times New Roman"/>
                <w:bCs/>
              </w:rPr>
            </w:pPr>
            <w:r>
              <w:rPr>
                <w:rFonts w:ascii="Calibri" w:hAnsi="Calibri" w:eastAsia="仿宋_GB2312" w:cs="Times New Roman"/>
                <w:bCs/>
              </w:rPr>
              <w:t>所在国/地区</w:t>
            </w:r>
          </w:p>
        </w:tc>
        <w:tc>
          <w:tcPr>
            <w:tcW w:w="5112" w:type="dxa"/>
            <w:gridSpan w:val="11"/>
            <w:vAlign w:val="center"/>
          </w:tcPr>
          <w:p>
            <w:pPr>
              <w:spacing w:line="31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Align w:val="center"/>
          </w:tcPr>
          <w:p>
            <w:pPr>
              <w:spacing w:line="310" w:lineRule="exact"/>
              <w:jc w:val="center"/>
              <w:rPr>
                <w:rFonts w:ascii="Calibri" w:hAnsi="Calibri" w:eastAsia="仿宋_GB2312" w:cs="Times New Roman"/>
                <w:bCs/>
              </w:rPr>
            </w:pPr>
            <w:r>
              <w:rPr>
                <w:rFonts w:ascii="Calibri" w:hAnsi="Calibri" w:eastAsia="仿宋_GB2312" w:cs="Times New Roman"/>
                <w:bCs/>
              </w:rPr>
              <w:t>联系人</w:t>
            </w:r>
          </w:p>
        </w:tc>
        <w:tc>
          <w:tcPr>
            <w:tcW w:w="1703" w:type="dxa"/>
            <w:gridSpan w:val="3"/>
            <w:vAlign w:val="center"/>
          </w:tcPr>
          <w:p>
            <w:pPr>
              <w:spacing w:line="310" w:lineRule="exact"/>
              <w:jc w:val="center"/>
              <w:rPr>
                <w:rFonts w:ascii="Calibri" w:hAnsi="Calibri" w:eastAsia="仿宋_GB2312" w:cs="Times New Roman"/>
              </w:rPr>
            </w:pPr>
          </w:p>
        </w:tc>
        <w:tc>
          <w:tcPr>
            <w:tcW w:w="1703" w:type="dxa"/>
            <w:gridSpan w:val="5"/>
            <w:vAlign w:val="center"/>
          </w:tcPr>
          <w:p>
            <w:pPr>
              <w:spacing w:line="310" w:lineRule="exact"/>
              <w:jc w:val="center"/>
              <w:rPr>
                <w:rFonts w:ascii="Calibri" w:hAnsi="Calibri" w:eastAsia="仿宋_GB2312" w:cs="Times New Roman"/>
              </w:rPr>
            </w:pPr>
            <w:r>
              <w:rPr>
                <w:rFonts w:ascii="Calibri" w:hAnsi="Calibri" w:eastAsia="仿宋_GB2312" w:cs="Times New Roman"/>
                <w:bCs/>
              </w:rPr>
              <w:t>联系电话</w:t>
            </w:r>
          </w:p>
        </w:tc>
        <w:tc>
          <w:tcPr>
            <w:tcW w:w="1706" w:type="dxa"/>
            <w:gridSpan w:val="3"/>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restart"/>
            <w:vAlign w:val="center"/>
          </w:tcPr>
          <w:p>
            <w:pPr>
              <w:spacing w:line="310" w:lineRule="exact"/>
              <w:jc w:val="center"/>
              <w:rPr>
                <w:rFonts w:ascii="Calibri" w:hAnsi="Calibri" w:eastAsia="仿宋_GB2312" w:cs="Times New Roman"/>
              </w:rPr>
            </w:pPr>
            <w:r>
              <w:rPr>
                <w:rFonts w:ascii="Calibri" w:hAnsi="Calibri" w:eastAsia="仿宋_GB2312" w:cs="Times New Roman"/>
                <w:bCs/>
              </w:rPr>
              <w:t>境内责任人信息</w:t>
            </w:r>
          </w:p>
        </w:tc>
        <w:tc>
          <w:tcPr>
            <w:tcW w:w="1813" w:type="dxa"/>
            <w:vAlign w:val="center"/>
          </w:tcPr>
          <w:p>
            <w:pPr>
              <w:spacing w:line="310" w:lineRule="exact"/>
              <w:jc w:val="center"/>
              <w:rPr>
                <w:rFonts w:ascii="Calibri" w:hAnsi="Calibri" w:eastAsia="仿宋_GB2312" w:cs="Times New Roman"/>
              </w:rPr>
            </w:pPr>
            <w:r>
              <w:rPr>
                <w:rFonts w:ascii="Calibri" w:hAnsi="Calibri" w:eastAsia="仿宋_GB2312" w:cs="Times New Roman"/>
                <w:bCs/>
              </w:rPr>
              <w:t>名称</w:t>
            </w:r>
          </w:p>
        </w:tc>
        <w:tc>
          <w:tcPr>
            <w:tcW w:w="5112" w:type="dxa"/>
            <w:gridSpan w:val="11"/>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Align w:val="center"/>
          </w:tcPr>
          <w:p>
            <w:pPr>
              <w:spacing w:line="310" w:lineRule="exact"/>
              <w:jc w:val="center"/>
              <w:rPr>
                <w:rFonts w:ascii="Calibri" w:hAnsi="Calibri" w:eastAsia="仿宋_GB2312" w:cs="Times New Roman"/>
                <w:bCs/>
              </w:rPr>
            </w:pPr>
            <w:r>
              <w:rPr>
                <w:rFonts w:ascii="Calibri" w:hAnsi="Calibri" w:eastAsia="仿宋_GB2312" w:cs="Times New Roman"/>
                <w:bCs/>
                <w:sz w:val="18"/>
                <w:szCs w:val="21"/>
              </w:rPr>
              <w:t>统一社会信用代码</w:t>
            </w:r>
          </w:p>
        </w:tc>
        <w:tc>
          <w:tcPr>
            <w:tcW w:w="5112" w:type="dxa"/>
            <w:gridSpan w:val="11"/>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rPr>
            </w:pPr>
          </w:p>
        </w:tc>
        <w:tc>
          <w:tcPr>
            <w:tcW w:w="1813" w:type="dxa"/>
            <w:vAlign w:val="center"/>
          </w:tcPr>
          <w:p>
            <w:pPr>
              <w:spacing w:line="310" w:lineRule="exact"/>
              <w:jc w:val="center"/>
              <w:rPr>
                <w:rFonts w:ascii="Calibri" w:hAnsi="Calibri" w:eastAsia="仿宋_GB2312" w:cs="Times New Roman"/>
              </w:rPr>
            </w:pPr>
            <w:r>
              <w:rPr>
                <w:rFonts w:ascii="Calibri" w:hAnsi="Calibri" w:eastAsia="仿宋_GB2312" w:cs="Times New Roman"/>
                <w:bCs/>
              </w:rPr>
              <w:t>住所地址</w:t>
            </w:r>
          </w:p>
        </w:tc>
        <w:tc>
          <w:tcPr>
            <w:tcW w:w="5112" w:type="dxa"/>
            <w:gridSpan w:val="11"/>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rPr>
            </w:pPr>
          </w:p>
        </w:tc>
        <w:tc>
          <w:tcPr>
            <w:tcW w:w="1813" w:type="dxa"/>
            <w:vAlign w:val="center"/>
          </w:tcPr>
          <w:p>
            <w:pPr>
              <w:spacing w:line="310" w:lineRule="exact"/>
              <w:jc w:val="center"/>
              <w:rPr>
                <w:rFonts w:ascii="Calibri" w:hAnsi="Calibri" w:eastAsia="仿宋_GB2312" w:cs="Times New Roman"/>
                <w:bCs/>
              </w:rPr>
            </w:pPr>
            <w:r>
              <w:rPr>
                <w:rFonts w:ascii="Calibri" w:hAnsi="Calibri" w:eastAsia="仿宋_GB2312" w:cs="Times New Roman"/>
                <w:bCs/>
              </w:rPr>
              <w:t>所在地</w:t>
            </w:r>
          </w:p>
        </w:tc>
        <w:tc>
          <w:tcPr>
            <w:tcW w:w="851" w:type="dxa"/>
            <w:vAlign w:val="center"/>
          </w:tcPr>
          <w:p>
            <w:pPr>
              <w:adjustRightInd w:val="0"/>
              <w:snapToGrid w:val="0"/>
              <w:spacing w:line="310" w:lineRule="exact"/>
              <w:jc w:val="center"/>
              <w:rPr>
                <w:rFonts w:ascii="Calibri" w:hAnsi="Calibri" w:eastAsia="仿宋_GB2312" w:cs="Times New Roman"/>
              </w:rPr>
            </w:pPr>
            <w:r>
              <w:rPr>
                <w:rFonts w:ascii="Calibri" w:hAnsi="Calibri" w:eastAsia="仿宋_GB2312" w:cs="Times New Roman"/>
                <w:bCs/>
              </w:rPr>
              <w:t>省</w:t>
            </w:r>
          </w:p>
        </w:tc>
        <w:tc>
          <w:tcPr>
            <w:tcW w:w="852" w:type="dxa"/>
            <w:gridSpan w:val="2"/>
            <w:vAlign w:val="center"/>
          </w:tcPr>
          <w:p>
            <w:pPr>
              <w:adjustRightInd w:val="0"/>
              <w:snapToGrid w:val="0"/>
              <w:spacing w:line="310" w:lineRule="exact"/>
              <w:jc w:val="center"/>
              <w:rPr>
                <w:rFonts w:ascii="Calibri" w:hAnsi="Calibri" w:eastAsia="仿宋_GB2312" w:cs="Times New Roman"/>
              </w:rPr>
            </w:pPr>
          </w:p>
        </w:tc>
        <w:tc>
          <w:tcPr>
            <w:tcW w:w="851" w:type="dxa"/>
            <w:gridSpan w:val="2"/>
            <w:vAlign w:val="center"/>
          </w:tcPr>
          <w:p>
            <w:pPr>
              <w:adjustRightInd w:val="0"/>
              <w:snapToGrid w:val="0"/>
              <w:spacing w:line="310" w:lineRule="exact"/>
              <w:jc w:val="center"/>
              <w:rPr>
                <w:rFonts w:ascii="Calibri" w:hAnsi="Calibri" w:eastAsia="仿宋_GB2312" w:cs="Times New Roman"/>
              </w:rPr>
            </w:pPr>
            <w:r>
              <w:rPr>
                <w:rFonts w:ascii="Calibri" w:hAnsi="Calibri" w:eastAsia="仿宋_GB2312" w:cs="Times New Roman"/>
                <w:bCs/>
              </w:rPr>
              <w:t>市</w:t>
            </w:r>
          </w:p>
        </w:tc>
        <w:tc>
          <w:tcPr>
            <w:tcW w:w="852" w:type="dxa"/>
            <w:gridSpan w:val="3"/>
            <w:vAlign w:val="center"/>
          </w:tcPr>
          <w:p>
            <w:pPr>
              <w:adjustRightInd w:val="0"/>
              <w:snapToGrid w:val="0"/>
              <w:spacing w:line="310" w:lineRule="exact"/>
              <w:jc w:val="center"/>
              <w:rPr>
                <w:rFonts w:ascii="Calibri" w:hAnsi="Calibri" w:eastAsia="仿宋_GB2312" w:cs="Times New Roman"/>
              </w:rPr>
            </w:pPr>
          </w:p>
        </w:tc>
        <w:tc>
          <w:tcPr>
            <w:tcW w:w="851" w:type="dxa"/>
            <w:gridSpan w:val="2"/>
            <w:vAlign w:val="center"/>
          </w:tcPr>
          <w:p>
            <w:pPr>
              <w:adjustRightInd w:val="0"/>
              <w:snapToGrid w:val="0"/>
              <w:spacing w:line="310" w:lineRule="exact"/>
              <w:jc w:val="center"/>
              <w:rPr>
                <w:rFonts w:ascii="Calibri" w:hAnsi="Calibri" w:eastAsia="仿宋_GB2312" w:cs="Times New Roman"/>
              </w:rPr>
            </w:pPr>
            <w:r>
              <w:rPr>
                <w:rFonts w:ascii="Calibri" w:hAnsi="Calibri" w:eastAsia="仿宋_GB2312" w:cs="Times New Roman"/>
                <w:bCs/>
              </w:rPr>
              <w:t>区</w:t>
            </w:r>
          </w:p>
        </w:tc>
        <w:tc>
          <w:tcPr>
            <w:tcW w:w="855" w:type="dxa"/>
            <w:vAlign w:val="center"/>
          </w:tcPr>
          <w:p>
            <w:pPr>
              <w:adjustRightInd w:val="0"/>
              <w:snapToGrid w:val="0"/>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rPr>
            </w:pPr>
          </w:p>
        </w:tc>
        <w:tc>
          <w:tcPr>
            <w:tcW w:w="1813" w:type="dxa"/>
            <w:vAlign w:val="center"/>
          </w:tcPr>
          <w:p>
            <w:pPr>
              <w:spacing w:line="310" w:lineRule="exact"/>
              <w:jc w:val="center"/>
              <w:rPr>
                <w:rFonts w:ascii="Calibri" w:hAnsi="Calibri" w:eastAsia="仿宋_GB2312" w:cs="Times New Roman"/>
              </w:rPr>
            </w:pPr>
            <w:r>
              <w:rPr>
                <w:rFonts w:ascii="Calibri" w:hAnsi="Calibri" w:eastAsia="仿宋_GB2312" w:cs="Times New Roman"/>
                <w:bCs/>
              </w:rPr>
              <w:t>联系人</w:t>
            </w:r>
          </w:p>
        </w:tc>
        <w:tc>
          <w:tcPr>
            <w:tcW w:w="1703" w:type="dxa"/>
            <w:gridSpan w:val="3"/>
            <w:vAlign w:val="center"/>
          </w:tcPr>
          <w:p>
            <w:pPr>
              <w:spacing w:line="310" w:lineRule="exact"/>
              <w:jc w:val="center"/>
              <w:rPr>
                <w:rFonts w:ascii="Calibri" w:hAnsi="Calibri" w:eastAsia="仿宋_GB2312" w:cs="Times New Roman"/>
              </w:rPr>
            </w:pPr>
          </w:p>
        </w:tc>
        <w:tc>
          <w:tcPr>
            <w:tcW w:w="1703" w:type="dxa"/>
            <w:gridSpan w:val="5"/>
            <w:vAlign w:val="center"/>
          </w:tcPr>
          <w:p>
            <w:pPr>
              <w:spacing w:line="310" w:lineRule="exact"/>
              <w:jc w:val="center"/>
              <w:rPr>
                <w:rFonts w:ascii="Calibri" w:hAnsi="Calibri" w:eastAsia="仿宋_GB2312" w:cs="Times New Roman"/>
              </w:rPr>
            </w:pPr>
            <w:r>
              <w:rPr>
                <w:rFonts w:ascii="Calibri" w:hAnsi="Calibri" w:eastAsia="仿宋_GB2312" w:cs="Times New Roman"/>
                <w:bCs/>
              </w:rPr>
              <w:t>联系电话</w:t>
            </w:r>
          </w:p>
        </w:tc>
        <w:tc>
          <w:tcPr>
            <w:tcW w:w="1706" w:type="dxa"/>
            <w:gridSpan w:val="3"/>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restart"/>
            <w:vAlign w:val="center"/>
          </w:tcPr>
          <w:p>
            <w:pPr>
              <w:spacing w:line="310" w:lineRule="exact"/>
              <w:jc w:val="center"/>
              <w:rPr>
                <w:rFonts w:ascii="Calibri" w:hAnsi="Calibri" w:eastAsia="仿宋_GB2312" w:cs="Times New Roman"/>
                <w:bCs/>
              </w:rPr>
            </w:pPr>
            <w:r>
              <w:rPr>
                <w:rFonts w:ascii="Calibri" w:hAnsi="Calibri" w:eastAsia="仿宋_GB2312" w:cs="Times New Roman"/>
                <w:bCs/>
              </w:rPr>
              <w:t>生产信息</w:t>
            </w:r>
          </w:p>
        </w:tc>
        <w:tc>
          <w:tcPr>
            <w:tcW w:w="1813" w:type="dxa"/>
            <w:vMerge w:val="restart"/>
            <w:vAlign w:val="center"/>
          </w:tcPr>
          <w:p>
            <w:pPr>
              <w:spacing w:line="310" w:lineRule="exact"/>
              <w:jc w:val="center"/>
              <w:rPr>
                <w:rFonts w:ascii="Calibri" w:hAnsi="Calibri" w:eastAsia="仿宋_GB2312" w:cs="Times New Roman"/>
                <w:bCs/>
              </w:rPr>
            </w:pPr>
            <w:r>
              <w:rPr>
                <w:rFonts w:ascii="Calibri" w:hAnsi="Calibri" w:eastAsia="仿宋_GB2312" w:cs="Times New Roman"/>
                <w:bCs/>
              </w:rPr>
              <w:t>□委托境内生产</w:t>
            </w:r>
          </w:p>
        </w:tc>
        <w:tc>
          <w:tcPr>
            <w:tcW w:w="1703" w:type="dxa"/>
            <w:gridSpan w:val="3"/>
            <w:vAlign w:val="center"/>
          </w:tcPr>
          <w:p>
            <w:pPr>
              <w:spacing w:line="310" w:lineRule="exact"/>
              <w:jc w:val="center"/>
              <w:rPr>
                <w:rFonts w:ascii="Calibri" w:hAnsi="Calibri" w:eastAsia="仿宋_GB2312" w:cs="Times New Roman"/>
              </w:rPr>
            </w:pPr>
            <w:r>
              <w:rPr>
                <w:rFonts w:ascii="Calibri" w:hAnsi="Calibri" w:eastAsia="仿宋_GB2312" w:cs="Times New Roman"/>
              </w:rPr>
              <w:t>生产企业名称</w:t>
            </w:r>
          </w:p>
        </w:tc>
        <w:tc>
          <w:tcPr>
            <w:tcW w:w="3409" w:type="dxa"/>
            <w:gridSpan w:val="8"/>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continue"/>
            <w:vAlign w:val="center"/>
          </w:tcPr>
          <w:p>
            <w:pPr>
              <w:spacing w:line="310" w:lineRule="exact"/>
              <w:jc w:val="center"/>
              <w:rPr>
                <w:rFonts w:ascii="Calibri" w:hAnsi="Calibri" w:eastAsia="仿宋_GB2312" w:cs="Times New Roman"/>
                <w:bCs/>
              </w:rPr>
            </w:pPr>
          </w:p>
        </w:tc>
        <w:tc>
          <w:tcPr>
            <w:tcW w:w="1703" w:type="dxa"/>
            <w:gridSpan w:val="3"/>
            <w:vAlign w:val="center"/>
          </w:tcPr>
          <w:p>
            <w:pPr>
              <w:spacing w:line="310" w:lineRule="exact"/>
              <w:jc w:val="center"/>
              <w:rPr>
                <w:rFonts w:ascii="Calibri" w:hAnsi="Calibri" w:eastAsia="仿宋_GB2312" w:cs="Times New Roman"/>
              </w:rPr>
            </w:pPr>
            <w:r>
              <w:rPr>
                <w:rFonts w:ascii="Calibri" w:hAnsi="Calibri" w:eastAsia="仿宋_GB2312" w:cs="Times New Roman"/>
                <w:sz w:val="20"/>
              </w:rPr>
              <w:t>生产许可证编号</w:t>
            </w:r>
          </w:p>
        </w:tc>
        <w:tc>
          <w:tcPr>
            <w:tcW w:w="3409" w:type="dxa"/>
            <w:gridSpan w:val="8"/>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continue"/>
            <w:vAlign w:val="center"/>
          </w:tcPr>
          <w:p>
            <w:pPr>
              <w:spacing w:line="310" w:lineRule="exact"/>
              <w:jc w:val="center"/>
              <w:rPr>
                <w:rFonts w:ascii="Calibri" w:hAnsi="Calibri" w:eastAsia="仿宋_GB2312" w:cs="Times New Roman"/>
                <w:bCs/>
              </w:rPr>
            </w:pPr>
          </w:p>
        </w:tc>
        <w:tc>
          <w:tcPr>
            <w:tcW w:w="1703" w:type="dxa"/>
            <w:gridSpan w:val="3"/>
            <w:vAlign w:val="center"/>
          </w:tcPr>
          <w:p>
            <w:pPr>
              <w:spacing w:line="310" w:lineRule="exact"/>
              <w:jc w:val="center"/>
              <w:rPr>
                <w:rFonts w:ascii="Calibri" w:hAnsi="Calibri" w:eastAsia="仿宋_GB2312" w:cs="Times New Roman"/>
              </w:rPr>
            </w:pPr>
            <w:r>
              <w:rPr>
                <w:rFonts w:ascii="Calibri" w:hAnsi="Calibri" w:eastAsia="仿宋_GB2312" w:cs="Times New Roman"/>
              </w:rPr>
              <w:t>住所地址</w:t>
            </w:r>
          </w:p>
        </w:tc>
        <w:tc>
          <w:tcPr>
            <w:tcW w:w="3409" w:type="dxa"/>
            <w:gridSpan w:val="8"/>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continue"/>
            <w:vAlign w:val="center"/>
          </w:tcPr>
          <w:p>
            <w:pPr>
              <w:spacing w:line="310" w:lineRule="exact"/>
              <w:jc w:val="center"/>
              <w:rPr>
                <w:rFonts w:ascii="Calibri" w:hAnsi="Calibri" w:eastAsia="仿宋_GB2312" w:cs="Times New Roman"/>
                <w:bCs/>
              </w:rPr>
            </w:pPr>
          </w:p>
        </w:tc>
        <w:tc>
          <w:tcPr>
            <w:tcW w:w="1703" w:type="dxa"/>
            <w:gridSpan w:val="3"/>
            <w:vAlign w:val="center"/>
          </w:tcPr>
          <w:p>
            <w:pPr>
              <w:spacing w:line="310" w:lineRule="exact"/>
              <w:jc w:val="center"/>
              <w:rPr>
                <w:rFonts w:ascii="Calibri" w:hAnsi="Calibri" w:eastAsia="仿宋_GB2312" w:cs="Times New Roman"/>
              </w:rPr>
            </w:pPr>
            <w:r>
              <w:rPr>
                <w:rFonts w:ascii="Calibri" w:hAnsi="Calibri" w:eastAsia="仿宋_GB2312" w:cs="Times New Roman"/>
              </w:rPr>
              <w:t>生产地址</w:t>
            </w:r>
          </w:p>
        </w:tc>
        <w:tc>
          <w:tcPr>
            <w:tcW w:w="3409" w:type="dxa"/>
            <w:gridSpan w:val="8"/>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74" w:type="dxa"/>
            <w:vMerge w:val="restart"/>
            <w:vAlign w:val="center"/>
          </w:tcPr>
          <w:p>
            <w:pPr>
              <w:spacing w:line="310" w:lineRule="exact"/>
              <w:jc w:val="center"/>
              <w:rPr>
                <w:rFonts w:ascii="Calibri" w:hAnsi="Calibri" w:eastAsia="仿宋_GB2312" w:cs="Times New Roman"/>
              </w:rPr>
            </w:pPr>
            <w:r>
              <w:rPr>
                <w:rFonts w:ascii="Calibri" w:hAnsi="Calibri" w:eastAsia="仿宋_GB2312" w:cs="Times New Roman"/>
                <w:bCs/>
              </w:rPr>
              <w:t>其他信息</w:t>
            </w:r>
          </w:p>
        </w:tc>
        <w:tc>
          <w:tcPr>
            <w:tcW w:w="1813" w:type="dxa"/>
            <w:vMerge w:val="restart"/>
            <w:vAlign w:val="center"/>
          </w:tcPr>
          <w:p>
            <w:pPr>
              <w:spacing w:line="310" w:lineRule="exact"/>
              <w:jc w:val="center"/>
              <w:rPr>
                <w:rFonts w:ascii="Calibri" w:hAnsi="Calibri" w:eastAsia="仿宋_GB2312" w:cs="Times New Roman"/>
                <w:bCs/>
              </w:rPr>
            </w:pPr>
            <w:r>
              <w:rPr>
                <w:rFonts w:ascii="Calibri" w:hAnsi="Calibri" w:eastAsia="仿宋_GB2312" w:cs="Times New Roman"/>
                <w:bCs/>
              </w:rPr>
              <w:t>检验受理编号</w:t>
            </w:r>
          </w:p>
          <w:p>
            <w:pPr>
              <w:spacing w:line="310" w:lineRule="exact"/>
              <w:jc w:val="center"/>
              <w:rPr>
                <w:rFonts w:ascii="Calibri" w:hAnsi="Calibri" w:eastAsia="仿宋_GB2312" w:cs="Times New Roman"/>
                <w:spacing w:val="-6"/>
              </w:rPr>
            </w:pPr>
            <w:r>
              <w:rPr>
                <w:rFonts w:ascii="Calibri" w:hAnsi="Calibri" w:eastAsia="仿宋_GB2312" w:cs="Times New Roman"/>
                <w:spacing w:val="-6"/>
                <w:sz w:val="20"/>
              </w:rPr>
              <w:t>（补充检验报告编号无需单独填报）</w:t>
            </w:r>
          </w:p>
        </w:tc>
        <w:tc>
          <w:tcPr>
            <w:tcW w:w="5112" w:type="dxa"/>
            <w:gridSpan w:val="11"/>
            <w:vAlign w:val="center"/>
          </w:tcPr>
          <w:p>
            <w:pPr>
              <w:spacing w:line="31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continue"/>
            <w:vAlign w:val="center"/>
          </w:tcPr>
          <w:p>
            <w:pPr>
              <w:spacing w:line="310" w:lineRule="exact"/>
              <w:jc w:val="left"/>
              <w:rPr>
                <w:rFonts w:ascii="Calibri" w:hAnsi="Calibri" w:eastAsia="仿宋_GB2312" w:cs="Times New Roman"/>
                <w:bCs/>
              </w:rPr>
            </w:pPr>
          </w:p>
        </w:tc>
        <w:tc>
          <w:tcPr>
            <w:tcW w:w="5112" w:type="dxa"/>
            <w:gridSpan w:val="11"/>
            <w:vAlign w:val="center"/>
          </w:tcPr>
          <w:p>
            <w:pPr>
              <w:spacing w:line="31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274" w:type="dxa"/>
            <w:vMerge w:val="continue"/>
            <w:vAlign w:val="center"/>
          </w:tcPr>
          <w:p>
            <w:pPr>
              <w:spacing w:line="310" w:lineRule="exact"/>
              <w:jc w:val="center"/>
              <w:rPr>
                <w:rFonts w:ascii="Calibri" w:hAnsi="Calibri" w:eastAsia="仿宋_GB2312" w:cs="Times New Roman"/>
                <w:bCs/>
              </w:rPr>
            </w:pPr>
          </w:p>
        </w:tc>
        <w:tc>
          <w:tcPr>
            <w:tcW w:w="1813" w:type="dxa"/>
            <w:vMerge w:val="restart"/>
            <w:vAlign w:val="center"/>
          </w:tcPr>
          <w:p>
            <w:pPr>
              <w:spacing w:line="310" w:lineRule="exact"/>
              <w:jc w:val="left"/>
              <w:rPr>
                <w:rFonts w:ascii="Calibri" w:hAnsi="Calibri" w:eastAsia="仿宋_GB2312" w:cs="Times New Roman"/>
              </w:rPr>
            </w:pPr>
            <w:r>
              <w:rPr>
                <w:rFonts w:ascii="Calibri" w:hAnsi="Calibri" w:eastAsia="仿宋_GB2312" w:cs="Times New Roman"/>
                <w:bCs/>
              </w:rPr>
              <w:t>是否使用新原料</w:t>
            </w:r>
          </w:p>
        </w:tc>
        <w:tc>
          <w:tcPr>
            <w:tcW w:w="2207" w:type="dxa"/>
            <w:gridSpan w:val="4"/>
            <w:vAlign w:val="center"/>
          </w:tcPr>
          <w:p>
            <w:pPr>
              <w:spacing w:line="310" w:lineRule="exact"/>
              <w:jc w:val="left"/>
              <w:rPr>
                <w:rFonts w:ascii="Calibri" w:hAnsi="Calibri" w:eastAsia="仿宋_GB2312" w:cs="Times New Roman"/>
              </w:rPr>
            </w:pPr>
            <w:r>
              <w:rPr>
                <w:rFonts w:ascii="Calibri" w:hAnsi="Calibri" w:eastAsia="仿宋_GB2312" w:cs="Times New Roman"/>
              </w:rPr>
              <w:t>□使用已注册新原料</w:t>
            </w:r>
          </w:p>
        </w:tc>
        <w:tc>
          <w:tcPr>
            <w:tcW w:w="890" w:type="dxa"/>
            <w:gridSpan w:val="3"/>
            <w:vAlign w:val="center"/>
          </w:tcPr>
          <w:p>
            <w:pPr>
              <w:spacing w:line="310" w:lineRule="exact"/>
              <w:jc w:val="left"/>
              <w:rPr>
                <w:rFonts w:ascii="Calibri" w:hAnsi="Calibri" w:eastAsia="仿宋_GB2312" w:cs="Times New Roman"/>
              </w:rPr>
            </w:pPr>
            <w:r>
              <w:rPr>
                <w:rFonts w:ascii="Calibri" w:hAnsi="Calibri" w:eastAsia="仿宋_GB2312" w:cs="Times New Roman"/>
              </w:rPr>
              <w:t>注册号</w:t>
            </w:r>
          </w:p>
        </w:tc>
        <w:tc>
          <w:tcPr>
            <w:tcW w:w="2015" w:type="dxa"/>
            <w:gridSpan w:val="4"/>
            <w:vAlign w:val="center"/>
          </w:tcPr>
          <w:p>
            <w:pPr>
              <w:spacing w:line="31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rPr>
            </w:pPr>
          </w:p>
        </w:tc>
        <w:tc>
          <w:tcPr>
            <w:tcW w:w="1813" w:type="dxa"/>
            <w:vMerge w:val="continue"/>
            <w:vAlign w:val="center"/>
          </w:tcPr>
          <w:p>
            <w:pPr>
              <w:spacing w:line="310" w:lineRule="exact"/>
              <w:jc w:val="left"/>
              <w:rPr>
                <w:rFonts w:ascii="Calibri" w:hAnsi="Calibri" w:eastAsia="仿宋_GB2312" w:cs="Times New Roman"/>
              </w:rPr>
            </w:pPr>
          </w:p>
        </w:tc>
        <w:tc>
          <w:tcPr>
            <w:tcW w:w="2207" w:type="dxa"/>
            <w:gridSpan w:val="4"/>
            <w:vAlign w:val="center"/>
          </w:tcPr>
          <w:p>
            <w:pPr>
              <w:spacing w:line="310" w:lineRule="exact"/>
              <w:jc w:val="left"/>
              <w:rPr>
                <w:rFonts w:ascii="Calibri" w:hAnsi="Calibri" w:eastAsia="仿宋_GB2312" w:cs="Times New Roman"/>
              </w:rPr>
            </w:pPr>
            <w:r>
              <w:rPr>
                <w:rFonts w:ascii="Calibri" w:hAnsi="Calibri" w:eastAsia="仿宋_GB2312" w:cs="Times New Roman"/>
              </w:rPr>
              <w:t>□使用已备案新原料</w:t>
            </w:r>
          </w:p>
        </w:tc>
        <w:tc>
          <w:tcPr>
            <w:tcW w:w="890" w:type="dxa"/>
            <w:gridSpan w:val="3"/>
            <w:vAlign w:val="center"/>
          </w:tcPr>
          <w:p>
            <w:pPr>
              <w:spacing w:line="310" w:lineRule="exact"/>
              <w:jc w:val="left"/>
              <w:rPr>
                <w:rFonts w:ascii="Calibri" w:hAnsi="Calibri" w:eastAsia="仿宋_GB2312" w:cs="Times New Roman"/>
              </w:rPr>
            </w:pPr>
            <w:r>
              <w:rPr>
                <w:rFonts w:ascii="Calibri" w:hAnsi="Calibri" w:eastAsia="仿宋_GB2312" w:cs="Times New Roman"/>
              </w:rPr>
              <w:t>备案号</w:t>
            </w:r>
          </w:p>
        </w:tc>
        <w:tc>
          <w:tcPr>
            <w:tcW w:w="2015" w:type="dxa"/>
            <w:gridSpan w:val="4"/>
            <w:vAlign w:val="center"/>
          </w:tcPr>
          <w:p>
            <w:pPr>
              <w:spacing w:line="31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rPr>
            </w:pPr>
          </w:p>
        </w:tc>
        <w:tc>
          <w:tcPr>
            <w:tcW w:w="1813" w:type="dxa"/>
            <w:vMerge w:val="continue"/>
            <w:vAlign w:val="center"/>
          </w:tcPr>
          <w:p>
            <w:pPr>
              <w:spacing w:line="310" w:lineRule="exact"/>
              <w:jc w:val="left"/>
              <w:rPr>
                <w:rFonts w:ascii="Calibri" w:hAnsi="Calibri" w:eastAsia="仿宋_GB2312" w:cs="Times New Roman"/>
              </w:rPr>
            </w:pPr>
          </w:p>
        </w:tc>
        <w:tc>
          <w:tcPr>
            <w:tcW w:w="1703" w:type="dxa"/>
            <w:gridSpan w:val="3"/>
            <w:vAlign w:val="center"/>
          </w:tcPr>
          <w:p>
            <w:pPr>
              <w:spacing w:line="310" w:lineRule="exact"/>
              <w:jc w:val="left"/>
              <w:rPr>
                <w:rFonts w:ascii="Calibri" w:hAnsi="Calibri" w:eastAsia="仿宋_GB2312" w:cs="Times New Roman"/>
              </w:rPr>
            </w:pPr>
            <w:r>
              <w:rPr>
                <w:rFonts w:ascii="Calibri" w:hAnsi="Calibri" w:eastAsia="仿宋_GB2312" w:cs="Times New Roman"/>
              </w:rPr>
              <w:t>□不使用</w:t>
            </w:r>
          </w:p>
        </w:tc>
        <w:tc>
          <w:tcPr>
            <w:tcW w:w="3409" w:type="dxa"/>
            <w:gridSpan w:val="8"/>
            <w:vAlign w:val="center"/>
          </w:tcPr>
          <w:p>
            <w:pPr>
              <w:spacing w:line="31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rPr>
            </w:pPr>
          </w:p>
        </w:tc>
        <w:tc>
          <w:tcPr>
            <w:tcW w:w="3516" w:type="dxa"/>
            <w:gridSpan w:val="4"/>
            <w:vAlign w:val="center"/>
          </w:tcPr>
          <w:p>
            <w:pPr>
              <w:spacing w:line="310" w:lineRule="exact"/>
              <w:jc w:val="left"/>
              <w:rPr>
                <w:rFonts w:ascii="Calibri" w:hAnsi="Calibri" w:eastAsia="仿宋_GB2312" w:cs="Times New Roman"/>
              </w:rPr>
            </w:pPr>
            <w:r>
              <w:rPr>
                <w:rFonts w:ascii="Calibri" w:hAnsi="Calibri" w:eastAsia="仿宋_GB2312" w:cs="Times New Roman"/>
              </w:rPr>
              <w:t>□套装产品</w:t>
            </w:r>
          </w:p>
        </w:tc>
        <w:tc>
          <w:tcPr>
            <w:tcW w:w="3409" w:type="dxa"/>
            <w:gridSpan w:val="8"/>
            <w:vAlign w:val="center"/>
          </w:tcPr>
          <w:p>
            <w:pPr>
              <w:spacing w:line="31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rPr>
            </w:pPr>
          </w:p>
        </w:tc>
        <w:tc>
          <w:tcPr>
            <w:tcW w:w="3516" w:type="dxa"/>
            <w:gridSpan w:val="4"/>
            <w:vAlign w:val="center"/>
          </w:tcPr>
          <w:p>
            <w:pPr>
              <w:spacing w:line="310" w:lineRule="exact"/>
              <w:jc w:val="left"/>
              <w:rPr>
                <w:rFonts w:ascii="Calibri" w:hAnsi="Calibri" w:eastAsia="仿宋_GB2312" w:cs="Times New Roman"/>
              </w:rPr>
            </w:pPr>
            <w:r>
              <w:rPr>
                <w:rFonts w:ascii="Calibri" w:hAnsi="Calibri" w:eastAsia="仿宋_GB2312" w:cs="Times New Roman"/>
              </w:rPr>
              <w:t>□配合仪器使用产品</w:t>
            </w:r>
          </w:p>
        </w:tc>
        <w:tc>
          <w:tcPr>
            <w:tcW w:w="3409" w:type="dxa"/>
            <w:gridSpan w:val="8"/>
            <w:vAlign w:val="center"/>
          </w:tcPr>
          <w:p>
            <w:pPr>
              <w:spacing w:line="310" w:lineRule="exact"/>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vMerge w:val="continue"/>
            <w:vAlign w:val="center"/>
          </w:tcPr>
          <w:p>
            <w:pPr>
              <w:spacing w:line="310" w:lineRule="exact"/>
              <w:jc w:val="center"/>
              <w:rPr>
                <w:rFonts w:ascii="Calibri" w:hAnsi="Calibri" w:eastAsia="仿宋_GB2312" w:cs="Times New Roman"/>
              </w:rPr>
            </w:pPr>
          </w:p>
        </w:tc>
        <w:tc>
          <w:tcPr>
            <w:tcW w:w="3516" w:type="dxa"/>
            <w:gridSpan w:val="4"/>
            <w:vAlign w:val="center"/>
          </w:tcPr>
          <w:p>
            <w:pPr>
              <w:spacing w:line="310" w:lineRule="exact"/>
              <w:jc w:val="left"/>
              <w:rPr>
                <w:rFonts w:ascii="Calibri" w:hAnsi="Calibri" w:eastAsia="仿宋_GB2312" w:cs="Times New Roman"/>
              </w:rPr>
            </w:pPr>
            <w:r>
              <w:rPr>
                <w:rFonts w:ascii="Calibri" w:hAnsi="Calibri" w:eastAsia="仿宋_GB2312" w:cs="Times New Roman"/>
              </w:rPr>
              <w:t>……</w:t>
            </w:r>
          </w:p>
        </w:tc>
        <w:tc>
          <w:tcPr>
            <w:tcW w:w="3409" w:type="dxa"/>
            <w:gridSpan w:val="8"/>
            <w:vAlign w:val="center"/>
          </w:tcPr>
          <w:p>
            <w:pPr>
              <w:spacing w:line="310" w:lineRule="exact"/>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99" w:type="dxa"/>
            <w:gridSpan w:val="13"/>
            <w:vAlign w:val="bottom"/>
          </w:tcPr>
          <w:p>
            <w:pPr>
              <w:adjustRightInd w:val="0"/>
              <w:snapToGrid w:val="0"/>
              <w:spacing w:line="310" w:lineRule="exact"/>
              <w:jc w:val="right"/>
              <w:rPr>
                <w:rFonts w:ascii="Calibri" w:hAnsi="Calibri" w:eastAsia="仿宋_GB2312" w:cs="Times New Roman"/>
                <w:bCs/>
                <w:sz w:val="24"/>
              </w:rPr>
            </w:pPr>
            <w:r>
              <w:rPr>
                <w:rFonts w:ascii="Calibri" w:hAnsi="Calibri" w:eastAsia="仿宋_GB2312" w:cs="Times New Roman"/>
                <w:bCs/>
                <w:sz w:val="24"/>
              </w:rPr>
              <w:t xml:space="preserve">  </w:t>
            </w:r>
          </w:p>
          <w:p>
            <w:pPr>
              <w:adjustRightInd w:val="0"/>
              <w:snapToGrid w:val="0"/>
              <w:spacing w:line="310" w:lineRule="exact"/>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spacing w:line="310" w:lineRule="exact"/>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tbl>
    <w:p>
      <w:pPr>
        <w:snapToGrid w:val="0"/>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化妆品注册备案信息表</w:t>
      </w:r>
    </w:p>
    <w:p>
      <w:pPr>
        <w:snapToGrid w:val="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（进口产品，境内注册人/备案人）</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2135"/>
        <w:gridCol w:w="877"/>
        <w:gridCol w:w="175"/>
        <w:gridCol w:w="703"/>
        <w:gridCol w:w="520"/>
        <w:gridCol w:w="357"/>
        <w:gridCol w:w="160"/>
        <w:gridCol w:w="399"/>
        <w:gridCol w:w="319"/>
        <w:gridCol w:w="346"/>
        <w:gridCol w:w="531"/>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产品信息</w:t>
            </w:r>
          </w:p>
        </w:tc>
        <w:tc>
          <w:tcPr>
            <w:tcW w:w="2135"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产品名称（中文）</w:t>
            </w:r>
          </w:p>
        </w:tc>
        <w:tc>
          <w:tcPr>
            <w:tcW w:w="5271" w:type="dxa"/>
            <w:gridSpan w:val="11"/>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产品名称（外文）</w:t>
            </w:r>
          </w:p>
        </w:tc>
        <w:tc>
          <w:tcPr>
            <w:tcW w:w="5271" w:type="dxa"/>
            <w:gridSpan w:val="11"/>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分类编码</w:t>
            </w:r>
          </w:p>
        </w:tc>
        <w:tc>
          <w:tcPr>
            <w:tcW w:w="1052" w:type="dxa"/>
            <w:gridSpan w:val="2"/>
            <w:vAlign w:val="center"/>
          </w:tcPr>
          <w:p>
            <w:pPr>
              <w:adjustRightInd w:val="0"/>
              <w:snapToGrid w:val="0"/>
              <w:jc w:val="center"/>
              <w:rPr>
                <w:rFonts w:ascii="Calibri" w:hAnsi="Calibri" w:eastAsia="仿宋_GB2312" w:cs="Times New Roman"/>
                <w:sz w:val="20"/>
              </w:rPr>
            </w:pPr>
            <w:r>
              <w:rPr>
                <w:rFonts w:ascii="Calibri" w:hAnsi="Calibri" w:eastAsia="仿宋_GB2312" w:cs="Times New Roman"/>
                <w:sz w:val="20"/>
              </w:rPr>
              <w:t>功效宣称</w:t>
            </w:r>
          </w:p>
        </w:tc>
        <w:tc>
          <w:tcPr>
            <w:tcW w:w="4219" w:type="dxa"/>
            <w:gridSpan w:val="9"/>
            <w:vAlign w:val="center"/>
          </w:tcPr>
          <w:p>
            <w:pPr>
              <w:adjustRightInd w:val="0"/>
              <w:snapToGrid w:val="0"/>
              <w:jc w:val="center"/>
              <w:rPr>
                <w:rFonts w:ascii="Calibri" w:hAnsi="Calibri" w:eastAsia="仿宋_GB2312"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Merge w:val="continue"/>
            <w:vAlign w:val="center"/>
          </w:tcPr>
          <w:p>
            <w:pPr>
              <w:adjustRightInd w:val="0"/>
              <w:snapToGrid w:val="0"/>
              <w:jc w:val="center"/>
              <w:rPr>
                <w:rFonts w:ascii="Calibri" w:hAnsi="Calibri" w:eastAsia="仿宋_GB2312" w:cs="Times New Roman"/>
                <w:bCs/>
              </w:rPr>
            </w:pPr>
          </w:p>
        </w:tc>
        <w:tc>
          <w:tcPr>
            <w:tcW w:w="1052" w:type="dxa"/>
            <w:gridSpan w:val="2"/>
            <w:vAlign w:val="center"/>
          </w:tcPr>
          <w:p>
            <w:pPr>
              <w:adjustRightInd w:val="0"/>
              <w:snapToGrid w:val="0"/>
              <w:jc w:val="center"/>
              <w:rPr>
                <w:rFonts w:ascii="Calibri" w:hAnsi="Calibri" w:eastAsia="仿宋_GB2312" w:cs="Times New Roman"/>
                <w:sz w:val="20"/>
              </w:rPr>
            </w:pPr>
            <w:r>
              <w:rPr>
                <w:rFonts w:ascii="Calibri" w:hAnsi="Calibri" w:eastAsia="仿宋_GB2312" w:cs="Times New Roman"/>
                <w:sz w:val="20"/>
              </w:rPr>
              <w:t>作用部位</w:t>
            </w:r>
          </w:p>
        </w:tc>
        <w:tc>
          <w:tcPr>
            <w:tcW w:w="4219" w:type="dxa"/>
            <w:gridSpan w:val="9"/>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Merge w:val="continue"/>
            <w:vAlign w:val="center"/>
          </w:tcPr>
          <w:p>
            <w:pPr>
              <w:adjustRightInd w:val="0"/>
              <w:snapToGrid w:val="0"/>
              <w:jc w:val="center"/>
              <w:rPr>
                <w:rFonts w:ascii="Calibri" w:hAnsi="Calibri" w:eastAsia="仿宋_GB2312" w:cs="Times New Roman"/>
                <w:bCs/>
              </w:rPr>
            </w:pPr>
          </w:p>
        </w:tc>
        <w:tc>
          <w:tcPr>
            <w:tcW w:w="1052" w:type="dxa"/>
            <w:gridSpan w:val="2"/>
            <w:vAlign w:val="center"/>
          </w:tcPr>
          <w:p>
            <w:pPr>
              <w:adjustRightInd w:val="0"/>
              <w:snapToGrid w:val="0"/>
              <w:jc w:val="center"/>
              <w:rPr>
                <w:rFonts w:ascii="Calibri" w:hAnsi="Calibri" w:eastAsia="仿宋_GB2312" w:cs="Times New Roman"/>
                <w:sz w:val="20"/>
              </w:rPr>
            </w:pPr>
            <w:r>
              <w:rPr>
                <w:rFonts w:ascii="Calibri" w:hAnsi="Calibri" w:eastAsia="仿宋_GB2312" w:cs="Times New Roman"/>
                <w:sz w:val="20"/>
              </w:rPr>
              <w:t>产品剂型</w:t>
            </w:r>
          </w:p>
        </w:tc>
        <w:tc>
          <w:tcPr>
            <w:tcW w:w="4219" w:type="dxa"/>
            <w:gridSpan w:val="9"/>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Merge w:val="continue"/>
            <w:vAlign w:val="center"/>
          </w:tcPr>
          <w:p>
            <w:pPr>
              <w:adjustRightInd w:val="0"/>
              <w:snapToGrid w:val="0"/>
              <w:jc w:val="center"/>
              <w:rPr>
                <w:rFonts w:ascii="Calibri" w:hAnsi="Calibri" w:eastAsia="仿宋_GB2312" w:cs="Times New Roman"/>
                <w:bCs/>
              </w:rPr>
            </w:pPr>
          </w:p>
        </w:tc>
        <w:tc>
          <w:tcPr>
            <w:tcW w:w="1052" w:type="dxa"/>
            <w:gridSpan w:val="2"/>
            <w:vAlign w:val="center"/>
          </w:tcPr>
          <w:p>
            <w:pPr>
              <w:adjustRightInd w:val="0"/>
              <w:snapToGrid w:val="0"/>
              <w:jc w:val="center"/>
              <w:rPr>
                <w:rFonts w:ascii="Calibri" w:hAnsi="Calibri" w:eastAsia="仿宋_GB2312" w:cs="Times New Roman"/>
                <w:sz w:val="20"/>
              </w:rPr>
            </w:pPr>
            <w:r>
              <w:rPr>
                <w:rFonts w:ascii="Calibri" w:hAnsi="Calibri" w:eastAsia="仿宋_GB2312" w:cs="Times New Roman"/>
                <w:sz w:val="20"/>
              </w:rPr>
              <w:t>适用人群</w:t>
            </w:r>
          </w:p>
        </w:tc>
        <w:tc>
          <w:tcPr>
            <w:tcW w:w="4219" w:type="dxa"/>
            <w:gridSpan w:val="9"/>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Merge w:val="continue"/>
            <w:vAlign w:val="center"/>
          </w:tcPr>
          <w:p>
            <w:pPr>
              <w:adjustRightInd w:val="0"/>
              <w:snapToGrid w:val="0"/>
              <w:jc w:val="center"/>
              <w:rPr>
                <w:rFonts w:ascii="Calibri" w:hAnsi="Calibri" w:eastAsia="仿宋_GB2312" w:cs="Times New Roman"/>
                <w:bCs/>
              </w:rPr>
            </w:pPr>
          </w:p>
        </w:tc>
        <w:tc>
          <w:tcPr>
            <w:tcW w:w="1052" w:type="dxa"/>
            <w:gridSpan w:val="2"/>
            <w:vAlign w:val="center"/>
          </w:tcPr>
          <w:p>
            <w:pPr>
              <w:adjustRightInd w:val="0"/>
              <w:snapToGrid w:val="0"/>
              <w:jc w:val="center"/>
              <w:rPr>
                <w:rFonts w:ascii="Calibri" w:hAnsi="Calibri" w:eastAsia="仿宋_GB2312" w:cs="Times New Roman"/>
                <w:sz w:val="20"/>
              </w:rPr>
            </w:pPr>
            <w:r>
              <w:rPr>
                <w:rFonts w:ascii="Calibri" w:hAnsi="Calibri" w:eastAsia="仿宋_GB2312" w:cs="Times New Roman"/>
                <w:sz w:val="20"/>
              </w:rPr>
              <w:t>使用方法</w:t>
            </w:r>
          </w:p>
        </w:tc>
        <w:tc>
          <w:tcPr>
            <w:tcW w:w="4219" w:type="dxa"/>
            <w:gridSpan w:val="9"/>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申报类别</w:t>
            </w:r>
          </w:p>
          <w:p>
            <w:pPr>
              <w:adjustRightInd w:val="0"/>
              <w:snapToGrid w:val="0"/>
              <w:jc w:val="center"/>
              <w:rPr>
                <w:rFonts w:ascii="Calibri" w:hAnsi="Calibri" w:eastAsia="仿宋_GB2312" w:cs="Times New Roman"/>
                <w:bCs/>
              </w:rPr>
            </w:pPr>
            <w:r>
              <w:rPr>
                <w:rFonts w:ascii="Calibri" w:hAnsi="Calibri" w:eastAsia="仿宋_GB2312" w:cs="Times New Roman"/>
                <w:bCs/>
                <w:sz w:val="18"/>
              </w:rPr>
              <w:t>（特殊化妆品填报）</w:t>
            </w:r>
          </w:p>
        </w:tc>
        <w:tc>
          <w:tcPr>
            <w:tcW w:w="1755"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□染发类</w:t>
            </w:r>
          </w:p>
        </w:tc>
        <w:tc>
          <w:tcPr>
            <w:tcW w:w="1755" w:type="dxa"/>
            <w:gridSpan w:val="5"/>
            <w:vAlign w:val="center"/>
          </w:tcPr>
          <w:p>
            <w:pPr>
              <w:adjustRightInd w:val="0"/>
              <w:snapToGrid w:val="0"/>
              <w:jc w:val="left"/>
              <w:rPr>
                <w:rFonts w:ascii="Calibri" w:hAnsi="Calibri" w:eastAsia="仿宋_GB2312" w:cs="Times New Roman"/>
              </w:rPr>
            </w:pPr>
            <w:r>
              <w:rPr>
                <w:rFonts w:ascii="Calibri" w:hAnsi="Calibri" w:eastAsia="仿宋_GB2312" w:cs="Times New Roman"/>
              </w:rPr>
              <w:t>□烫发类</w:t>
            </w:r>
          </w:p>
        </w:tc>
        <w:tc>
          <w:tcPr>
            <w:tcW w:w="1761"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□防脱类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rPr>
            </w:pPr>
          </w:p>
        </w:tc>
        <w:tc>
          <w:tcPr>
            <w:tcW w:w="2135" w:type="dxa"/>
            <w:vMerge w:val="continue"/>
            <w:vAlign w:val="center"/>
          </w:tcPr>
          <w:p>
            <w:pPr>
              <w:adjustRightInd w:val="0"/>
              <w:snapToGrid w:val="0"/>
              <w:jc w:val="center"/>
              <w:rPr>
                <w:rFonts w:ascii="Calibri" w:hAnsi="Calibri" w:eastAsia="仿宋_GB2312" w:cs="Times New Roman"/>
              </w:rPr>
            </w:pPr>
          </w:p>
        </w:tc>
        <w:tc>
          <w:tcPr>
            <w:tcW w:w="1755"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□祛斑美白类</w:t>
            </w:r>
          </w:p>
        </w:tc>
        <w:tc>
          <w:tcPr>
            <w:tcW w:w="3516" w:type="dxa"/>
            <w:gridSpan w:val="8"/>
            <w:vAlign w:val="center"/>
          </w:tcPr>
          <w:p>
            <w:pPr>
              <w:adjustRightInd w:val="0"/>
              <w:snapToGrid w:val="0"/>
              <w:jc w:val="left"/>
              <w:rPr>
                <w:rFonts w:ascii="Calibri" w:hAnsi="Calibri" w:eastAsia="仿宋_GB2312" w:cs="Times New Roman"/>
              </w:rPr>
            </w:pPr>
            <w:r>
              <w:rPr>
                <w:rFonts w:ascii="Calibri" w:hAnsi="Calibri" w:eastAsia="仿宋_GB2312" w:cs="Times New Roman"/>
              </w:rPr>
              <w:t>□祛斑美白类（仅具物理遮盖作用）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313" w:type="dxa"/>
            <w:vMerge w:val="continue"/>
            <w:vAlign w:val="center"/>
          </w:tcPr>
          <w:p>
            <w:pPr>
              <w:adjustRightInd w:val="0"/>
              <w:snapToGrid w:val="0"/>
              <w:jc w:val="center"/>
              <w:rPr>
                <w:rFonts w:ascii="Calibri" w:hAnsi="Calibri" w:eastAsia="仿宋_GB2312" w:cs="Times New Roman"/>
              </w:rPr>
            </w:pPr>
          </w:p>
        </w:tc>
        <w:tc>
          <w:tcPr>
            <w:tcW w:w="2135" w:type="dxa"/>
            <w:vMerge w:val="continue"/>
            <w:vAlign w:val="center"/>
          </w:tcPr>
          <w:p>
            <w:pPr>
              <w:adjustRightInd w:val="0"/>
              <w:snapToGrid w:val="0"/>
              <w:jc w:val="center"/>
              <w:rPr>
                <w:rFonts w:ascii="Calibri" w:hAnsi="Calibri" w:eastAsia="仿宋_GB2312" w:cs="Times New Roman"/>
              </w:rPr>
            </w:pPr>
          </w:p>
        </w:tc>
        <w:tc>
          <w:tcPr>
            <w:tcW w:w="1755" w:type="dxa"/>
            <w:gridSpan w:val="3"/>
            <w:vMerge w:val="restart"/>
            <w:vAlign w:val="center"/>
          </w:tcPr>
          <w:p>
            <w:pPr>
              <w:adjustRightInd w:val="0"/>
              <w:snapToGrid w:val="0"/>
              <w:jc w:val="left"/>
              <w:rPr>
                <w:rFonts w:ascii="Calibri" w:hAnsi="Calibri" w:eastAsia="仿宋_GB2312" w:cs="Times New Roman"/>
              </w:rPr>
            </w:pPr>
            <w:r>
              <w:rPr>
                <w:rFonts w:ascii="Calibri" w:hAnsi="Calibri" w:eastAsia="仿宋_GB2312" w:cs="Times New Roman"/>
              </w:rPr>
              <w:t>□防晒类</w:t>
            </w:r>
          </w:p>
        </w:tc>
        <w:tc>
          <w:tcPr>
            <w:tcW w:w="1037" w:type="dxa"/>
            <w:gridSpan w:val="3"/>
            <w:vAlign w:val="center"/>
          </w:tcPr>
          <w:p>
            <w:pPr>
              <w:adjustRightInd w:val="0"/>
              <w:snapToGrid w:val="0"/>
              <w:jc w:val="center"/>
              <w:rPr>
                <w:rFonts w:ascii="Calibri" w:hAnsi="Calibri" w:eastAsia="仿宋_GB2312" w:cs="Times New Roman"/>
                <w:sz w:val="18"/>
                <w:szCs w:val="21"/>
              </w:rPr>
            </w:pPr>
            <w:r>
              <w:rPr>
                <w:rFonts w:ascii="Calibri" w:hAnsi="Calibri" w:eastAsia="仿宋_GB2312" w:cs="Times New Roman"/>
                <w:sz w:val="18"/>
                <w:szCs w:val="21"/>
              </w:rPr>
              <w:t>SPF值</w:t>
            </w:r>
          </w:p>
        </w:tc>
        <w:tc>
          <w:tcPr>
            <w:tcW w:w="1064" w:type="dxa"/>
            <w:gridSpan w:val="3"/>
            <w:vAlign w:val="center"/>
          </w:tcPr>
          <w:p>
            <w:pPr>
              <w:adjustRightInd w:val="0"/>
              <w:snapToGrid w:val="0"/>
              <w:jc w:val="center"/>
              <w:rPr>
                <w:rFonts w:ascii="Calibri" w:hAnsi="Calibri" w:eastAsia="仿宋_GB2312" w:cs="Times New Roman"/>
                <w:sz w:val="18"/>
                <w:szCs w:val="21"/>
              </w:rPr>
            </w:pPr>
            <w:r>
              <w:rPr>
                <w:rFonts w:ascii="Calibri" w:hAnsi="Calibri" w:eastAsia="仿宋_GB2312" w:cs="Times New Roman"/>
                <w:sz w:val="18"/>
                <w:szCs w:val="21"/>
              </w:rPr>
              <w:t>PA</w:t>
            </w:r>
          </w:p>
        </w:tc>
        <w:tc>
          <w:tcPr>
            <w:tcW w:w="1415" w:type="dxa"/>
            <w:gridSpan w:val="2"/>
            <w:vAlign w:val="center"/>
          </w:tcPr>
          <w:p>
            <w:pPr>
              <w:adjustRightInd w:val="0"/>
              <w:snapToGrid w:val="0"/>
              <w:jc w:val="center"/>
              <w:rPr>
                <w:rFonts w:ascii="Calibri" w:hAnsi="Calibri" w:eastAsia="仿宋_GB2312" w:cs="Times New Roman"/>
                <w:sz w:val="18"/>
                <w:szCs w:val="21"/>
              </w:rPr>
            </w:pPr>
            <w:r>
              <w:rPr>
                <w:rFonts w:ascii="Calibri" w:hAnsi="Calibri" w:eastAsia="仿宋_GB2312" w:cs="Times New Roman"/>
                <w:sz w:val="18"/>
                <w:szCs w:val="21"/>
              </w:rPr>
              <w:t>浴后SPF值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313" w:type="dxa"/>
            <w:vMerge w:val="continue"/>
            <w:vAlign w:val="center"/>
          </w:tcPr>
          <w:p>
            <w:pPr>
              <w:adjustRightInd w:val="0"/>
              <w:snapToGrid w:val="0"/>
              <w:jc w:val="center"/>
              <w:rPr>
                <w:rFonts w:ascii="Calibri" w:hAnsi="Calibri" w:eastAsia="仿宋_GB2312" w:cs="Times New Roman"/>
              </w:rPr>
            </w:pPr>
          </w:p>
        </w:tc>
        <w:tc>
          <w:tcPr>
            <w:tcW w:w="2135" w:type="dxa"/>
            <w:vMerge w:val="continue"/>
            <w:vAlign w:val="center"/>
          </w:tcPr>
          <w:p>
            <w:pPr>
              <w:adjustRightInd w:val="0"/>
              <w:snapToGrid w:val="0"/>
              <w:jc w:val="center"/>
              <w:rPr>
                <w:rFonts w:ascii="Calibri" w:hAnsi="Calibri" w:eastAsia="仿宋_GB2312" w:cs="Times New Roman"/>
              </w:rPr>
            </w:pPr>
          </w:p>
        </w:tc>
        <w:tc>
          <w:tcPr>
            <w:tcW w:w="1755" w:type="dxa"/>
            <w:gridSpan w:val="3"/>
            <w:vMerge w:val="continue"/>
            <w:vAlign w:val="center"/>
          </w:tcPr>
          <w:p>
            <w:pPr>
              <w:adjustRightInd w:val="0"/>
              <w:snapToGrid w:val="0"/>
              <w:jc w:val="left"/>
              <w:rPr>
                <w:rFonts w:ascii="Calibri" w:hAnsi="Calibri" w:eastAsia="仿宋_GB2312" w:cs="Times New Roman"/>
              </w:rPr>
            </w:pPr>
          </w:p>
        </w:tc>
        <w:tc>
          <w:tcPr>
            <w:tcW w:w="1037" w:type="dxa"/>
            <w:gridSpan w:val="3"/>
            <w:vAlign w:val="center"/>
          </w:tcPr>
          <w:p>
            <w:pPr>
              <w:adjustRightInd w:val="0"/>
              <w:snapToGrid w:val="0"/>
              <w:jc w:val="center"/>
              <w:rPr>
                <w:rFonts w:ascii="Calibri" w:hAnsi="Calibri" w:eastAsia="仿宋_GB2312" w:cs="Times New Roman"/>
                <w:sz w:val="18"/>
                <w:szCs w:val="21"/>
              </w:rPr>
            </w:pPr>
          </w:p>
        </w:tc>
        <w:tc>
          <w:tcPr>
            <w:tcW w:w="1064" w:type="dxa"/>
            <w:gridSpan w:val="3"/>
            <w:vAlign w:val="center"/>
          </w:tcPr>
          <w:p>
            <w:pPr>
              <w:adjustRightInd w:val="0"/>
              <w:snapToGrid w:val="0"/>
              <w:jc w:val="center"/>
              <w:rPr>
                <w:rFonts w:ascii="Calibri" w:hAnsi="Calibri" w:eastAsia="仿宋_GB2312" w:cs="Times New Roman"/>
                <w:sz w:val="18"/>
                <w:szCs w:val="21"/>
              </w:rPr>
            </w:pPr>
          </w:p>
        </w:tc>
        <w:tc>
          <w:tcPr>
            <w:tcW w:w="1415" w:type="dxa"/>
            <w:gridSpan w:val="2"/>
            <w:vAlign w:val="center"/>
          </w:tcPr>
          <w:p>
            <w:pPr>
              <w:adjustRightInd w:val="0"/>
              <w:snapToGrid w:val="0"/>
              <w:jc w:val="center"/>
              <w:rPr>
                <w:rFonts w:ascii="Calibri" w:hAnsi="Calibri" w:eastAsia="仿宋_GB2312" w:cs="Times New Roman"/>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rPr>
            </w:pPr>
          </w:p>
        </w:tc>
        <w:tc>
          <w:tcPr>
            <w:tcW w:w="2135" w:type="dxa"/>
            <w:vMerge w:val="continue"/>
            <w:vAlign w:val="center"/>
          </w:tcPr>
          <w:p>
            <w:pPr>
              <w:adjustRightInd w:val="0"/>
              <w:snapToGrid w:val="0"/>
              <w:jc w:val="center"/>
              <w:rPr>
                <w:rFonts w:ascii="Calibri" w:hAnsi="Calibri" w:eastAsia="仿宋_GB2312" w:cs="Times New Roman"/>
              </w:rPr>
            </w:pPr>
          </w:p>
        </w:tc>
        <w:tc>
          <w:tcPr>
            <w:tcW w:w="1755"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□新功效</w:t>
            </w:r>
          </w:p>
        </w:tc>
        <w:tc>
          <w:tcPr>
            <w:tcW w:w="3516" w:type="dxa"/>
            <w:gridSpan w:val="8"/>
            <w:vAlign w:val="center"/>
          </w:tcPr>
          <w:p>
            <w:pPr>
              <w:adjustRightInd w:val="0"/>
              <w:snapToGrid w:val="0"/>
              <w:jc w:val="left"/>
              <w:rPr>
                <w:rFonts w:ascii="Calibri" w:hAnsi="Calibri" w:eastAsia="仿宋_GB2312" w:cs="Times New Roman"/>
              </w:rPr>
            </w:pPr>
            <w:r>
              <w:rPr>
                <w:rFonts w:ascii="Calibri" w:hAnsi="Calibri" w:eastAsia="仿宋_GB2312" w:cs="Times New Roman"/>
                <w:sz w:val="18"/>
                <w:szCs w:val="21"/>
              </w:rPr>
              <w:t>（填写宣称功效）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注册人/备案人信息</w:t>
            </w:r>
          </w:p>
        </w:tc>
        <w:tc>
          <w:tcPr>
            <w:tcW w:w="2135"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名称</w:t>
            </w:r>
          </w:p>
        </w:tc>
        <w:tc>
          <w:tcPr>
            <w:tcW w:w="5271" w:type="dxa"/>
            <w:gridSpan w:val="11"/>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sz w:val="18"/>
                <w:szCs w:val="21"/>
              </w:rPr>
              <w:t>统一社会信用代码</w:t>
            </w:r>
          </w:p>
        </w:tc>
        <w:tc>
          <w:tcPr>
            <w:tcW w:w="5271" w:type="dxa"/>
            <w:gridSpan w:val="11"/>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住所地址</w:t>
            </w:r>
          </w:p>
        </w:tc>
        <w:tc>
          <w:tcPr>
            <w:tcW w:w="5271" w:type="dxa"/>
            <w:gridSpan w:val="11"/>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所在地</w:t>
            </w:r>
          </w:p>
        </w:tc>
        <w:tc>
          <w:tcPr>
            <w:tcW w:w="877" w:type="dxa"/>
            <w:vAlign w:val="center"/>
          </w:tcPr>
          <w:p>
            <w:pPr>
              <w:adjustRightInd w:val="0"/>
              <w:snapToGrid w:val="0"/>
              <w:jc w:val="center"/>
              <w:rPr>
                <w:rFonts w:ascii="Calibri" w:hAnsi="Calibri" w:eastAsia="仿宋_GB2312" w:cs="Times New Roman"/>
              </w:rPr>
            </w:pPr>
            <w:r>
              <w:rPr>
                <w:rFonts w:ascii="Calibri" w:hAnsi="Calibri" w:eastAsia="仿宋_GB2312" w:cs="Times New Roman"/>
                <w:bCs/>
              </w:rPr>
              <w:t>省</w:t>
            </w:r>
          </w:p>
        </w:tc>
        <w:tc>
          <w:tcPr>
            <w:tcW w:w="878" w:type="dxa"/>
            <w:gridSpan w:val="2"/>
            <w:vAlign w:val="center"/>
          </w:tcPr>
          <w:p>
            <w:pPr>
              <w:adjustRightInd w:val="0"/>
              <w:snapToGrid w:val="0"/>
              <w:jc w:val="center"/>
              <w:rPr>
                <w:rFonts w:ascii="Calibri" w:hAnsi="Calibri" w:eastAsia="仿宋_GB2312" w:cs="Times New Roman"/>
              </w:rPr>
            </w:pPr>
          </w:p>
        </w:tc>
        <w:tc>
          <w:tcPr>
            <w:tcW w:w="877" w:type="dxa"/>
            <w:gridSpan w:val="2"/>
            <w:vAlign w:val="center"/>
          </w:tcPr>
          <w:p>
            <w:pPr>
              <w:adjustRightInd w:val="0"/>
              <w:snapToGrid w:val="0"/>
              <w:jc w:val="center"/>
              <w:rPr>
                <w:rFonts w:ascii="Calibri" w:hAnsi="Calibri" w:eastAsia="仿宋_GB2312" w:cs="Times New Roman"/>
              </w:rPr>
            </w:pPr>
            <w:r>
              <w:rPr>
                <w:rFonts w:ascii="Calibri" w:hAnsi="Calibri" w:eastAsia="仿宋_GB2312" w:cs="Times New Roman"/>
                <w:bCs/>
              </w:rPr>
              <w:t>市</w:t>
            </w:r>
          </w:p>
        </w:tc>
        <w:tc>
          <w:tcPr>
            <w:tcW w:w="878" w:type="dxa"/>
            <w:gridSpan w:val="3"/>
            <w:vAlign w:val="center"/>
          </w:tcPr>
          <w:p>
            <w:pPr>
              <w:adjustRightInd w:val="0"/>
              <w:snapToGrid w:val="0"/>
              <w:jc w:val="center"/>
              <w:rPr>
                <w:rFonts w:ascii="Calibri" w:hAnsi="Calibri" w:eastAsia="仿宋_GB2312" w:cs="Times New Roman"/>
              </w:rPr>
            </w:pPr>
          </w:p>
        </w:tc>
        <w:tc>
          <w:tcPr>
            <w:tcW w:w="877" w:type="dxa"/>
            <w:gridSpan w:val="2"/>
            <w:vAlign w:val="center"/>
          </w:tcPr>
          <w:p>
            <w:pPr>
              <w:adjustRightInd w:val="0"/>
              <w:snapToGrid w:val="0"/>
              <w:jc w:val="center"/>
              <w:rPr>
                <w:rFonts w:ascii="Calibri" w:hAnsi="Calibri" w:eastAsia="仿宋_GB2312" w:cs="Times New Roman"/>
              </w:rPr>
            </w:pPr>
            <w:r>
              <w:rPr>
                <w:rFonts w:ascii="Calibri" w:hAnsi="Calibri" w:eastAsia="仿宋_GB2312" w:cs="Times New Roman"/>
                <w:bCs/>
              </w:rPr>
              <w:t>区</w:t>
            </w:r>
          </w:p>
        </w:tc>
        <w:tc>
          <w:tcPr>
            <w:tcW w:w="884" w:type="dxa"/>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联系人</w:t>
            </w:r>
          </w:p>
        </w:tc>
        <w:tc>
          <w:tcPr>
            <w:tcW w:w="1755" w:type="dxa"/>
            <w:gridSpan w:val="3"/>
            <w:vAlign w:val="center"/>
          </w:tcPr>
          <w:p>
            <w:pPr>
              <w:adjustRightInd w:val="0"/>
              <w:snapToGrid w:val="0"/>
              <w:jc w:val="center"/>
              <w:rPr>
                <w:rFonts w:ascii="Calibri" w:hAnsi="Calibri" w:eastAsia="仿宋_GB2312" w:cs="Times New Roman"/>
              </w:rPr>
            </w:pPr>
          </w:p>
        </w:tc>
        <w:tc>
          <w:tcPr>
            <w:tcW w:w="1755" w:type="dxa"/>
            <w:gridSpan w:val="5"/>
            <w:vAlign w:val="center"/>
          </w:tcPr>
          <w:p>
            <w:pPr>
              <w:adjustRightInd w:val="0"/>
              <w:snapToGrid w:val="0"/>
              <w:jc w:val="center"/>
              <w:rPr>
                <w:rFonts w:ascii="Calibri" w:hAnsi="Calibri" w:eastAsia="仿宋_GB2312" w:cs="Times New Roman"/>
              </w:rPr>
            </w:pPr>
            <w:r>
              <w:rPr>
                <w:rFonts w:ascii="Calibri" w:hAnsi="Calibri" w:eastAsia="仿宋_GB2312" w:cs="Times New Roman"/>
                <w:bCs/>
              </w:rPr>
              <w:t>联系电话</w:t>
            </w:r>
          </w:p>
        </w:tc>
        <w:tc>
          <w:tcPr>
            <w:tcW w:w="1761" w:type="dxa"/>
            <w:gridSpan w:val="3"/>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生产信息</w:t>
            </w:r>
          </w:p>
        </w:tc>
        <w:tc>
          <w:tcPr>
            <w:tcW w:w="2135"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□委托境外生产</w:t>
            </w:r>
          </w:p>
        </w:tc>
        <w:tc>
          <w:tcPr>
            <w:tcW w:w="1755"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sz w:val="18"/>
                <w:szCs w:val="21"/>
              </w:rPr>
              <w:t>生产资质证明类型</w:t>
            </w:r>
          </w:p>
        </w:tc>
        <w:tc>
          <w:tcPr>
            <w:tcW w:w="3516"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Merge w:val="continue"/>
            <w:vAlign w:val="center"/>
          </w:tcPr>
          <w:p>
            <w:pPr>
              <w:adjustRightInd w:val="0"/>
              <w:snapToGrid w:val="0"/>
              <w:jc w:val="center"/>
              <w:rPr>
                <w:rFonts w:ascii="Calibri" w:hAnsi="Calibri" w:eastAsia="仿宋_GB2312" w:cs="Times New Roman"/>
                <w:bCs/>
              </w:rPr>
            </w:pPr>
          </w:p>
        </w:tc>
        <w:tc>
          <w:tcPr>
            <w:tcW w:w="1755"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rPr>
              <w:t>生产企业名称</w:t>
            </w:r>
          </w:p>
        </w:tc>
        <w:tc>
          <w:tcPr>
            <w:tcW w:w="3516"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rPr>
            </w:pPr>
          </w:p>
        </w:tc>
        <w:tc>
          <w:tcPr>
            <w:tcW w:w="2135" w:type="dxa"/>
            <w:vMerge w:val="continue"/>
            <w:vAlign w:val="center"/>
          </w:tcPr>
          <w:p>
            <w:pPr>
              <w:adjustRightInd w:val="0"/>
              <w:snapToGrid w:val="0"/>
              <w:jc w:val="center"/>
              <w:rPr>
                <w:rFonts w:ascii="Calibri" w:hAnsi="Calibri" w:eastAsia="仿宋_GB2312" w:cs="Times New Roman"/>
              </w:rPr>
            </w:pPr>
          </w:p>
        </w:tc>
        <w:tc>
          <w:tcPr>
            <w:tcW w:w="1755"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rPr>
              <w:t>住所地址</w:t>
            </w:r>
          </w:p>
        </w:tc>
        <w:tc>
          <w:tcPr>
            <w:tcW w:w="3516"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313" w:type="dxa"/>
            <w:vMerge w:val="continue"/>
            <w:vAlign w:val="center"/>
          </w:tcPr>
          <w:p>
            <w:pPr>
              <w:adjustRightInd w:val="0"/>
              <w:snapToGrid w:val="0"/>
              <w:jc w:val="center"/>
              <w:rPr>
                <w:rFonts w:ascii="Calibri" w:hAnsi="Calibri" w:eastAsia="仿宋_GB2312" w:cs="Times New Roman"/>
              </w:rPr>
            </w:pPr>
          </w:p>
        </w:tc>
        <w:tc>
          <w:tcPr>
            <w:tcW w:w="2135" w:type="dxa"/>
            <w:vMerge w:val="continue"/>
            <w:vAlign w:val="center"/>
          </w:tcPr>
          <w:p>
            <w:pPr>
              <w:adjustRightInd w:val="0"/>
              <w:snapToGrid w:val="0"/>
              <w:jc w:val="center"/>
              <w:rPr>
                <w:rFonts w:ascii="Calibri" w:hAnsi="Calibri" w:eastAsia="仿宋_GB2312" w:cs="Times New Roman"/>
              </w:rPr>
            </w:pPr>
          </w:p>
        </w:tc>
        <w:tc>
          <w:tcPr>
            <w:tcW w:w="1755"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rPr>
              <w:t>生产地址</w:t>
            </w:r>
          </w:p>
        </w:tc>
        <w:tc>
          <w:tcPr>
            <w:tcW w:w="3516"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313" w:type="dxa"/>
            <w:vMerge w:val="continue"/>
            <w:vAlign w:val="center"/>
          </w:tcPr>
          <w:p>
            <w:pPr>
              <w:adjustRightInd w:val="0"/>
              <w:snapToGrid w:val="0"/>
              <w:jc w:val="center"/>
              <w:rPr>
                <w:rFonts w:ascii="Calibri" w:hAnsi="Calibri" w:eastAsia="仿宋_GB2312" w:cs="Times New Roman"/>
              </w:rPr>
            </w:pPr>
          </w:p>
        </w:tc>
        <w:tc>
          <w:tcPr>
            <w:tcW w:w="2135" w:type="dxa"/>
            <w:vMerge w:val="continue"/>
            <w:vAlign w:val="center"/>
          </w:tcPr>
          <w:p>
            <w:pPr>
              <w:adjustRightInd w:val="0"/>
              <w:snapToGrid w:val="0"/>
              <w:jc w:val="center"/>
              <w:rPr>
                <w:rFonts w:ascii="Calibri" w:hAnsi="Calibri" w:eastAsia="仿宋_GB2312" w:cs="Times New Roman"/>
              </w:rPr>
            </w:pPr>
          </w:p>
        </w:tc>
        <w:tc>
          <w:tcPr>
            <w:tcW w:w="1755" w:type="dxa"/>
            <w:gridSpan w:val="3"/>
            <w:vAlign w:val="center"/>
          </w:tcPr>
          <w:p>
            <w:pPr>
              <w:adjustRightInd w:val="0"/>
              <w:snapToGrid w:val="0"/>
              <w:jc w:val="center"/>
              <w:rPr>
                <w:rFonts w:ascii="Calibri" w:hAnsi="Calibri" w:eastAsia="仿宋_GB2312" w:cs="Times New Roman"/>
              </w:rPr>
            </w:pPr>
            <w:r>
              <w:rPr>
                <w:rFonts w:ascii="Calibri" w:hAnsi="Calibri" w:eastAsia="仿宋_GB2312" w:cs="Times New Roman"/>
              </w:rPr>
              <w:t>原产国（地区）</w:t>
            </w:r>
          </w:p>
        </w:tc>
        <w:tc>
          <w:tcPr>
            <w:tcW w:w="3516"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13" w:type="dxa"/>
            <w:vMerge w:val="restart"/>
            <w:vAlign w:val="center"/>
          </w:tcPr>
          <w:p>
            <w:pPr>
              <w:adjustRightInd w:val="0"/>
              <w:snapToGrid w:val="0"/>
              <w:jc w:val="center"/>
              <w:rPr>
                <w:rFonts w:ascii="Calibri" w:hAnsi="Calibri" w:eastAsia="仿宋_GB2312" w:cs="Times New Roman"/>
              </w:rPr>
            </w:pPr>
            <w:r>
              <w:rPr>
                <w:rFonts w:ascii="Calibri" w:hAnsi="Calibri" w:eastAsia="仿宋_GB2312" w:cs="Times New Roman"/>
                <w:bCs/>
              </w:rPr>
              <w:t>其他信息</w:t>
            </w:r>
          </w:p>
        </w:tc>
        <w:tc>
          <w:tcPr>
            <w:tcW w:w="2135" w:type="dxa"/>
            <w:vMerge w:val="restart"/>
            <w:vAlign w:val="center"/>
          </w:tcPr>
          <w:p>
            <w:pPr>
              <w:adjustRightInd w:val="0"/>
              <w:snapToGrid w:val="0"/>
              <w:jc w:val="center"/>
              <w:rPr>
                <w:rFonts w:ascii="Calibri" w:hAnsi="Calibri" w:eastAsia="仿宋_GB2312" w:cs="Times New Roman"/>
                <w:bCs/>
              </w:rPr>
            </w:pPr>
            <w:r>
              <w:rPr>
                <w:rFonts w:ascii="Calibri" w:hAnsi="Calibri" w:eastAsia="仿宋_GB2312" w:cs="Times New Roman"/>
                <w:bCs/>
              </w:rPr>
              <w:t>检验受理编号</w:t>
            </w:r>
          </w:p>
          <w:p>
            <w:pPr>
              <w:adjustRightInd w:val="0"/>
              <w:snapToGrid w:val="0"/>
              <w:jc w:val="center"/>
              <w:rPr>
                <w:rFonts w:ascii="Calibri" w:hAnsi="Calibri" w:eastAsia="仿宋_GB2312" w:cs="Times New Roman"/>
              </w:rPr>
            </w:pPr>
            <w:r>
              <w:rPr>
                <w:rFonts w:ascii="Calibri" w:hAnsi="Calibri" w:eastAsia="仿宋_GB2312" w:cs="Times New Roman"/>
                <w:sz w:val="20"/>
              </w:rPr>
              <w:t>（补充检验报告编号无需单独填报）</w:t>
            </w:r>
          </w:p>
        </w:tc>
        <w:tc>
          <w:tcPr>
            <w:tcW w:w="5271" w:type="dxa"/>
            <w:gridSpan w:val="11"/>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Merge w:val="continue"/>
            <w:vAlign w:val="center"/>
          </w:tcPr>
          <w:p>
            <w:pPr>
              <w:adjustRightInd w:val="0"/>
              <w:snapToGrid w:val="0"/>
              <w:jc w:val="left"/>
              <w:rPr>
                <w:rFonts w:ascii="Calibri" w:hAnsi="Calibri" w:eastAsia="仿宋_GB2312" w:cs="Times New Roman"/>
                <w:bCs/>
              </w:rPr>
            </w:pPr>
          </w:p>
        </w:tc>
        <w:tc>
          <w:tcPr>
            <w:tcW w:w="5271" w:type="dxa"/>
            <w:gridSpan w:val="11"/>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313" w:type="dxa"/>
            <w:vMerge w:val="continue"/>
            <w:vAlign w:val="center"/>
          </w:tcPr>
          <w:p>
            <w:pPr>
              <w:adjustRightInd w:val="0"/>
              <w:snapToGrid w:val="0"/>
              <w:jc w:val="center"/>
              <w:rPr>
                <w:rFonts w:ascii="Calibri" w:hAnsi="Calibri" w:eastAsia="仿宋_GB2312" w:cs="Times New Roman"/>
                <w:bCs/>
              </w:rPr>
            </w:pPr>
          </w:p>
        </w:tc>
        <w:tc>
          <w:tcPr>
            <w:tcW w:w="2135" w:type="dxa"/>
            <w:vMerge w:val="restart"/>
            <w:vAlign w:val="center"/>
          </w:tcPr>
          <w:p>
            <w:pPr>
              <w:adjustRightInd w:val="0"/>
              <w:snapToGrid w:val="0"/>
              <w:jc w:val="left"/>
              <w:rPr>
                <w:rFonts w:ascii="Calibri" w:hAnsi="Calibri" w:eastAsia="仿宋_GB2312" w:cs="Times New Roman"/>
              </w:rPr>
            </w:pPr>
            <w:r>
              <w:rPr>
                <w:rFonts w:ascii="Calibri" w:hAnsi="Calibri" w:eastAsia="仿宋_GB2312" w:cs="Times New Roman"/>
                <w:bCs/>
              </w:rPr>
              <w:t>是否使用新原料</w:t>
            </w:r>
          </w:p>
        </w:tc>
        <w:tc>
          <w:tcPr>
            <w:tcW w:w="2275" w:type="dxa"/>
            <w:gridSpan w:val="4"/>
            <w:vAlign w:val="center"/>
          </w:tcPr>
          <w:p>
            <w:pPr>
              <w:adjustRightInd w:val="0"/>
              <w:snapToGrid w:val="0"/>
              <w:jc w:val="left"/>
              <w:rPr>
                <w:rFonts w:ascii="Calibri" w:hAnsi="Calibri" w:eastAsia="仿宋_GB2312" w:cs="Times New Roman"/>
              </w:rPr>
            </w:pPr>
            <w:r>
              <w:rPr>
                <w:rFonts w:ascii="Calibri" w:hAnsi="Calibri" w:eastAsia="仿宋_GB2312" w:cs="Times New Roman"/>
              </w:rPr>
              <w:t>□使用已注册新原料</w:t>
            </w:r>
          </w:p>
        </w:tc>
        <w:tc>
          <w:tcPr>
            <w:tcW w:w="916"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注册号</w:t>
            </w:r>
          </w:p>
        </w:tc>
        <w:tc>
          <w:tcPr>
            <w:tcW w:w="2080" w:type="dxa"/>
            <w:gridSpan w:val="4"/>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rPr>
            </w:pPr>
          </w:p>
        </w:tc>
        <w:tc>
          <w:tcPr>
            <w:tcW w:w="2135" w:type="dxa"/>
            <w:vMerge w:val="continue"/>
            <w:vAlign w:val="center"/>
          </w:tcPr>
          <w:p>
            <w:pPr>
              <w:adjustRightInd w:val="0"/>
              <w:snapToGrid w:val="0"/>
              <w:jc w:val="left"/>
              <w:rPr>
                <w:rFonts w:ascii="Calibri" w:hAnsi="Calibri" w:eastAsia="仿宋_GB2312" w:cs="Times New Roman"/>
              </w:rPr>
            </w:pPr>
          </w:p>
        </w:tc>
        <w:tc>
          <w:tcPr>
            <w:tcW w:w="2275" w:type="dxa"/>
            <w:gridSpan w:val="4"/>
            <w:vAlign w:val="center"/>
          </w:tcPr>
          <w:p>
            <w:pPr>
              <w:adjustRightInd w:val="0"/>
              <w:snapToGrid w:val="0"/>
              <w:jc w:val="left"/>
              <w:rPr>
                <w:rFonts w:ascii="Calibri" w:hAnsi="Calibri" w:eastAsia="仿宋_GB2312" w:cs="Times New Roman"/>
              </w:rPr>
            </w:pPr>
            <w:r>
              <w:rPr>
                <w:rFonts w:ascii="Calibri" w:hAnsi="Calibri" w:eastAsia="仿宋_GB2312" w:cs="Times New Roman"/>
              </w:rPr>
              <w:t>□使用已备案新原料</w:t>
            </w:r>
          </w:p>
        </w:tc>
        <w:tc>
          <w:tcPr>
            <w:tcW w:w="916"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备案号</w:t>
            </w:r>
          </w:p>
        </w:tc>
        <w:tc>
          <w:tcPr>
            <w:tcW w:w="2080" w:type="dxa"/>
            <w:gridSpan w:val="4"/>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rPr>
            </w:pPr>
          </w:p>
        </w:tc>
        <w:tc>
          <w:tcPr>
            <w:tcW w:w="2135" w:type="dxa"/>
            <w:vMerge w:val="continue"/>
            <w:vAlign w:val="center"/>
          </w:tcPr>
          <w:p>
            <w:pPr>
              <w:adjustRightInd w:val="0"/>
              <w:snapToGrid w:val="0"/>
              <w:jc w:val="left"/>
              <w:rPr>
                <w:rFonts w:ascii="Calibri" w:hAnsi="Calibri" w:eastAsia="仿宋_GB2312" w:cs="Times New Roman"/>
              </w:rPr>
            </w:pPr>
          </w:p>
        </w:tc>
        <w:tc>
          <w:tcPr>
            <w:tcW w:w="1755" w:type="dxa"/>
            <w:gridSpan w:val="3"/>
            <w:vAlign w:val="center"/>
          </w:tcPr>
          <w:p>
            <w:pPr>
              <w:adjustRightInd w:val="0"/>
              <w:snapToGrid w:val="0"/>
              <w:jc w:val="left"/>
              <w:rPr>
                <w:rFonts w:ascii="Calibri" w:hAnsi="Calibri" w:eastAsia="仿宋_GB2312" w:cs="Times New Roman"/>
              </w:rPr>
            </w:pPr>
            <w:r>
              <w:rPr>
                <w:rFonts w:ascii="Calibri" w:hAnsi="Calibri" w:eastAsia="仿宋_GB2312" w:cs="Times New Roman"/>
              </w:rPr>
              <w:t>□不使用</w:t>
            </w:r>
          </w:p>
        </w:tc>
        <w:tc>
          <w:tcPr>
            <w:tcW w:w="3516" w:type="dxa"/>
            <w:gridSpan w:val="8"/>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rPr>
            </w:pPr>
          </w:p>
        </w:tc>
        <w:tc>
          <w:tcPr>
            <w:tcW w:w="3890" w:type="dxa"/>
            <w:gridSpan w:val="4"/>
            <w:vAlign w:val="center"/>
          </w:tcPr>
          <w:p>
            <w:pPr>
              <w:adjustRightInd w:val="0"/>
              <w:snapToGrid w:val="0"/>
              <w:jc w:val="left"/>
              <w:rPr>
                <w:rFonts w:ascii="Calibri" w:hAnsi="Calibri" w:eastAsia="仿宋_GB2312" w:cs="Times New Roman"/>
              </w:rPr>
            </w:pPr>
            <w:r>
              <w:rPr>
                <w:rFonts w:ascii="Calibri" w:hAnsi="Calibri" w:eastAsia="仿宋_GB2312" w:cs="Times New Roman"/>
              </w:rPr>
              <w:t>□套装产品</w:t>
            </w:r>
          </w:p>
        </w:tc>
        <w:tc>
          <w:tcPr>
            <w:tcW w:w="3516" w:type="dxa"/>
            <w:gridSpan w:val="8"/>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rPr>
            </w:pPr>
          </w:p>
        </w:tc>
        <w:tc>
          <w:tcPr>
            <w:tcW w:w="3890" w:type="dxa"/>
            <w:gridSpan w:val="4"/>
            <w:vAlign w:val="center"/>
          </w:tcPr>
          <w:p>
            <w:pPr>
              <w:adjustRightInd w:val="0"/>
              <w:snapToGrid w:val="0"/>
              <w:jc w:val="left"/>
              <w:rPr>
                <w:rFonts w:ascii="Calibri" w:hAnsi="Calibri" w:eastAsia="仿宋_GB2312" w:cs="Times New Roman"/>
              </w:rPr>
            </w:pPr>
            <w:r>
              <w:rPr>
                <w:rFonts w:ascii="Calibri" w:hAnsi="Calibri" w:eastAsia="仿宋_GB2312" w:cs="Times New Roman"/>
              </w:rPr>
              <w:t>□配合仪器使用产品</w:t>
            </w:r>
          </w:p>
        </w:tc>
        <w:tc>
          <w:tcPr>
            <w:tcW w:w="3516" w:type="dxa"/>
            <w:gridSpan w:val="8"/>
            <w:vAlign w:val="center"/>
          </w:tcPr>
          <w:p>
            <w:pPr>
              <w:adjustRightInd w:val="0"/>
              <w:snapToGrid w:val="0"/>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rPr>
            </w:pPr>
          </w:p>
        </w:tc>
        <w:tc>
          <w:tcPr>
            <w:tcW w:w="3890" w:type="dxa"/>
            <w:gridSpan w:val="4"/>
            <w:vAlign w:val="center"/>
          </w:tcPr>
          <w:p>
            <w:pPr>
              <w:adjustRightInd w:val="0"/>
              <w:snapToGrid w:val="0"/>
              <w:jc w:val="left"/>
              <w:rPr>
                <w:rFonts w:ascii="Calibri" w:hAnsi="Calibri" w:eastAsia="仿宋_GB2312" w:cs="Times New Roman"/>
              </w:rPr>
            </w:pPr>
            <w:r>
              <w:rPr>
                <w:rFonts w:ascii="Calibri" w:hAnsi="Calibri" w:eastAsia="仿宋_GB2312" w:cs="Times New Roman"/>
              </w:rPr>
              <w:t>……</w:t>
            </w:r>
          </w:p>
        </w:tc>
        <w:tc>
          <w:tcPr>
            <w:tcW w:w="3516"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adjustRightInd w:val="0"/>
              <w:snapToGrid w:val="0"/>
              <w:jc w:val="center"/>
              <w:rPr>
                <w:rFonts w:ascii="Calibri" w:hAnsi="Calibri" w:eastAsia="仿宋_GB2312" w:cs="Times New Roman"/>
              </w:rPr>
            </w:pPr>
          </w:p>
        </w:tc>
        <w:tc>
          <w:tcPr>
            <w:tcW w:w="3890" w:type="dxa"/>
            <w:gridSpan w:val="4"/>
            <w:vAlign w:val="center"/>
          </w:tcPr>
          <w:p>
            <w:pPr>
              <w:adjustRightInd w:val="0"/>
              <w:snapToGrid w:val="0"/>
              <w:jc w:val="left"/>
              <w:rPr>
                <w:rFonts w:ascii="Calibri" w:hAnsi="Calibri" w:eastAsia="仿宋_GB2312" w:cs="Times New Roman"/>
              </w:rPr>
            </w:pPr>
          </w:p>
        </w:tc>
        <w:tc>
          <w:tcPr>
            <w:tcW w:w="3516" w:type="dxa"/>
            <w:gridSpan w:val="8"/>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719" w:type="dxa"/>
            <w:gridSpan w:val="13"/>
            <w:vAlign w:val="bottom"/>
          </w:tcPr>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  </w:t>
            </w: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（注册人/备案人盖章）</w:t>
            </w:r>
          </w:p>
          <w:p>
            <w:pPr>
              <w:adjustRightInd w:val="0"/>
              <w:snapToGrid w:val="0"/>
              <w:jc w:val="right"/>
              <w:rPr>
                <w:rFonts w:ascii="Calibri" w:hAnsi="Calibri" w:eastAsia="仿宋_GB2312" w:cs="Times New Roman"/>
                <w:bCs/>
                <w:sz w:val="24"/>
              </w:rPr>
            </w:pPr>
            <w:r>
              <w:rPr>
                <w:rFonts w:ascii="Calibri" w:hAnsi="Calibri" w:eastAsia="仿宋_GB2312" w:cs="Times New Roman"/>
                <w:bCs/>
                <w:sz w:val="24"/>
              </w:rPr>
              <w:t xml:space="preserve">    年  月  日  </w:t>
            </w:r>
          </w:p>
        </w:tc>
      </w:tr>
    </w:tbl>
    <w:p>
      <w:pPr>
        <w:pStyle w:val="69"/>
        <w:rPr>
          <w:rFonts w:ascii="黑体" w:hAnsi="黑体" w:eastAsia="黑体"/>
          <w:sz w:val="32"/>
          <w:szCs w:val="32"/>
        </w:rPr>
      </w:pPr>
      <w:r>
        <w:rPr>
          <w:rFonts w:eastAsia="仿宋"/>
        </w:rPr>
        <w:br w:type="page"/>
      </w:r>
      <w:bookmarkStart w:id="45" w:name="_Toc93066610"/>
      <w:bookmarkStart w:id="46" w:name="_Toc22385"/>
      <w:r>
        <w:rPr>
          <w:rFonts w:ascii="黑体" w:hAnsi="黑体" w:eastAsia="黑体"/>
        </w:rPr>
        <w:t>附11</w:t>
      </w:r>
      <w:bookmarkEnd w:id="45"/>
      <w:bookmarkEnd w:id="46"/>
    </w:p>
    <w:p>
      <w:pPr>
        <w:pStyle w:val="36"/>
        <w:adjustRightInd w:val="0"/>
        <w:snapToGrid w:val="0"/>
        <w:spacing w:line="560" w:lineRule="exact"/>
        <w:ind w:firstLine="0" w:firstLineChars="0"/>
        <w:outlineLvl w:val="0"/>
        <w:rPr>
          <w:rFonts w:ascii="黑体" w:hAnsi="黑体" w:eastAsia="黑体"/>
          <w:sz w:val="32"/>
          <w:szCs w:val="32"/>
        </w:rPr>
      </w:pPr>
    </w:p>
    <w:p>
      <w:pPr>
        <w:snapToGrid w:val="0"/>
        <w:spacing w:line="64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配方表式样</w:t>
      </w:r>
    </w:p>
    <w:p>
      <w:pPr>
        <w:snapToGrid w:val="0"/>
        <w:spacing w:line="640" w:lineRule="exact"/>
        <w:jc w:val="center"/>
        <w:rPr>
          <w:rFonts w:ascii="方正小标宋简体" w:hAnsi="黑体" w:eastAsia="方正小标宋简体" w:cs="黑体"/>
          <w:bCs/>
          <w:sz w:val="44"/>
          <w:szCs w:val="32"/>
        </w:rPr>
      </w:pPr>
    </w:p>
    <w:p>
      <w:pPr>
        <w:rPr>
          <w:rFonts w:ascii="黑体" w:hAnsi="黑体" w:eastAsia="黑体" w:cs="Times New Roman"/>
          <w:sz w:val="32"/>
          <w:szCs w:val="28"/>
        </w:rPr>
      </w:pPr>
      <w:r>
        <w:rPr>
          <w:rFonts w:ascii="黑体" w:hAnsi="黑体" w:eastAsia="黑体" w:cs="Times New Roman"/>
          <w:sz w:val="32"/>
          <w:szCs w:val="28"/>
        </w:rPr>
        <w:t>一、配方表</w:t>
      </w:r>
    </w:p>
    <w:tbl>
      <w:tblPr>
        <w:tblStyle w:val="20"/>
        <w:tblW w:w="0" w:type="auto"/>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536"/>
        <w:gridCol w:w="1468"/>
        <w:gridCol w:w="2126"/>
        <w:gridCol w:w="1276"/>
        <w:gridCol w:w="1134"/>
        <w:gridCol w:w="1134"/>
        <w:gridCol w:w="850"/>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1125" w:hRule="atLeast"/>
          <w:tblCellSpacing w:w="7" w:type="dxa"/>
          <w:jc w:val="center"/>
        </w:trPr>
        <w:tc>
          <w:tcPr>
            <w:tcW w:w="515" w:type="dxa"/>
            <w:tcBorders>
              <w:tl2br w:val="nil"/>
              <w:tr2bl w:val="nil"/>
            </w:tcBorders>
            <w:shd w:val="clear" w:color="auto" w:fill="FFFFFF"/>
            <w:vAlign w:val="center"/>
          </w:tcPr>
          <w:p>
            <w:pPr>
              <w:widowControl/>
              <w:jc w:val="center"/>
              <w:rPr>
                <w:rFonts w:ascii="Calibri" w:hAnsi="Calibri" w:eastAsia="仿宋_GB2312" w:cs="Times New Roman"/>
                <w:bCs/>
                <w:kern w:val="0"/>
                <w:sz w:val="24"/>
              </w:rPr>
            </w:pPr>
            <w:r>
              <w:rPr>
                <w:rFonts w:ascii="Calibri" w:hAnsi="Calibri" w:eastAsia="仿宋_GB2312" w:cs="Times New Roman"/>
                <w:bCs/>
                <w:kern w:val="0"/>
                <w:sz w:val="24"/>
              </w:rPr>
              <w:t>序号</w:t>
            </w:r>
          </w:p>
        </w:tc>
        <w:tc>
          <w:tcPr>
            <w:tcW w:w="1454" w:type="dxa"/>
            <w:tcBorders>
              <w:tl2br w:val="nil"/>
              <w:tr2bl w:val="nil"/>
            </w:tcBorders>
            <w:shd w:val="clear" w:color="auto" w:fill="FFFFFF"/>
            <w:vAlign w:val="center"/>
          </w:tcPr>
          <w:p>
            <w:pPr>
              <w:widowControl/>
              <w:jc w:val="center"/>
              <w:rPr>
                <w:rFonts w:ascii="Calibri" w:hAnsi="Calibri" w:eastAsia="仿宋_GB2312" w:cs="Times New Roman"/>
                <w:bCs/>
                <w:kern w:val="0"/>
                <w:sz w:val="24"/>
              </w:rPr>
            </w:pPr>
            <w:r>
              <w:rPr>
                <w:rFonts w:ascii="Calibri" w:hAnsi="Calibri" w:eastAsia="仿宋_GB2312" w:cs="Times New Roman"/>
                <w:bCs/>
                <w:kern w:val="0"/>
                <w:sz w:val="24"/>
              </w:rPr>
              <w:t>标准中文</w:t>
            </w:r>
          </w:p>
          <w:p>
            <w:pPr>
              <w:widowControl/>
              <w:jc w:val="center"/>
              <w:rPr>
                <w:rFonts w:ascii="Calibri" w:hAnsi="Calibri" w:eastAsia="仿宋_GB2312" w:cs="Times New Roman"/>
                <w:bCs/>
                <w:kern w:val="0"/>
                <w:sz w:val="24"/>
              </w:rPr>
            </w:pPr>
            <w:r>
              <w:rPr>
                <w:rFonts w:ascii="Calibri" w:hAnsi="Calibri" w:eastAsia="仿宋_GB2312" w:cs="Times New Roman"/>
                <w:bCs/>
                <w:kern w:val="0"/>
                <w:sz w:val="24"/>
              </w:rPr>
              <w:t>名称</w:t>
            </w:r>
          </w:p>
        </w:tc>
        <w:tc>
          <w:tcPr>
            <w:tcW w:w="2112" w:type="dxa"/>
            <w:tcBorders>
              <w:tl2br w:val="nil"/>
              <w:tr2bl w:val="nil"/>
            </w:tcBorders>
            <w:shd w:val="clear" w:color="auto" w:fill="FFFFFF"/>
            <w:vAlign w:val="center"/>
          </w:tcPr>
          <w:p>
            <w:pPr>
              <w:widowControl/>
              <w:jc w:val="center"/>
              <w:rPr>
                <w:rFonts w:ascii="Calibri" w:hAnsi="Calibri" w:eastAsia="仿宋_GB2312" w:cs="Times New Roman"/>
                <w:bCs/>
                <w:kern w:val="0"/>
                <w:sz w:val="24"/>
              </w:rPr>
            </w:pPr>
            <w:r>
              <w:rPr>
                <w:rFonts w:ascii="Calibri" w:hAnsi="Calibri" w:eastAsia="仿宋_GB2312" w:cs="Times New Roman"/>
                <w:bCs/>
                <w:kern w:val="0"/>
                <w:sz w:val="24"/>
              </w:rPr>
              <w:t>INCI名称/英文名称</w:t>
            </w:r>
          </w:p>
        </w:tc>
        <w:tc>
          <w:tcPr>
            <w:tcW w:w="1262" w:type="dxa"/>
            <w:tcBorders>
              <w:tl2br w:val="nil"/>
              <w:tr2bl w:val="nil"/>
            </w:tcBorders>
            <w:shd w:val="clear" w:color="auto" w:fill="FFFFFF"/>
            <w:vAlign w:val="center"/>
          </w:tcPr>
          <w:p>
            <w:pPr>
              <w:widowControl/>
              <w:jc w:val="center"/>
              <w:rPr>
                <w:rFonts w:ascii="Calibri" w:hAnsi="Calibri" w:eastAsia="仿宋_GB2312" w:cs="Times New Roman"/>
                <w:bCs/>
                <w:kern w:val="0"/>
                <w:sz w:val="24"/>
              </w:rPr>
            </w:pPr>
            <w:r>
              <w:rPr>
                <w:rFonts w:ascii="Calibri" w:hAnsi="Calibri" w:eastAsia="仿宋_GB2312" w:cs="Times New Roman"/>
                <w:bCs/>
                <w:kern w:val="0"/>
                <w:sz w:val="24"/>
              </w:rPr>
              <w:t>原料含量%）</w:t>
            </w:r>
          </w:p>
        </w:tc>
        <w:tc>
          <w:tcPr>
            <w:tcW w:w="1120" w:type="dxa"/>
            <w:tcBorders>
              <w:tl2br w:val="nil"/>
              <w:tr2bl w:val="nil"/>
            </w:tcBorders>
            <w:shd w:val="clear" w:color="auto" w:fill="FFFFFF"/>
            <w:vAlign w:val="center"/>
          </w:tcPr>
          <w:p>
            <w:pPr>
              <w:widowControl/>
              <w:jc w:val="center"/>
              <w:rPr>
                <w:rFonts w:ascii="Calibri" w:hAnsi="Calibri" w:eastAsia="仿宋_GB2312" w:cs="Times New Roman"/>
                <w:bCs/>
                <w:kern w:val="0"/>
                <w:sz w:val="24"/>
              </w:rPr>
            </w:pPr>
            <w:r>
              <w:rPr>
                <w:rFonts w:ascii="Calibri" w:hAnsi="Calibri" w:eastAsia="仿宋_GB2312" w:cs="Times New Roman"/>
                <w:bCs/>
                <w:kern w:val="0"/>
                <w:sz w:val="24"/>
              </w:rPr>
              <w:t>复配百分比（%）</w:t>
            </w:r>
          </w:p>
        </w:tc>
        <w:tc>
          <w:tcPr>
            <w:tcW w:w="1120" w:type="dxa"/>
            <w:tcBorders>
              <w:tl2br w:val="nil"/>
              <w:tr2bl w:val="nil"/>
            </w:tcBorders>
            <w:shd w:val="clear" w:color="auto" w:fill="FFFFFF"/>
            <w:vAlign w:val="center"/>
          </w:tcPr>
          <w:p>
            <w:pPr>
              <w:widowControl/>
              <w:jc w:val="center"/>
              <w:rPr>
                <w:rFonts w:ascii="Calibri" w:hAnsi="Calibri" w:eastAsia="仿宋_GB2312" w:cs="Times New Roman"/>
                <w:bCs/>
                <w:kern w:val="0"/>
                <w:sz w:val="24"/>
              </w:rPr>
            </w:pPr>
            <w:r>
              <w:rPr>
                <w:rFonts w:ascii="Calibri" w:hAnsi="Calibri" w:eastAsia="仿宋_GB2312" w:cs="Times New Roman"/>
                <w:bCs/>
                <w:kern w:val="0"/>
                <w:sz w:val="24"/>
              </w:rPr>
              <w:t>实际成分含量（%）</w:t>
            </w:r>
          </w:p>
        </w:tc>
        <w:tc>
          <w:tcPr>
            <w:tcW w:w="836" w:type="dxa"/>
            <w:tcBorders>
              <w:tl2br w:val="nil"/>
              <w:tr2bl w:val="nil"/>
            </w:tcBorders>
            <w:shd w:val="clear" w:color="auto" w:fill="FFFFFF"/>
            <w:vAlign w:val="center"/>
          </w:tcPr>
          <w:p>
            <w:pPr>
              <w:widowControl/>
              <w:jc w:val="center"/>
              <w:rPr>
                <w:rFonts w:ascii="Calibri" w:hAnsi="Calibri" w:eastAsia="仿宋_GB2312" w:cs="Times New Roman"/>
                <w:bCs/>
                <w:kern w:val="0"/>
                <w:sz w:val="24"/>
              </w:rPr>
            </w:pPr>
            <w:r>
              <w:rPr>
                <w:rFonts w:ascii="Calibri" w:hAnsi="Calibri" w:eastAsia="仿宋_GB2312" w:cs="Times New Roman"/>
                <w:bCs/>
                <w:kern w:val="0"/>
                <w:sz w:val="24"/>
              </w:rPr>
              <w:t>使用</w:t>
            </w:r>
          </w:p>
          <w:p>
            <w:pPr>
              <w:widowControl/>
              <w:jc w:val="center"/>
              <w:rPr>
                <w:rFonts w:ascii="Calibri" w:hAnsi="Calibri" w:eastAsia="仿宋_GB2312" w:cs="Times New Roman"/>
                <w:bCs/>
                <w:kern w:val="0"/>
                <w:sz w:val="24"/>
              </w:rPr>
            </w:pPr>
            <w:r>
              <w:rPr>
                <w:rFonts w:ascii="Calibri" w:hAnsi="Calibri" w:eastAsia="仿宋_GB2312" w:cs="Times New Roman"/>
                <w:bCs/>
                <w:kern w:val="0"/>
                <w:sz w:val="24"/>
              </w:rPr>
              <w:t>目的</w:t>
            </w:r>
          </w:p>
        </w:tc>
        <w:tc>
          <w:tcPr>
            <w:tcW w:w="830" w:type="dxa"/>
            <w:tcBorders>
              <w:tl2br w:val="nil"/>
              <w:tr2bl w:val="nil"/>
            </w:tcBorders>
            <w:shd w:val="clear" w:color="auto" w:fill="FFFFFF"/>
          </w:tcPr>
          <w:p>
            <w:pPr>
              <w:widowControl/>
              <w:jc w:val="center"/>
              <w:rPr>
                <w:rFonts w:ascii="Calibri" w:hAnsi="Calibri" w:eastAsia="仿宋_GB2312" w:cs="Times New Roman"/>
                <w:bCs/>
                <w:kern w:val="0"/>
                <w:sz w:val="24"/>
              </w:rPr>
            </w:pPr>
          </w:p>
          <w:p>
            <w:pPr>
              <w:widowControl/>
              <w:jc w:val="center"/>
              <w:rPr>
                <w:rFonts w:ascii="Calibri" w:hAnsi="Calibri" w:eastAsia="仿宋_GB2312" w:cs="Times New Roman"/>
                <w:bCs/>
                <w:kern w:val="0"/>
                <w:sz w:val="24"/>
              </w:rPr>
            </w:pPr>
            <w:r>
              <w:rPr>
                <w:rFonts w:ascii="Calibri" w:hAnsi="Calibri" w:eastAsia="仿宋_GB2312" w:cs="Times New Roman"/>
                <w:bCs/>
                <w:kern w:val="0"/>
                <w:sz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68" w:hRule="atLeast"/>
          <w:tblCellSpacing w:w="7" w:type="dxa"/>
          <w:jc w:val="center"/>
        </w:trPr>
        <w:tc>
          <w:tcPr>
            <w:tcW w:w="515" w:type="dxa"/>
            <w:tcBorders>
              <w:tl2br w:val="nil"/>
              <w:tr2bl w:val="nil"/>
            </w:tcBorders>
            <w:shd w:val="clear" w:color="auto" w:fill="FFFFFF"/>
            <w:vAlign w:val="center"/>
          </w:tcPr>
          <w:p>
            <w:pPr>
              <w:widowControl/>
              <w:jc w:val="center"/>
              <w:rPr>
                <w:rFonts w:ascii="Calibri" w:hAnsi="Calibri" w:eastAsia="仿宋_GB2312" w:cs="Times New Roman"/>
                <w:bCs/>
                <w:kern w:val="0"/>
                <w:sz w:val="24"/>
              </w:rPr>
            </w:pPr>
          </w:p>
        </w:tc>
        <w:tc>
          <w:tcPr>
            <w:tcW w:w="1454" w:type="dxa"/>
            <w:tcBorders>
              <w:tl2br w:val="nil"/>
              <w:tr2bl w:val="nil"/>
            </w:tcBorders>
            <w:shd w:val="clear" w:color="auto" w:fill="FFFFFF"/>
            <w:vAlign w:val="center"/>
          </w:tcPr>
          <w:p>
            <w:pPr>
              <w:widowControl/>
              <w:jc w:val="center"/>
              <w:rPr>
                <w:rFonts w:ascii="Calibri" w:hAnsi="Calibri" w:eastAsia="仿宋_GB2312" w:cs="Times New Roman"/>
                <w:bCs/>
                <w:kern w:val="0"/>
                <w:sz w:val="24"/>
              </w:rPr>
            </w:pPr>
          </w:p>
        </w:tc>
        <w:tc>
          <w:tcPr>
            <w:tcW w:w="2112" w:type="dxa"/>
            <w:tcBorders>
              <w:tl2br w:val="nil"/>
              <w:tr2bl w:val="nil"/>
            </w:tcBorders>
            <w:shd w:val="clear" w:color="auto" w:fill="FFFFFF"/>
            <w:vAlign w:val="center"/>
          </w:tcPr>
          <w:p>
            <w:pPr>
              <w:widowControl/>
              <w:jc w:val="center"/>
              <w:rPr>
                <w:rFonts w:ascii="Calibri" w:hAnsi="Calibri" w:eastAsia="仿宋_GB2312" w:cs="Times New Roman"/>
                <w:bCs/>
                <w:kern w:val="0"/>
                <w:sz w:val="24"/>
              </w:rPr>
            </w:pPr>
          </w:p>
        </w:tc>
        <w:tc>
          <w:tcPr>
            <w:tcW w:w="1262" w:type="dxa"/>
            <w:tcBorders>
              <w:tl2br w:val="nil"/>
              <w:tr2bl w:val="nil"/>
            </w:tcBorders>
            <w:shd w:val="clear" w:color="auto" w:fill="FFFFFF"/>
            <w:vAlign w:val="center"/>
          </w:tcPr>
          <w:p>
            <w:pPr>
              <w:widowControl/>
              <w:jc w:val="center"/>
              <w:rPr>
                <w:rFonts w:ascii="Calibri" w:hAnsi="Calibri" w:eastAsia="仿宋_GB2312" w:cs="Times New Roman"/>
                <w:kern w:val="0"/>
                <w:sz w:val="18"/>
                <w:szCs w:val="18"/>
              </w:rPr>
            </w:pPr>
          </w:p>
        </w:tc>
        <w:tc>
          <w:tcPr>
            <w:tcW w:w="1120" w:type="dxa"/>
            <w:tcBorders>
              <w:tl2br w:val="nil"/>
              <w:tr2bl w:val="nil"/>
            </w:tcBorders>
            <w:shd w:val="clear" w:color="auto" w:fill="FFFFFF"/>
            <w:vAlign w:val="center"/>
          </w:tcPr>
          <w:p>
            <w:pPr>
              <w:widowControl/>
              <w:jc w:val="center"/>
              <w:rPr>
                <w:rFonts w:ascii="Calibri" w:hAnsi="Calibri" w:eastAsia="仿宋_GB2312" w:cs="Times New Roman"/>
                <w:kern w:val="0"/>
                <w:sz w:val="18"/>
                <w:szCs w:val="18"/>
              </w:rPr>
            </w:pPr>
          </w:p>
        </w:tc>
        <w:tc>
          <w:tcPr>
            <w:tcW w:w="1120" w:type="dxa"/>
            <w:tcBorders>
              <w:tl2br w:val="nil"/>
              <w:tr2bl w:val="nil"/>
            </w:tcBorders>
            <w:shd w:val="clear" w:color="auto" w:fill="FFFFFF"/>
            <w:vAlign w:val="center"/>
          </w:tcPr>
          <w:p>
            <w:pPr>
              <w:widowControl/>
              <w:jc w:val="center"/>
              <w:rPr>
                <w:rFonts w:ascii="Calibri" w:hAnsi="Calibri" w:eastAsia="仿宋_GB2312" w:cs="Times New Roman"/>
                <w:kern w:val="0"/>
                <w:sz w:val="18"/>
                <w:szCs w:val="18"/>
              </w:rPr>
            </w:pPr>
          </w:p>
        </w:tc>
        <w:tc>
          <w:tcPr>
            <w:tcW w:w="836" w:type="dxa"/>
            <w:tcBorders>
              <w:tl2br w:val="nil"/>
              <w:tr2bl w:val="nil"/>
            </w:tcBorders>
            <w:shd w:val="clear" w:color="auto" w:fill="FFFFFF"/>
            <w:vAlign w:val="center"/>
          </w:tcPr>
          <w:p>
            <w:pPr>
              <w:widowControl/>
              <w:jc w:val="center"/>
              <w:rPr>
                <w:rFonts w:ascii="Calibri" w:hAnsi="Calibri" w:eastAsia="仿宋_GB2312" w:cs="Times New Roman"/>
                <w:kern w:val="0"/>
                <w:sz w:val="18"/>
                <w:szCs w:val="18"/>
              </w:rPr>
            </w:pPr>
          </w:p>
        </w:tc>
        <w:tc>
          <w:tcPr>
            <w:tcW w:w="830" w:type="dxa"/>
            <w:tcBorders>
              <w:tl2br w:val="nil"/>
              <w:tr2bl w:val="nil"/>
            </w:tcBorders>
            <w:shd w:val="clear" w:color="auto" w:fill="FFFFFF"/>
          </w:tcPr>
          <w:p>
            <w:pPr>
              <w:widowControl/>
              <w:jc w:val="center"/>
              <w:rPr>
                <w:rFonts w:ascii="Calibri" w:hAnsi="Calibri" w:eastAsia="仿宋_GB2312" w:cs="Times New Roman"/>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389" w:hRule="atLeast"/>
          <w:tblCellSpacing w:w="7" w:type="dxa"/>
          <w:jc w:val="center"/>
        </w:trPr>
        <w:tc>
          <w:tcPr>
            <w:tcW w:w="515" w:type="dxa"/>
            <w:tcBorders>
              <w:tl2br w:val="nil"/>
              <w:tr2bl w:val="nil"/>
            </w:tcBorders>
            <w:shd w:val="clear" w:color="auto" w:fill="FFFFFF"/>
            <w:vAlign w:val="center"/>
          </w:tcPr>
          <w:p>
            <w:pPr>
              <w:widowControl/>
              <w:jc w:val="center"/>
              <w:rPr>
                <w:rFonts w:ascii="Calibri" w:hAnsi="Calibri" w:eastAsia="仿宋_GB2312" w:cs="Times New Roman"/>
                <w:kern w:val="0"/>
                <w:sz w:val="18"/>
                <w:szCs w:val="18"/>
              </w:rPr>
            </w:pPr>
          </w:p>
        </w:tc>
        <w:tc>
          <w:tcPr>
            <w:tcW w:w="1454" w:type="dxa"/>
            <w:tcBorders>
              <w:tl2br w:val="nil"/>
              <w:tr2bl w:val="nil"/>
            </w:tcBorders>
            <w:shd w:val="clear" w:color="auto" w:fill="FFFFFF"/>
            <w:vAlign w:val="center"/>
          </w:tcPr>
          <w:p>
            <w:pPr>
              <w:widowControl/>
              <w:jc w:val="center"/>
              <w:rPr>
                <w:rFonts w:ascii="Calibri" w:hAnsi="Calibri" w:eastAsia="仿宋_GB2312" w:cs="Times New Roman"/>
                <w:kern w:val="0"/>
                <w:szCs w:val="21"/>
              </w:rPr>
            </w:pPr>
          </w:p>
        </w:tc>
        <w:tc>
          <w:tcPr>
            <w:tcW w:w="2112" w:type="dxa"/>
            <w:tcBorders>
              <w:tl2br w:val="nil"/>
              <w:tr2bl w:val="nil"/>
            </w:tcBorders>
            <w:shd w:val="clear" w:color="auto" w:fill="FFFFFF"/>
            <w:vAlign w:val="center"/>
          </w:tcPr>
          <w:p>
            <w:pPr>
              <w:widowControl/>
              <w:jc w:val="center"/>
              <w:rPr>
                <w:rFonts w:ascii="Calibri" w:hAnsi="Calibri" w:eastAsia="仿宋_GB2312" w:cs="Times New Roman"/>
                <w:kern w:val="0"/>
                <w:sz w:val="18"/>
                <w:szCs w:val="18"/>
              </w:rPr>
            </w:pPr>
          </w:p>
        </w:tc>
        <w:tc>
          <w:tcPr>
            <w:tcW w:w="1262" w:type="dxa"/>
            <w:tcBorders>
              <w:tl2br w:val="nil"/>
              <w:tr2bl w:val="nil"/>
            </w:tcBorders>
            <w:shd w:val="clear" w:color="auto" w:fill="FFFFFF"/>
            <w:vAlign w:val="center"/>
          </w:tcPr>
          <w:p>
            <w:pPr>
              <w:widowControl/>
              <w:jc w:val="center"/>
              <w:rPr>
                <w:rFonts w:ascii="Calibri" w:hAnsi="Calibri" w:eastAsia="仿宋_GB2312" w:cs="Times New Roman"/>
                <w:kern w:val="0"/>
                <w:sz w:val="18"/>
                <w:szCs w:val="18"/>
              </w:rPr>
            </w:pPr>
          </w:p>
        </w:tc>
        <w:tc>
          <w:tcPr>
            <w:tcW w:w="1120" w:type="dxa"/>
            <w:tcBorders>
              <w:tl2br w:val="nil"/>
              <w:tr2bl w:val="nil"/>
            </w:tcBorders>
            <w:shd w:val="clear" w:color="auto" w:fill="FFFFFF"/>
            <w:vAlign w:val="center"/>
          </w:tcPr>
          <w:p>
            <w:pPr>
              <w:widowControl/>
              <w:jc w:val="center"/>
              <w:rPr>
                <w:rFonts w:ascii="Calibri" w:hAnsi="Calibri" w:eastAsia="仿宋_GB2312" w:cs="Times New Roman"/>
                <w:kern w:val="0"/>
                <w:sz w:val="18"/>
                <w:szCs w:val="18"/>
              </w:rPr>
            </w:pPr>
          </w:p>
        </w:tc>
        <w:tc>
          <w:tcPr>
            <w:tcW w:w="1120" w:type="dxa"/>
            <w:tcBorders>
              <w:tl2br w:val="nil"/>
              <w:tr2bl w:val="nil"/>
            </w:tcBorders>
            <w:shd w:val="clear" w:color="auto" w:fill="FFFFFF"/>
            <w:vAlign w:val="center"/>
          </w:tcPr>
          <w:p>
            <w:pPr>
              <w:widowControl/>
              <w:jc w:val="center"/>
              <w:rPr>
                <w:rFonts w:ascii="Calibri" w:hAnsi="Calibri" w:eastAsia="仿宋_GB2312" w:cs="Times New Roman"/>
                <w:kern w:val="0"/>
                <w:sz w:val="18"/>
                <w:szCs w:val="18"/>
              </w:rPr>
            </w:pPr>
          </w:p>
        </w:tc>
        <w:tc>
          <w:tcPr>
            <w:tcW w:w="836" w:type="dxa"/>
            <w:tcBorders>
              <w:tl2br w:val="nil"/>
              <w:tr2bl w:val="nil"/>
            </w:tcBorders>
            <w:shd w:val="clear" w:color="auto" w:fill="FFFFFF"/>
            <w:vAlign w:val="center"/>
          </w:tcPr>
          <w:p>
            <w:pPr>
              <w:widowControl/>
              <w:jc w:val="center"/>
              <w:rPr>
                <w:rFonts w:ascii="Calibri" w:hAnsi="Calibri" w:eastAsia="仿宋_GB2312" w:cs="Times New Roman"/>
                <w:kern w:val="0"/>
                <w:sz w:val="18"/>
                <w:szCs w:val="18"/>
              </w:rPr>
            </w:pPr>
          </w:p>
        </w:tc>
        <w:tc>
          <w:tcPr>
            <w:tcW w:w="830" w:type="dxa"/>
            <w:tcBorders>
              <w:tl2br w:val="nil"/>
              <w:tr2bl w:val="nil"/>
            </w:tcBorders>
            <w:shd w:val="clear" w:color="auto" w:fill="FFFFFF"/>
          </w:tcPr>
          <w:p>
            <w:pPr>
              <w:widowControl/>
              <w:jc w:val="center"/>
              <w:rPr>
                <w:rFonts w:ascii="Calibri" w:hAnsi="Calibri" w:eastAsia="仿宋_GB2312" w:cs="Times New Roman"/>
                <w:kern w:val="0"/>
                <w:sz w:val="18"/>
                <w:szCs w:val="18"/>
              </w:rPr>
            </w:pPr>
          </w:p>
        </w:tc>
      </w:tr>
    </w:tbl>
    <w:p>
      <w:pPr>
        <w:rPr>
          <w:rFonts w:ascii="Calibri" w:hAnsi="Calibri" w:eastAsia="仿宋" w:cs="Times New Roman"/>
          <w:kern w:val="0"/>
          <w:szCs w:val="21"/>
        </w:rPr>
      </w:pPr>
    </w:p>
    <w:p>
      <w:pPr>
        <w:rPr>
          <w:rFonts w:ascii="黑体" w:hAnsi="黑体" w:eastAsia="黑体" w:cs="Times New Roman"/>
          <w:sz w:val="32"/>
          <w:szCs w:val="28"/>
        </w:rPr>
      </w:pPr>
      <w:r>
        <w:rPr>
          <w:rFonts w:ascii="黑体" w:hAnsi="黑体" w:eastAsia="黑体" w:cs="Times New Roman"/>
          <w:sz w:val="32"/>
          <w:szCs w:val="28"/>
        </w:rPr>
        <w:t>二、配方表附件式样</w:t>
      </w:r>
    </w:p>
    <w:tbl>
      <w:tblPr>
        <w:tblStyle w:val="20"/>
        <w:tblW w:w="0" w:type="auto"/>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606"/>
        <w:gridCol w:w="2024"/>
        <w:gridCol w:w="2369"/>
        <w:gridCol w:w="4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ascii="Calibri" w:hAnsi="Calibri" w:eastAsia="仿宋" w:cs="Times New Roman"/>
                <w:bCs/>
                <w:kern w:val="0"/>
                <w:sz w:val="24"/>
              </w:rPr>
            </w:pPr>
            <w:r>
              <w:rPr>
                <w:rFonts w:ascii="Calibri" w:hAnsi="Calibri" w:eastAsia="仿宋" w:cs="Times New Roman"/>
                <w:bCs/>
                <w:kern w:val="0"/>
                <w:sz w:val="24"/>
              </w:rPr>
              <w:t>序号</w:t>
            </w:r>
          </w:p>
        </w:tc>
        <w:tc>
          <w:tcPr>
            <w:tcW w:w="2010" w:type="dxa"/>
            <w:shd w:val="clear" w:color="auto" w:fill="FFFFFF"/>
            <w:vAlign w:val="center"/>
          </w:tcPr>
          <w:p>
            <w:pPr>
              <w:widowControl/>
              <w:jc w:val="center"/>
              <w:rPr>
                <w:rFonts w:ascii="Calibri" w:hAnsi="Calibri" w:eastAsia="仿宋" w:cs="Times New Roman"/>
                <w:bCs/>
                <w:kern w:val="0"/>
                <w:sz w:val="24"/>
              </w:rPr>
            </w:pPr>
            <w:r>
              <w:rPr>
                <w:rFonts w:ascii="Calibri" w:hAnsi="Calibri" w:eastAsia="仿宋" w:cs="Times New Roman"/>
                <w:bCs/>
                <w:kern w:val="0"/>
                <w:sz w:val="24"/>
              </w:rPr>
              <w:t>标准中文名称</w:t>
            </w:r>
          </w:p>
        </w:tc>
        <w:tc>
          <w:tcPr>
            <w:tcW w:w="2355" w:type="dxa"/>
            <w:shd w:val="clear" w:color="auto" w:fill="FFFFFF"/>
            <w:vAlign w:val="center"/>
          </w:tcPr>
          <w:p>
            <w:pPr>
              <w:widowControl/>
              <w:jc w:val="center"/>
              <w:rPr>
                <w:rFonts w:ascii="Calibri" w:hAnsi="Calibri" w:eastAsia="仿宋" w:cs="Times New Roman"/>
                <w:bCs/>
                <w:kern w:val="0"/>
                <w:sz w:val="24"/>
              </w:rPr>
            </w:pPr>
            <w:r>
              <w:rPr>
                <w:rFonts w:ascii="Calibri" w:hAnsi="Calibri" w:eastAsia="仿宋" w:cs="Times New Roman"/>
                <w:bCs/>
                <w:kern w:val="0"/>
                <w:sz w:val="24"/>
              </w:rPr>
              <w:t>生产商</w:t>
            </w:r>
          </w:p>
        </w:tc>
        <w:tc>
          <w:tcPr>
            <w:tcW w:w="4277" w:type="dxa"/>
            <w:shd w:val="clear" w:color="auto" w:fill="FFFFFF"/>
            <w:vAlign w:val="center"/>
          </w:tcPr>
          <w:p>
            <w:pPr>
              <w:widowControl/>
              <w:jc w:val="center"/>
              <w:rPr>
                <w:rFonts w:ascii="Calibri" w:hAnsi="Calibri" w:eastAsia="仿宋" w:cs="Times New Roman"/>
                <w:bCs/>
                <w:kern w:val="0"/>
                <w:sz w:val="24"/>
              </w:rPr>
            </w:pPr>
            <w:r>
              <w:rPr>
                <w:rFonts w:ascii="Calibri" w:hAnsi="Calibri" w:eastAsia="仿宋" w:cs="Times New Roman"/>
                <w:bCs/>
                <w:kern w:val="0"/>
                <w:sz w:val="24"/>
              </w:rPr>
              <w:t>原料报送码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ascii="Calibri" w:hAnsi="Calibri" w:eastAsia="仿宋" w:cs="Times New Roman"/>
                <w:kern w:val="0"/>
                <w:szCs w:val="21"/>
              </w:rPr>
            </w:pPr>
          </w:p>
        </w:tc>
        <w:tc>
          <w:tcPr>
            <w:tcW w:w="2010" w:type="dxa"/>
            <w:shd w:val="clear" w:color="auto" w:fill="FFFFFF"/>
            <w:vAlign w:val="center"/>
          </w:tcPr>
          <w:p>
            <w:pPr>
              <w:widowControl/>
              <w:jc w:val="center"/>
              <w:rPr>
                <w:rFonts w:ascii="Calibri" w:hAnsi="Calibri" w:eastAsia="仿宋" w:cs="Times New Roman"/>
                <w:kern w:val="0"/>
                <w:szCs w:val="21"/>
              </w:rPr>
            </w:pPr>
          </w:p>
        </w:tc>
        <w:tc>
          <w:tcPr>
            <w:tcW w:w="2355" w:type="dxa"/>
            <w:shd w:val="clear" w:color="auto" w:fill="FFFFFF"/>
            <w:vAlign w:val="center"/>
          </w:tcPr>
          <w:p>
            <w:pPr>
              <w:widowControl/>
              <w:jc w:val="center"/>
              <w:rPr>
                <w:rFonts w:ascii="Calibri" w:hAnsi="Calibri" w:eastAsia="仿宋" w:cs="Times New Roman"/>
                <w:bCs/>
                <w:kern w:val="0"/>
                <w:szCs w:val="21"/>
              </w:rPr>
            </w:pPr>
          </w:p>
        </w:tc>
        <w:tc>
          <w:tcPr>
            <w:tcW w:w="4277" w:type="dxa"/>
            <w:shd w:val="clear" w:color="auto" w:fill="FFFFFF"/>
            <w:vAlign w:val="center"/>
          </w:tcPr>
          <w:p>
            <w:pPr>
              <w:widowControl/>
              <w:jc w:val="center"/>
              <w:rPr>
                <w:rFonts w:ascii="Calibri" w:hAnsi="Calibri" w:eastAsia="仿宋" w:cs="Times New Roman"/>
                <w:bCs/>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ascii="Calibri" w:hAnsi="Calibri" w:eastAsia="仿宋" w:cs="Times New Roman"/>
                <w:kern w:val="0"/>
                <w:szCs w:val="21"/>
              </w:rPr>
            </w:pPr>
          </w:p>
        </w:tc>
        <w:tc>
          <w:tcPr>
            <w:tcW w:w="2010" w:type="dxa"/>
            <w:shd w:val="clear" w:color="auto" w:fill="FFFFFF"/>
            <w:vAlign w:val="center"/>
          </w:tcPr>
          <w:p>
            <w:pPr>
              <w:widowControl/>
              <w:jc w:val="center"/>
              <w:rPr>
                <w:rFonts w:ascii="Calibri" w:hAnsi="Calibri" w:eastAsia="仿宋" w:cs="Times New Roman"/>
                <w:kern w:val="0"/>
                <w:szCs w:val="21"/>
              </w:rPr>
            </w:pPr>
          </w:p>
        </w:tc>
        <w:tc>
          <w:tcPr>
            <w:tcW w:w="2355" w:type="dxa"/>
            <w:shd w:val="clear" w:color="auto" w:fill="FFFFFF"/>
            <w:vAlign w:val="center"/>
          </w:tcPr>
          <w:p>
            <w:pPr>
              <w:widowControl/>
              <w:jc w:val="center"/>
              <w:rPr>
                <w:rFonts w:ascii="Calibri" w:hAnsi="Calibri" w:eastAsia="仿宋" w:cs="Times New Roman"/>
                <w:kern w:val="0"/>
                <w:szCs w:val="21"/>
              </w:rPr>
            </w:pPr>
          </w:p>
        </w:tc>
        <w:tc>
          <w:tcPr>
            <w:tcW w:w="4277" w:type="dxa"/>
            <w:shd w:val="clear" w:color="auto" w:fill="FFFFFF"/>
            <w:vAlign w:val="center"/>
          </w:tcPr>
          <w:p>
            <w:pPr>
              <w:widowControl/>
              <w:jc w:val="center"/>
              <w:rPr>
                <w:rFonts w:ascii="Calibri" w:hAnsi="Calibri" w:eastAsia="仿宋" w:cs="Times New Roman"/>
                <w:kern w:val="0"/>
                <w:szCs w:val="21"/>
              </w:rPr>
            </w:pPr>
          </w:p>
        </w:tc>
      </w:tr>
    </w:tbl>
    <w:p>
      <w:pPr>
        <w:pStyle w:val="36"/>
        <w:adjustRightInd w:val="0"/>
        <w:snapToGrid w:val="0"/>
        <w:spacing w:line="560" w:lineRule="exact"/>
        <w:ind w:firstLine="480"/>
        <w:rPr>
          <w:rFonts w:ascii="仿宋_GB2312" w:hAnsi="Times New Roman" w:eastAsia="仿宋_GB2312"/>
          <w:sz w:val="24"/>
        </w:rPr>
      </w:pPr>
      <w:r>
        <w:rPr>
          <w:rFonts w:hint="eastAsia" w:ascii="仿宋_GB2312" w:hAnsi="Times New Roman" w:eastAsia="仿宋_GB2312"/>
          <w:sz w:val="24"/>
        </w:rPr>
        <w:t>填报说明：配方表中成分含量、实际成分含量的有效数字位数原则上不少于一位有效数字不超过五位有效数字。</w:t>
      </w:r>
    </w:p>
    <w:p>
      <w:pPr>
        <w:pStyle w:val="69"/>
        <w:rPr>
          <w:rFonts w:eastAsia="仿宋"/>
          <w:szCs w:val="28"/>
        </w:rPr>
      </w:pPr>
      <w:r>
        <w:rPr>
          <w:rFonts w:eastAsia="仿宋"/>
          <w:kern w:val="0"/>
          <w:szCs w:val="21"/>
        </w:rPr>
        <w:br w:type="page"/>
      </w:r>
      <w:bookmarkStart w:id="47" w:name="_Toc93066611"/>
      <w:r>
        <w:rPr>
          <w:rFonts w:ascii="黑体" w:hAnsi="黑体" w:eastAsia="黑体"/>
        </w:rPr>
        <w:t>附12</w:t>
      </w:r>
      <w:bookmarkEnd w:id="47"/>
    </w:p>
    <w:p>
      <w:pPr>
        <w:snapToGrid w:val="0"/>
        <w:spacing w:line="560" w:lineRule="exact"/>
        <w:jc w:val="center"/>
        <w:rPr>
          <w:rFonts w:ascii="方正小标宋简体" w:hAnsi="黑体" w:eastAsia="方正小标宋简体" w:cs="黑体"/>
          <w:bCs/>
          <w:sz w:val="32"/>
          <w:szCs w:val="32"/>
        </w:rPr>
      </w:pPr>
      <w:bookmarkStart w:id="48" w:name="_Hlk53789663"/>
      <w:r>
        <w:rPr>
          <w:rFonts w:hint="eastAsia" w:ascii="方正小标宋简体" w:hAnsi="黑体" w:eastAsia="方正小标宋简体" w:cs="黑体"/>
          <w:bCs/>
          <w:sz w:val="32"/>
          <w:szCs w:val="32"/>
        </w:rPr>
        <w:t>化妆品原料安全信息报送指南</w:t>
      </w:r>
    </w:p>
    <w:bookmarkEnd w:id="48"/>
    <w:p>
      <w:pPr>
        <w:pStyle w:val="36"/>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一、化妆品原料生产商是指对原料安全承担责任的企业，可以是原料的实际生产企业、与原料实际生产企业隶属同一集团公司的关联企业或者原料委托生产行为中的委托企业。</w:t>
      </w:r>
    </w:p>
    <w:p>
      <w:pPr>
        <w:pStyle w:val="36"/>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化妆品原料生产商应当通过国家药品监督管理局原料安全信息服务平台提交《原料安全相关信息备案企业信息表》（附13）和企业主体证明文件，开通化妆品原料安全相关信息报送权限。</w:t>
      </w:r>
    </w:p>
    <w:p>
      <w:pPr>
        <w:pStyle w:val="36"/>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二、境外或者境内原料生产商可以自行报送化妆品原料安全信息，也可以授权境外或者境内法人企业对原料安全信息进行报送和日常维护。被授权企业开通用户权限时，还应当同时提交化妆品原料生产商出具的授权书。授权书应当明确授权关系和授权范围，同一质量规格的原料安全相关信息只能授权一家企业。</w:t>
      </w:r>
    </w:p>
    <w:p>
      <w:pPr>
        <w:pStyle w:val="36"/>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三、原料安全相关信息应当包括原料商品名、原料基本信息、原料生产工艺简述、必要的质量控制要求、国际权威机构评估结论、风险物质限量要求等</w:t>
      </w:r>
      <w:r>
        <w:rPr>
          <w:rFonts w:hint="eastAsia" w:ascii="Times New Roman" w:hAnsi="Times New Roman" w:eastAsia="仿宋_GB2312"/>
          <w:sz w:val="28"/>
          <w:szCs w:val="28"/>
        </w:rPr>
        <w:t>（</w:t>
      </w:r>
      <w:r>
        <w:rPr>
          <w:rFonts w:ascii="Times New Roman" w:hAnsi="Times New Roman" w:eastAsia="仿宋_GB2312"/>
          <w:sz w:val="28"/>
          <w:szCs w:val="28"/>
        </w:rPr>
        <w:t>详见附14</w:t>
      </w:r>
      <w:r>
        <w:rPr>
          <w:rFonts w:hint="eastAsia" w:ascii="Times New Roman" w:hAnsi="Times New Roman" w:eastAsia="仿宋_GB2312"/>
          <w:sz w:val="28"/>
          <w:szCs w:val="28"/>
        </w:rPr>
        <w:t>）</w:t>
      </w:r>
      <w:r>
        <w:rPr>
          <w:rFonts w:ascii="Times New Roman" w:hAnsi="Times New Roman" w:eastAsia="仿宋_GB2312"/>
          <w:sz w:val="28"/>
          <w:szCs w:val="28"/>
        </w:rPr>
        <w:t>。</w:t>
      </w:r>
    </w:p>
    <w:p>
      <w:pPr>
        <w:pStyle w:val="36"/>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化妆品生产用水无需报送原料安全相关信息，但特殊产地来源用水除外。</w:t>
      </w:r>
    </w:p>
    <w:p>
      <w:pPr>
        <w:pStyle w:val="36"/>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四、原料安全相关信息通过信息平台提交后，自动生成原料报送码。原料报送码由五位生产商数字编码、六位原料数字编码和三位原料质量规格数字编码组成，每组编码间用“</w:t>
      </w:r>
      <w:r>
        <w:rPr>
          <w:rFonts w:hint="eastAsia" w:ascii="Times New Roman" w:hAnsi="Times New Roman" w:eastAsia="仿宋_GB2312"/>
          <w:sz w:val="28"/>
          <w:szCs w:val="28"/>
        </w:rPr>
        <w:t>-”</w:t>
      </w:r>
      <w:r>
        <w:rPr>
          <w:rFonts w:ascii="Times New Roman" w:hAnsi="Times New Roman" w:eastAsia="仿宋_GB2312"/>
          <w:sz w:val="28"/>
          <w:szCs w:val="28"/>
        </w:rPr>
        <w:t>相连。</w:t>
      </w:r>
    </w:p>
    <w:p>
      <w:pPr>
        <w:pStyle w:val="36"/>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五、国家药品监督管理局主动公开已报送原料安全信息的原料商品名、生产商信息和原料报送码。</w:t>
      </w:r>
    </w:p>
    <w:p>
      <w:pPr>
        <w:pStyle w:val="36"/>
        <w:adjustRightInd w:val="0"/>
        <w:snapToGrid w:val="0"/>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化妆品注册人、备案人或者境内责任人在申请特殊化妆品注册或者办理普通化妆品备案时，</w:t>
      </w:r>
      <w:bookmarkStart w:id="49" w:name="_Hlk53789567"/>
      <w:r>
        <w:rPr>
          <w:rFonts w:ascii="Times New Roman" w:hAnsi="Times New Roman" w:eastAsia="仿宋_GB2312"/>
          <w:sz w:val="28"/>
          <w:szCs w:val="28"/>
        </w:rPr>
        <w:t>可以填写原料报送码</w:t>
      </w:r>
      <w:bookmarkEnd w:id="49"/>
      <w:r>
        <w:rPr>
          <w:rFonts w:ascii="Times New Roman" w:hAnsi="Times New Roman" w:eastAsia="仿宋_GB2312"/>
          <w:sz w:val="28"/>
          <w:szCs w:val="28"/>
        </w:rPr>
        <w:t>关联原料安全信息文件。原料生产商、安全相关信息发生变更时，注册人、备案人或者境内责任人应及时变更相关资料。</w:t>
      </w:r>
    </w:p>
    <w:p>
      <w:pPr>
        <w:pStyle w:val="69"/>
        <w:rPr>
          <w:rFonts w:eastAsia="仿宋"/>
          <w:szCs w:val="28"/>
        </w:rPr>
      </w:pPr>
      <w:r>
        <w:rPr>
          <w:rFonts w:ascii="仿宋" w:hAnsi="仿宋" w:eastAsia="仿宋" w:cs="仿宋"/>
          <w:szCs w:val="28"/>
        </w:rPr>
        <w:br w:type="page"/>
      </w:r>
      <w:bookmarkStart w:id="50" w:name="_Toc13460"/>
      <w:bookmarkStart w:id="51" w:name="_Toc93066612"/>
      <w:r>
        <w:rPr>
          <w:rFonts w:ascii="黑体" w:hAnsi="黑体" w:eastAsia="黑体"/>
        </w:rPr>
        <w:t>附13</w:t>
      </w:r>
      <w:bookmarkEnd w:id="50"/>
      <w:bookmarkEnd w:id="51"/>
    </w:p>
    <w:p>
      <w:pPr>
        <w:snapToGrid w:val="0"/>
        <w:spacing w:line="64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原料安全相关信息备案企业信息表</w:t>
      </w:r>
    </w:p>
    <w:p>
      <w:pPr>
        <w:jc w:val="center"/>
        <w:rPr>
          <w:rFonts w:ascii="Calibri" w:hAnsi="Calibri" w:eastAsia="仿宋_GB2312" w:cs="Times New Roman"/>
          <w:sz w:val="28"/>
          <w:szCs w:val="28"/>
        </w:rPr>
      </w:pPr>
      <w:r>
        <w:rPr>
          <w:rFonts w:ascii="Calibri" w:hAnsi="Calibri" w:eastAsia="仿宋_GB2312" w:cs="Times New Roman"/>
          <w:sz w:val="28"/>
          <w:szCs w:val="28"/>
        </w:rPr>
        <w:t>（化妆品原料生产商或者被授权的企业填写）</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3"/>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94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原料生产商名称</w:t>
            </w:r>
          </w:p>
        </w:tc>
        <w:tc>
          <w:tcPr>
            <w:tcW w:w="5557" w:type="dxa"/>
            <w:gridSpan w:val="2"/>
            <w:vAlign w:val="center"/>
          </w:tcPr>
          <w:p>
            <w:pPr>
              <w:adjustRightInd w:val="0"/>
              <w:snapToGrid w:val="0"/>
              <w:rPr>
                <w:rFonts w:ascii="Calibri" w:hAnsi="Calibri" w:eastAsia="仿宋_GB2312" w:cs="Times New Roman"/>
                <w:sz w:val="28"/>
                <w:szCs w:val="28"/>
              </w:rPr>
            </w:pPr>
            <w:r>
              <w:rPr>
                <w:rFonts w:ascii="Calibri" w:hAnsi="Calibri" w:eastAsia="仿宋_GB2312" w:cs="Times New Roman"/>
                <w:sz w:val="28"/>
                <w:szCs w:val="28"/>
              </w:rPr>
              <w:t>（中文，境内企业填写）</w:t>
            </w:r>
          </w:p>
          <w:p>
            <w:pPr>
              <w:adjustRightInd w:val="0"/>
              <w:snapToGrid w:val="0"/>
              <w:rPr>
                <w:rFonts w:ascii="Calibri" w:hAnsi="Calibri" w:eastAsia="仿宋_GB2312" w:cs="Times New Roman"/>
                <w:sz w:val="28"/>
                <w:szCs w:val="28"/>
              </w:rPr>
            </w:pPr>
            <w:r>
              <w:rPr>
                <w:rFonts w:ascii="Calibri" w:hAnsi="Calibri" w:eastAsia="仿宋_GB2312" w:cs="Times New Roman"/>
                <w:sz w:val="28"/>
                <w:szCs w:val="28"/>
              </w:rPr>
              <w:t>（英文，境外企业填写）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94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所在国</w:t>
            </w:r>
          </w:p>
        </w:tc>
        <w:tc>
          <w:tcPr>
            <w:tcW w:w="5557" w:type="dxa"/>
            <w:gridSpan w:val="2"/>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□境外   □境内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94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原料生产商地址</w:t>
            </w:r>
          </w:p>
        </w:tc>
        <w:tc>
          <w:tcPr>
            <w:tcW w:w="5557" w:type="dxa"/>
            <w:gridSpan w:val="2"/>
            <w:vAlign w:val="center"/>
          </w:tcPr>
          <w:p>
            <w:pPr>
              <w:adjustRightInd w:val="0"/>
              <w:snapToGrid w:val="0"/>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94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被授权企业名称</w:t>
            </w:r>
          </w:p>
        </w:tc>
        <w:tc>
          <w:tcPr>
            <w:tcW w:w="5557" w:type="dxa"/>
            <w:gridSpan w:val="2"/>
            <w:vAlign w:val="center"/>
          </w:tcPr>
          <w:p>
            <w:pPr>
              <w:adjustRightInd w:val="0"/>
              <w:snapToGrid w:val="0"/>
              <w:rPr>
                <w:rFonts w:ascii="Calibri" w:hAnsi="Calibri" w:eastAsia="仿宋_GB2312" w:cs="Times New Roman"/>
                <w:sz w:val="28"/>
                <w:szCs w:val="28"/>
              </w:rPr>
            </w:pPr>
            <w:r>
              <w:rPr>
                <w:rFonts w:ascii="Calibri" w:hAnsi="Calibri" w:eastAsia="仿宋_GB2312" w:cs="Times New Roman"/>
                <w:sz w:val="28"/>
                <w:szCs w:val="28"/>
              </w:rPr>
              <w:t>（存在授权情况时填写，并附授权书）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94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被授权企业住所地址</w:t>
            </w:r>
          </w:p>
        </w:tc>
        <w:tc>
          <w:tcPr>
            <w:tcW w:w="5557" w:type="dxa"/>
            <w:gridSpan w:val="2"/>
            <w:vAlign w:val="center"/>
          </w:tcPr>
          <w:p>
            <w:pPr>
              <w:adjustRightInd w:val="0"/>
              <w:snapToGrid w:val="0"/>
              <w:rPr>
                <w:rFonts w:ascii="Calibri" w:hAnsi="Calibri" w:eastAsia="仿宋_GB2312" w:cs="Times New Roman"/>
                <w:sz w:val="28"/>
                <w:szCs w:val="28"/>
              </w:rPr>
            </w:pPr>
            <w:r>
              <w:rPr>
                <w:rFonts w:ascii="Calibri" w:hAnsi="Calibri" w:eastAsia="仿宋_GB2312" w:cs="Times New Roman"/>
                <w:sz w:val="28"/>
                <w:szCs w:val="28"/>
              </w:rPr>
              <w:t>（存在授权情况时填写，并附授权书）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943" w:type="dxa"/>
            <w:vMerge w:val="restart"/>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联系人信息</w:t>
            </w:r>
          </w:p>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（存在授权情况时，填写被授权企业信息）</w:t>
            </w:r>
          </w:p>
        </w:tc>
        <w:tc>
          <w:tcPr>
            <w:tcW w:w="226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联系人</w:t>
            </w:r>
          </w:p>
        </w:tc>
        <w:tc>
          <w:tcPr>
            <w:tcW w:w="3294" w:type="dxa"/>
            <w:vAlign w:val="center"/>
          </w:tcPr>
          <w:p>
            <w:pPr>
              <w:adjustRightInd w:val="0"/>
              <w:snapToGrid w:val="0"/>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943" w:type="dxa"/>
            <w:vMerge w:val="continue"/>
          </w:tcPr>
          <w:p>
            <w:pPr>
              <w:adjustRightInd w:val="0"/>
              <w:snapToGrid w:val="0"/>
              <w:jc w:val="center"/>
              <w:rPr>
                <w:rFonts w:ascii="Calibri" w:hAnsi="Calibri" w:eastAsia="仿宋_GB2312" w:cs="Times New Roman"/>
                <w:sz w:val="28"/>
                <w:szCs w:val="28"/>
              </w:rPr>
            </w:pPr>
          </w:p>
        </w:tc>
        <w:tc>
          <w:tcPr>
            <w:tcW w:w="226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联系电话（手机）</w:t>
            </w:r>
          </w:p>
        </w:tc>
        <w:tc>
          <w:tcPr>
            <w:tcW w:w="3294" w:type="dxa"/>
            <w:vAlign w:val="center"/>
          </w:tcPr>
          <w:p>
            <w:pPr>
              <w:adjustRightInd w:val="0"/>
              <w:snapToGrid w:val="0"/>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943" w:type="dxa"/>
            <w:vMerge w:val="continue"/>
          </w:tcPr>
          <w:p>
            <w:pPr>
              <w:adjustRightInd w:val="0"/>
              <w:snapToGrid w:val="0"/>
              <w:jc w:val="center"/>
              <w:rPr>
                <w:rFonts w:ascii="Calibri" w:hAnsi="Calibri" w:eastAsia="仿宋_GB2312" w:cs="Times New Roman"/>
                <w:sz w:val="28"/>
                <w:szCs w:val="28"/>
              </w:rPr>
            </w:pPr>
          </w:p>
        </w:tc>
        <w:tc>
          <w:tcPr>
            <w:tcW w:w="226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联系电话（座机）</w:t>
            </w:r>
          </w:p>
        </w:tc>
        <w:tc>
          <w:tcPr>
            <w:tcW w:w="3294" w:type="dxa"/>
            <w:vAlign w:val="center"/>
          </w:tcPr>
          <w:p>
            <w:pPr>
              <w:adjustRightInd w:val="0"/>
              <w:snapToGrid w:val="0"/>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943" w:type="dxa"/>
            <w:vMerge w:val="continue"/>
          </w:tcPr>
          <w:p>
            <w:pPr>
              <w:adjustRightInd w:val="0"/>
              <w:snapToGrid w:val="0"/>
              <w:jc w:val="center"/>
              <w:rPr>
                <w:rFonts w:ascii="Calibri" w:hAnsi="Calibri" w:eastAsia="仿宋_GB2312" w:cs="Times New Roman"/>
                <w:sz w:val="28"/>
                <w:szCs w:val="28"/>
              </w:rPr>
            </w:pPr>
          </w:p>
        </w:tc>
        <w:tc>
          <w:tcPr>
            <w:tcW w:w="226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电子邮箱</w:t>
            </w:r>
          </w:p>
        </w:tc>
        <w:tc>
          <w:tcPr>
            <w:tcW w:w="3294" w:type="dxa"/>
            <w:vAlign w:val="center"/>
          </w:tcPr>
          <w:p>
            <w:pPr>
              <w:adjustRightInd w:val="0"/>
              <w:snapToGrid w:val="0"/>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943" w:type="dxa"/>
            <w:vMerge w:val="continue"/>
          </w:tcPr>
          <w:p>
            <w:pPr>
              <w:adjustRightInd w:val="0"/>
              <w:snapToGrid w:val="0"/>
              <w:jc w:val="center"/>
              <w:rPr>
                <w:rFonts w:ascii="Calibri" w:hAnsi="Calibri" w:eastAsia="仿宋_GB2312" w:cs="Times New Roman"/>
                <w:sz w:val="28"/>
                <w:szCs w:val="28"/>
              </w:rPr>
            </w:pPr>
          </w:p>
        </w:tc>
        <w:tc>
          <w:tcPr>
            <w:tcW w:w="226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实际办公地址</w:t>
            </w:r>
          </w:p>
        </w:tc>
        <w:tc>
          <w:tcPr>
            <w:tcW w:w="3294" w:type="dxa"/>
            <w:vAlign w:val="center"/>
          </w:tcPr>
          <w:p>
            <w:pPr>
              <w:adjustRightInd w:val="0"/>
              <w:snapToGrid w:val="0"/>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943" w:type="dxa"/>
            <w:vMerge w:val="continue"/>
          </w:tcPr>
          <w:p>
            <w:pPr>
              <w:adjustRightInd w:val="0"/>
              <w:snapToGrid w:val="0"/>
              <w:jc w:val="center"/>
              <w:rPr>
                <w:rFonts w:ascii="Calibri" w:hAnsi="Calibri" w:eastAsia="仿宋_GB2312" w:cs="Times New Roman"/>
                <w:sz w:val="28"/>
                <w:szCs w:val="28"/>
              </w:rPr>
            </w:pPr>
          </w:p>
        </w:tc>
        <w:tc>
          <w:tcPr>
            <w:tcW w:w="2263" w:type="dxa"/>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邮政编码</w:t>
            </w:r>
          </w:p>
        </w:tc>
        <w:tc>
          <w:tcPr>
            <w:tcW w:w="3294" w:type="dxa"/>
            <w:vAlign w:val="center"/>
          </w:tcPr>
          <w:p>
            <w:pPr>
              <w:adjustRightInd w:val="0"/>
              <w:snapToGrid w:val="0"/>
              <w:rPr>
                <w:rFonts w:ascii="Calibri"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00" w:type="dxa"/>
            <w:gridSpan w:val="3"/>
            <w:vAlign w:val="center"/>
          </w:tcPr>
          <w:p>
            <w:pPr>
              <w:adjustRightInd w:val="0"/>
              <w:snapToGrid w:val="0"/>
              <w:jc w:val="center"/>
              <w:rPr>
                <w:rFonts w:ascii="Calibri" w:hAnsi="Calibri" w:eastAsia="仿宋_GB2312" w:cs="Times New Roman"/>
                <w:sz w:val="28"/>
                <w:szCs w:val="28"/>
              </w:rPr>
            </w:pPr>
            <w:r>
              <w:rPr>
                <w:rFonts w:ascii="Calibri" w:hAnsi="Calibri" w:eastAsia="仿宋_GB2312" w:cs="Times New Roman"/>
                <w:sz w:val="28"/>
                <w:szCs w:val="28"/>
              </w:rPr>
              <w:t>承诺书</w:t>
            </w:r>
          </w:p>
          <w:p>
            <w:pPr>
              <w:adjustRightInd w:val="0"/>
              <w:snapToGrid w:val="0"/>
              <w:rPr>
                <w:rFonts w:ascii="Calibri" w:hAnsi="Calibri" w:eastAsia="仿宋_GB2312" w:cs="Times New Roman"/>
                <w:sz w:val="28"/>
                <w:szCs w:val="28"/>
              </w:rPr>
            </w:pPr>
            <w:r>
              <w:rPr>
                <w:rFonts w:ascii="Calibri" w:hAnsi="Calibri" w:eastAsia="仿宋_GB2312" w:cs="Times New Roman"/>
                <w:sz w:val="28"/>
                <w:szCs w:val="28"/>
              </w:rPr>
              <w:t>1.本企业生产的化妆品原料，符合《化妆品监督管理条例》《化妆品注册备案管理办法》《化妆品安全技术规范》及其他中华人民共和国化妆品监管相关法规要求和技术要求。</w:t>
            </w:r>
          </w:p>
          <w:p>
            <w:pPr>
              <w:adjustRightInd w:val="0"/>
              <w:snapToGrid w:val="0"/>
              <w:rPr>
                <w:rFonts w:ascii="Calibri" w:hAnsi="Calibri" w:eastAsia="仿宋_GB2312" w:cs="Times New Roman"/>
                <w:sz w:val="28"/>
                <w:szCs w:val="28"/>
              </w:rPr>
            </w:pPr>
            <w:r>
              <w:rPr>
                <w:rFonts w:ascii="Calibri" w:hAnsi="Calibri" w:eastAsia="仿宋_GB2312" w:cs="Times New Roman"/>
                <w:sz w:val="28"/>
                <w:szCs w:val="28"/>
              </w:rPr>
              <w:t>2.本企业提供的所有化妆品原料安全资料均真实合法。本企业对资料内容负责，并承担相应的法律责任。</w:t>
            </w:r>
          </w:p>
          <w:p>
            <w:pPr>
              <w:adjustRightInd w:val="0"/>
              <w:snapToGrid w:val="0"/>
              <w:rPr>
                <w:rFonts w:ascii="Calibri" w:hAnsi="Calibri" w:eastAsia="仿宋_GB2312" w:cs="Times New Roman"/>
                <w:sz w:val="28"/>
                <w:szCs w:val="28"/>
              </w:rPr>
            </w:pPr>
            <w:r>
              <w:rPr>
                <w:rFonts w:ascii="Calibri" w:hAnsi="Calibri" w:eastAsia="仿宋_GB2312" w:cs="Times New Roman"/>
                <w:sz w:val="28"/>
                <w:szCs w:val="28"/>
              </w:rPr>
              <w:t>3.本企业授权其他企业报送的指定化妆品原料安全信息，内容均源于本企业，获取渠道双方无争议。指定化妆品原料参见授权书。</w:t>
            </w:r>
          </w:p>
          <w:p>
            <w:pPr>
              <w:adjustRightInd w:val="0"/>
              <w:snapToGrid w:val="0"/>
              <w:rPr>
                <w:rFonts w:ascii="Calibri" w:hAnsi="Calibri" w:eastAsia="仿宋_GB2312" w:cs="Times New Roman"/>
                <w:sz w:val="28"/>
                <w:szCs w:val="28"/>
              </w:rPr>
            </w:pPr>
            <w:r>
              <w:rPr>
                <w:rFonts w:ascii="Calibri" w:hAnsi="Calibri" w:eastAsia="仿宋_GB2312" w:cs="Times New Roman"/>
                <w:sz w:val="28"/>
                <w:szCs w:val="28"/>
              </w:rPr>
              <w:t>4.本企业将妥善保管用户密码，通过该用户进行的化妆品原料安全资料备案相关系行为均代表本企业行为，因密码丢失或泄密造成的损失将由本企业自行承担。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00" w:type="dxa"/>
            <w:gridSpan w:val="3"/>
            <w:vAlign w:val="center"/>
          </w:tcPr>
          <w:p>
            <w:pPr>
              <w:adjustRightInd w:val="0"/>
              <w:snapToGrid w:val="0"/>
              <w:rPr>
                <w:rFonts w:ascii="Calibri" w:hAnsi="Calibri" w:eastAsia="仿宋_GB2312" w:cs="Times New Roman"/>
                <w:sz w:val="28"/>
                <w:szCs w:val="28"/>
              </w:rPr>
            </w:pPr>
            <w:r>
              <w:rPr>
                <w:rFonts w:ascii="Calibri" w:hAnsi="Calibri" w:eastAsia="仿宋_GB2312" w:cs="Times New Roman"/>
                <w:sz w:val="28"/>
                <w:szCs w:val="28"/>
              </w:rPr>
              <w:t>（填写此表的原料生产商或者被授权企业签章）</w:t>
            </w:r>
          </w:p>
          <w:p>
            <w:pPr>
              <w:adjustRightInd w:val="0"/>
              <w:snapToGrid w:val="0"/>
              <w:jc w:val="right"/>
              <w:rPr>
                <w:rFonts w:ascii="Calibri" w:hAnsi="Calibri" w:eastAsia="仿宋_GB2312" w:cs="Times New Roman"/>
                <w:sz w:val="28"/>
                <w:szCs w:val="28"/>
              </w:rPr>
            </w:pPr>
            <w:r>
              <w:rPr>
                <w:rFonts w:ascii="Calibri" w:hAnsi="Calibri" w:eastAsia="仿宋_GB2312" w:cs="Times New Roman"/>
                <w:sz w:val="28"/>
                <w:szCs w:val="28"/>
              </w:rPr>
              <w:t>年    月    日</w:t>
            </w:r>
          </w:p>
        </w:tc>
      </w:tr>
    </w:tbl>
    <w:p>
      <w:pPr>
        <w:pStyle w:val="69"/>
        <w:rPr>
          <w:rFonts w:eastAsia="仿宋"/>
          <w:szCs w:val="28"/>
        </w:rPr>
      </w:pPr>
      <w:r>
        <w:rPr>
          <w:rFonts w:eastAsia="仿宋"/>
          <w:szCs w:val="28"/>
        </w:rPr>
        <w:br w:type="page"/>
      </w:r>
      <w:bookmarkStart w:id="52" w:name="_Toc7318"/>
      <w:bookmarkStart w:id="53" w:name="_Toc93066613"/>
      <w:r>
        <w:rPr>
          <w:rFonts w:ascii="黑体" w:hAnsi="黑体" w:eastAsia="黑体"/>
        </w:rPr>
        <w:t>附14</w:t>
      </w:r>
      <w:bookmarkEnd w:id="52"/>
      <w:bookmarkEnd w:id="53"/>
    </w:p>
    <w:p>
      <w:pPr>
        <w:snapToGrid w:val="0"/>
        <w:spacing w:line="64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原料安全相关信息</w:t>
      </w:r>
    </w:p>
    <w:p>
      <w:pPr>
        <w:pStyle w:val="36"/>
        <w:widowControl/>
        <w:adjustRightInd w:val="0"/>
        <w:snapToGrid w:val="0"/>
        <w:ind w:left="600" w:firstLine="0" w:firstLineChars="0"/>
        <w:jc w:val="left"/>
        <w:rPr>
          <w:rFonts w:ascii="Times New Roman" w:hAnsi="Times New Roman" w:eastAsia="仿宋_GB2312"/>
          <w:sz w:val="24"/>
        </w:rPr>
      </w:pPr>
      <w:r>
        <w:rPr>
          <w:rFonts w:ascii="Times New Roman" w:hAnsi="Times New Roman" w:eastAsia="仿宋_GB2312"/>
          <w:sz w:val="24"/>
        </w:rPr>
        <w:t>【原料商品名、原料基本信息、原料生产工艺简述】</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2"/>
        <w:gridCol w:w="709"/>
        <w:gridCol w:w="1985"/>
        <w:gridCol w:w="1840"/>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402"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原料商品名</w:t>
            </w:r>
          </w:p>
        </w:tc>
        <w:tc>
          <w:tcPr>
            <w:tcW w:w="6538" w:type="dxa"/>
            <w:gridSpan w:val="4"/>
            <w:vAlign w:val="center"/>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402" w:type="dxa"/>
            <w:vMerge w:val="restart"/>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原料组成</w:t>
            </w:r>
          </w:p>
          <w:p>
            <w:pPr>
              <w:adjustRightInd w:val="0"/>
              <w:snapToGrid w:val="0"/>
              <w:jc w:val="center"/>
              <w:rPr>
                <w:rFonts w:ascii="Calibri" w:hAnsi="Calibri" w:eastAsia="仿宋_GB2312" w:cs="Times New Roman"/>
                <w:sz w:val="24"/>
              </w:rPr>
            </w:pPr>
            <w:r>
              <w:rPr>
                <w:rFonts w:ascii="Calibri" w:hAnsi="Calibri" w:eastAsia="仿宋_GB2312" w:cs="Times New Roman"/>
                <w:sz w:val="24"/>
              </w:rPr>
              <w:t>（包括复配组分）</w:t>
            </w:r>
          </w:p>
        </w:tc>
        <w:tc>
          <w:tcPr>
            <w:tcW w:w="709" w:type="dxa"/>
            <w:vAlign w:val="center"/>
          </w:tcPr>
          <w:p>
            <w:pPr>
              <w:adjustRightInd w:val="0"/>
              <w:snapToGrid w:val="0"/>
              <w:rPr>
                <w:rFonts w:ascii="Calibri" w:hAnsi="Calibri" w:eastAsia="仿宋_GB2312" w:cs="Times New Roman"/>
                <w:sz w:val="24"/>
              </w:rPr>
            </w:pPr>
            <w:r>
              <w:rPr>
                <w:rFonts w:ascii="Calibri" w:hAnsi="Calibri" w:eastAsia="仿宋_GB2312" w:cs="Times New Roman"/>
                <w:sz w:val="24"/>
              </w:rPr>
              <w:t>组分</w:t>
            </w:r>
          </w:p>
        </w:tc>
        <w:tc>
          <w:tcPr>
            <w:tcW w:w="1985"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组分中文名称</w:t>
            </w:r>
          </w:p>
        </w:tc>
        <w:tc>
          <w:tcPr>
            <w:tcW w:w="1840"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组分INCI名称</w:t>
            </w:r>
          </w:p>
        </w:tc>
        <w:tc>
          <w:tcPr>
            <w:tcW w:w="2004"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百分比范围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402" w:type="dxa"/>
            <w:vMerge w:val="continue"/>
            <w:vAlign w:val="center"/>
          </w:tcPr>
          <w:p>
            <w:pPr>
              <w:adjustRightInd w:val="0"/>
              <w:snapToGrid w:val="0"/>
              <w:jc w:val="center"/>
              <w:rPr>
                <w:rFonts w:ascii="Calibri" w:hAnsi="Calibri" w:eastAsia="仿宋_GB2312" w:cs="Times New Roman"/>
                <w:sz w:val="24"/>
              </w:rPr>
            </w:pPr>
          </w:p>
        </w:tc>
        <w:tc>
          <w:tcPr>
            <w:tcW w:w="709"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1</w:t>
            </w:r>
          </w:p>
        </w:tc>
        <w:tc>
          <w:tcPr>
            <w:tcW w:w="1985"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（组分名称应与已使用</w:t>
            </w:r>
            <w:r>
              <w:rPr>
                <w:rFonts w:hint="eastAsia" w:ascii="Calibri" w:hAnsi="Calibri" w:eastAsia="仿宋_GB2312" w:cs="Times New Roman"/>
                <w:sz w:val="24"/>
              </w:rPr>
              <w:t>的</w:t>
            </w:r>
            <w:r>
              <w:rPr>
                <w:rFonts w:ascii="Calibri" w:hAnsi="Calibri" w:eastAsia="仿宋_GB2312" w:cs="Times New Roman"/>
                <w:sz w:val="24"/>
              </w:rPr>
              <w:t>化妆品原料目录内容一致）</w:t>
            </w:r>
          </w:p>
        </w:tc>
        <w:tc>
          <w:tcPr>
            <w:tcW w:w="1840" w:type="dxa"/>
            <w:vAlign w:val="center"/>
          </w:tcPr>
          <w:p>
            <w:pPr>
              <w:adjustRightInd w:val="0"/>
              <w:snapToGrid w:val="0"/>
              <w:rPr>
                <w:rFonts w:ascii="Calibri" w:hAnsi="Calibri" w:eastAsia="仿宋_GB2312" w:cs="Times New Roman"/>
                <w:sz w:val="24"/>
              </w:rPr>
            </w:pPr>
          </w:p>
        </w:tc>
        <w:tc>
          <w:tcPr>
            <w:tcW w:w="2004" w:type="dxa"/>
            <w:vAlign w:val="center"/>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402" w:type="dxa"/>
            <w:vMerge w:val="continue"/>
            <w:vAlign w:val="center"/>
          </w:tcPr>
          <w:p>
            <w:pPr>
              <w:adjustRightInd w:val="0"/>
              <w:snapToGrid w:val="0"/>
              <w:jc w:val="center"/>
              <w:rPr>
                <w:rFonts w:ascii="Calibri" w:hAnsi="Calibri" w:eastAsia="仿宋_GB2312" w:cs="Times New Roman"/>
                <w:sz w:val="24"/>
              </w:rPr>
            </w:pPr>
          </w:p>
        </w:tc>
        <w:tc>
          <w:tcPr>
            <w:tcW w:w="709"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2</w:t>
            </w:r>
          </w:p>
        </w:tc>
        <w:tc>
          <w:tcPr>
            <w:tcW w:w="1985" w:type="dxa"/>
            <w:vAlign w:val="center"/>
          </w:tcPr>
          <w:p>
            <w:pPr>
              <w:adjustRightInd w:val="0"/>
              <w:snapToGrid w:val="0"/>
              <w:jc w:val="center"/>
              <w:rPr>
                <w:rFonts w:ascii="Calibri" w:hAnsi="Calibri" w:eastAsia="仿宋_GB2312" w:cs="Times New Roman"/>
                <w:sz w:val="24"/>
              </w:rPr>
            </w:pPr>
          </w:p>
        </w:tc>
        <w:tc>
          <w:tcPr>
            <w:tcW w:w="1840" w:type="dxa"/>
            <w:vAlign w:val="center"/>
          </w:tcPr>
          <w:p>
            <w:pPr>
              <w:adjustRightInd w:val="0"/>
              <w:snapToGrid w:val="0"/>
              <w:rPr>
                <w:rFonts w:ascii="Calibri" w:hAnsi="Calibri" w:eastAsia="仿宋_GB2312" w:cs="Times New Roman"/>
                <w:sz w:val="24"/>
              </w:rPr>
            </w:pPr>
          </w:p>
        </w:tc>
        <w:tc>
          <w:tcPr>
            <w:tcW w:w="2004" w:type="dxa"/>
            <w:vAlign w:val="center"/>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402" w:type="dxa"/>
            <w:vMerge w:val="continue"/>
            <w:vAlign w:val="center"/>
          </w:tcPr>
          <w:p>
            <w:pPr>
              <w:adjustRightInd w:val="0"/>
              <w:snapToGrid w:val="0"/>
              <w:jc w:val="center"/>
              <w:rPr>
                <w:rFonts w:ascii="Calibri" w:hAnsi="Calibri" w:eastAsia="仿宋_GB2312" w:cs="Times New Roman"/>
                <w:sz w:val="24"/>
              </w:rPr>
            </w:pPr>
          </w:p>
        </w:tc>
        <w:tc>
          <w:tcPr>
            <w:tcW w:w="709"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3</w:t>
            </w:r>
          </w:p>
        </w:tc>
        <w:tc>
          <w:tcPr>
            <w:tcW w:w="1985" w:type="dxa"/>
            <w:vAlign w:val="center"/>
          </w:tcPr>
          <w:p>
            <w:pPr>
              <w:adjustRightInd w:val="0"/>
              <w:snapToGrid w:val="0"/>
              <w:jc w:val="center"/>
              <w:rPr>
                <w:rFonts w:ascii="Calibri" w:hAnsi="Calibri" w:eastAsia="仿宋_GB2312" w:cs="Times New Roman"/>
                <w:sz w:val="24"/>
              </w:rPr>
            </w:pPr>
          </w:p>
        </w:tc>
        <w:tc>
          <w:tcPr>
            <w:tcW w:w="1840" w:type="dxa"/>
            <w:vAlign w:val="center"/>
          </w:tcPr>
          <w:p>
            <w:pPr>
              <w:adjustRightInd w:val="0"/>
              <w:snapToGrid w:val="0"/>
              <w:rPr>
                <w:rFonts w:ascii="Calibri" w:hAnsi="Calibri" w:eastAsia="仿宋_GB2312" w:cs="Times New Roman"/>
                <w:sz w:val="24"/>
              </w:rPr>
            </w:pPr>
          </w:p>
        </w:tc>
        <w:tc>
          <w:tcPr>
            <w:tcW w:w="2004" w:type="dxa"/>
            <w:vAlign w:val="center"/>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402" w:type="dxa"/>
            <w:vMerge w:val="continue"/>
            <w:vAlign w:val="center"/>
          </w:tcPr>
          <w:p>
            <w:pPr>
              <w:adjustRightInd w:val="0"/>
              <w:snapToGrid w:val="0"/>
              <w:jc w:val="center"/>
              <w:rPr>
                <w:rFonts w:ascii="Calibri" w:hAnsi="Calibri" w:eastAsia="仿宋_GB2312" w:cs="Times New Roman"/>
                <w:sz w:val="24"/>
              </w:rPr>
            </w:pPr>
          </w:p>
        </w:tc>
        <w:tc>
          <w:tcPr>
            <w:tcW w:w="709"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w:t>
            </w:r>
          </w:p>
        </w:tc>
        <w:tc>
          <w:tcPr>
            <w:tcW w:w="1985" w:type="dxa"/>
            <w:vAlign w:val="center"/>
          </w:tcPr>
          <w:p>
            <w:pPr>
              <w:adjustRightInd w:val="0"/>
              <w:snapToGrid w:val="0"/>
              <w:jc w:val="center"/>
              <w:rPr>
                <w:rFonts w:ascii="Calibri" w:hAnsi="Calibri" w:eastAsia="仿宋_GB2312" w:cs="Times New Roman"/>
                <w:sz w:val="24"/>
              </w:rPr>
            </w:pPr>
          </w:p>
        </w:tc>
        <w:tc>
          <w:tcPr>
            <w:tcW w:w="1840" w:type="dxa"/>
            <w:vAlign w:val="center"/>
          </w:tcPr>
          <w:p>
            <w:pPr>
              <w:adjustRightInd w:val="0"/>
              <w:snapToGrid w:val="0"/>
              <w:rPr>
                <w:rFonts w:ascii="Calibri" w:hAnsi="Calibri" w:eastAsia="仿宋_GB2312" w:cs="Times New Roman"/>
                <w:sz w:val="24"/>
              </w:rPr>
            </w:pPr>
          </w:p>
        </w:tc>
        <w:tc>
          <w:tcPr>
            <w:tcW w:w="2004" w:type="dxa"/>
            <w:vAlign w:val="center"/>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402"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化妆品中建议添加量</w:t>
            </w:r>
          </w:p>
        </w:tc>
        <w:tc>
          <w:tcPr>
            <w:tcW w:w="6538" w:type="dxa"/>
            <w:gridSpan w:val="4"/>
            <w:vAlign w:val="center"/>
          </w:tcPr>
          <w:p>
            <w:pPr>
              <w:adjustRightInd w:val="0"/>
              <w:snapToGrid w:val="0"/>
              <w:rPr>
                <w:rFonts w:ascii="Calibri" w:hAnsi="Calibri" w:eastAsia="仿宋_GB2312" w:cs="Times New Roman"/>
                <w:sz w:val="24"/>
              </w:rPr>
            </w:pPr>
            <w:r>
              <w:rPr>
                <w:rFonts w:ascii="Calibri" w:hAnsi="Calibri" w:eastAsia="仿宋_GB2312" w:cs="Times New Roman"/>
                <w:sz w:val="24"/>
              </w:rPr>
              <w:t>基于安全或者功效的角度明确原料在化妆品中的建议添加量，在驻留类和淋洗类化妆品中建议添加量有区别的应当分别予以明确。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2"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原料使用限制（如有）</w:t>
            </w:r>
          </w:p>
        </w:tc>
        <w:tc>
          <w:tcPr>
            <w:tcW w:w="6538" w:type="dxa"/>
            <w:gridSpan w:val="4"/>
            <w:vAlign w:val="center"/>
          </w:tcPr>
          <w:p>
            <w:pPr>
              <w:adjustRightInd w:val="0"/>
              <w:snapToGrid w:val="0"/>
              <w:rPr>
                <w:rFonts w:ascii="Calibri" w:hAnsi="Calibri" w:eastAsia="仿宋_GB2312" w:cs="Times New Roman"/>
                <w:sz w:val="24"/>
              </w:rPr>
            </w:pPr>
            <w:r>
              <w:rPr>
                <w:rFonts w:ascii="Calibri" w:hAnsi="Calibri" w:eastAsia="仿宋_GB2312" w:cs="Times New Roman"/>
                <w:sz w:val="24"/>
              </w:rPr>
              <w:t>（该原料在化妆品中的使用限制、配伍禁忌、警示用语的标注要求等）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2"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原料性状</w:t>
            </w:r>
          </w:p>
        </w:tc>
        <w:tc>
          <w:tcPr>
            <w:tcW w:w="6538" w:type="dxa"/>
            <w:gridSpan w:val="4"/>
            <w:vAlign w:val="center"/>
          </w:tcPr>
          <w:p>
            <w:pPr>
              <w:adjustRightInd w:val="0"/>
              <w:snapToGrid w:val="0"/>
              <w:rPr>
                <w:rFonts w:ascii="Calibri" w:hAnsi="Calibri" w:eastAsia="仿宋_GB2312" w:cs="Times New Roman"/>
                <w:sz w:val="24"/>
              </w:rPr>
            </w:pPr>
            <w:r>
              <w:rPr>
                <w:rFonts w:ascii="Calibri" w:hAnsi="Calibri" w:eastAsia="仿宋_GB2312" w:cs="Times New Roman"/>
                <w:sz w:val="24"/>
              </w:rPr>
              <w:t>（颜色、气味、状态）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402"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物理化学性质描述</w:t>
            </w:r>
          </w:p>
        </w:tc>
        <w:tc>
          <w:tcPr>
            <w:tcW w:w="6538" w:type="dxa"/>
            <w:gridSpan w:val="4"/>
            <w:vAlign w:val="center"/>
          </w:tcPr>
          <w:p>
            <w:pPr>
              <w:adjustRightInd w:val="0"/>
              <w:snapToGrid w:val="0"/>
              <w:rPr>
                <w:rFonts w:ascii="Calibri" w:hAnsi="Calibri"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2402" w:type="dxa"/>
            <w:vAlign w:val="center"/>
          </w:tcPr>
          <w:p>
            <w:pPr>
              <w:adjustRightInd w:val="0"/>
              <w:snapToGrid w:val="0"/>
              <w:jc w:val="center"/>
              <w:rPr>
                <w:rFonts w:ascii="Calibri" w:hAnsi="Calibri" w:eastAsia="仿宋_GB2312" w:cs="Times New Roman"/>
                <w:sz w:val="24"/>
              </w:rPr>
            </w:pPr>
            <w:r>
              <w:rPr>
                <w:rFonts w:ascii="Calibri" w:hAnsi="Calibri" w:eastAsia="仿宋_GB2312" w:cs="Times New Roman"/>
                <w:sz w:val="24"/>
              </w:rPr>
              <w:t>生产工艺类型描述</w:t>
            </w:r>
          </w:p>
        </w:tc>
        <w:tc>
          <w:tcPr>
            <w:tcW w:w="6538" w:type="dxa"/>
            <w:gridSpan w:val="4"/>
            <w:vAlign w:val="center"/>
          </w:tcPr>
          <w:p>
            <w:pPr>
              <w:adjustRightInd w:val="0"/>
              <w:snapToGrid w:val="0"/>
              <w:rPr>
                <w:rFonts w:ascii="Calibri" w:hAnsi="Calibri" w:eastAsia="仿宋_GB2312" w:cs="Times New Roman"/>
                <w:sz w:val="24"/>
              </w:rPr>
            </w:pPr>
            <w:r>
              <w:rPr>
                <w:rFonts w:ascii="Calibri" w:hAnsi="Calibri" w:eastAsia="仿宋_GB2312" w:cs="Times New Roman"/>
                <w:sz w:val="24"/>
              </w:rPr>
              <w:t>应当明确生产工艺类型：物理粉碎；物理压榨；水或者其他种类溶剂提取；化学合成；生物发酵。简要概述搅拌、加热、蒸馏、过滤、干燥、包装等过程。</w:t>
            </w:r>
          </w:p>
          <w:p>
            <w:pPr>
              <w:adjustRightInd w:val="0"/>
              <w:snapToGrid w:val="0"/>
              <w:rPr>
                <w:rFonts w:ascii="Calibri" w:hAnsi="Calibri" w:eastAsia="仿宋_GB2312" w:cs="Times New Roman"/>
                <w:sz w:val="24"/>
              </w:rPr>
            </w:pPr>
            <w:r>
              <w:rPr>
                <w:rFonts w:ascii="Calibri" w:hAnsi="Calibri" w:eastAsia="仿宋_GB2312" w:cs="Times New Roman"/>
                <w:sz w:val="24"/>
              </w:rPr>
              <w:t>直接来源于动植物的天然原料，应明确物种信息、拉丁名、提取部位（藻类和大型真菌类参照此要求）。</w:t>
            </w:r>
          </w:p>
          <w:p>
            <w:pPr>
              <w:adjustRightInd w:val="0"/>
              <w:snapToGrid w:val="0"/>
              <w:rPr>
                <w:rFonts w:ascii="Calibri" w:hAnsi="Calibri" w:eastAsia="仿宋_GB2312" w:cs="Times New Roman"/>
                <w:sz w:val="24"/>
              </w:rPr>
            </w:pPr>
            <w:r>
              <w:rPr>
                <w:rFonts w:ascii="Calibri" w:hAnsi="Calibri" w:eastAsia="仿宋_GB2312" w:cs="Times New Roman"/>
                <w:sz w:val="24"/>
              </w:rPr>
              <w:t>生物技术来源原料</w:t>
            </w:r>
            <w:r>
              <w:rPr>
                <w:rStyle w:val="27"/>
                <w:rFonts w:ascii="Calibri" w:hAnsi="Calibri" w:eastAsia="仿宋_GB2312" w:cs="Times New Roman"/>
                <w:sz w:val="24"/>
              </w:rPr>
              <w:footnoteReference w:id="0"/>
            </w:r>
            <w:r>
              <w:rPr>
                <w:rFonts w:ascii="Calibri" w:hAnsi="Calibri" w:eastAsia="仿宋_GB2312" w:cs="Times New Roman"/>
                <w:sz w:val="24"/>
              </w:rPr>
              <w:t>应明确生产所用的基因来源、载体构建、工程菌信息、供体生物、受体生物、修饰微生物等必要信息。</w:t>
            </w:r>
          </w:p>
        </w:tc>
      </w:tr>
    </w:tbl>
    <w:p>
      <w:pPr>
        <w:pStyle w:val="36"/>
        <w:widowControl/>
        <w:adjustRightInd w:val="0"/>
        <w:snapToGrid w:val="0"/>
        <w:ind w:firstLine="456"/>
        <w:rPr>
          <w:rFonts w:ascii="Times New Roman" w:hAnsi="Times New Roman" w:eastAsia="仿宋_GB2312"/>
          <w:spacing w:val="-6"/>
          <w:sz w:val="24"/>
        </w:rPr>
      </w:pPr>
      <w:r>
        <w:rPr>
          <w:rFonts w:ascii="Times New Roman" w:hAnsi="Times New Roman" w:eastAsia="仿宋_GB2312"/>
          <w:spacing w:val="-6"/>
          <w:sz w:val="24"/>
        </w:rPr>
        <w:t>（如无法提供原料组成，可不填写，但应当提交相关说明资料）</w:t>
      </w:r>
    </w:p>
    <w:p>
      <w:pPr>
        <w:pStyle w:val="36"/>
        <w:widowControl/>
        <w:adjustRightInd w:val="0"/>
        <w:snapToGrid w:val="0"/>
        <w:ind w:firstLine="480"/>
        <w:rPr>
          <w:rFonts w:ascii="Times New Roman" w:hAnsi="Times New Roman" w:eastAsia="仿宋_GB2312"/>
          <w:sz w:val="24"/>
        </w:rPr>
      </w:pPr>
      <w:r>
        <w:rPr>
          <w:rFonts w:ascii="Times New Roman" w:hAnsi="Times New Roman" w:eastAsia="仿宋_GB2312"/>
          <w:sz w:val="24"/>
        </w:rPr>
        <w:t>【质量控制要求】</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804"/>
        <w:gridCol w:w="2060"/>
        <w:gridCol w:w="1678"/>
        <w:gridCol w:w="1127"/>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48"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序号</w:t>
            </w:r>
          </w:p>
        </w:tc>
        <w:tc>
          <w:tcPr>
            <w:tcW w:w="1804"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指标名称</w:t>
            </w:r>
          </w:p>
        </w:tc>
        <w:tc>
          <w:tcPr>
            <w:tcW w:w="2060"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分子式或结构式</w:t>
            </w:r>
          </w:p>
          <w:p>
            <w:pPr>
              <w:adjustRightInd w:val="0"/>
              <w:snapToGrid w:val="0"/>
              <w:jc w:val="center"/>
              <w:rPr>
                <w:rFonts w:ascii="Calibri" w:hAnsi="Calibri" w:eastAsia="仿宋" w:cs="Times New Roman"/>
                <w:sz w:val="24"/>
              </w:rPr>
            </w:pPr>
            <w:r>
              <w:rPr>
                <w:rFonts w:ascii="Calibri" w:hAnsi="Calibri" w:eastAsia="仿宋" w:cs="Times New Roman"/>
                <w:sz w:val="24"/>
              </w:rPr>
              <w:t>（如能明确）</w:t>
            </w:r>
          </w:p>
        </w:tc>
        <w:tc>
          <w:tcPr>
            <w:tcW w:w="1678"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CAS号</w:t>
            </w:r>
          </w:p>
          <w:p>
            <w:pPr>
              <w:adjustRightInd w:val="0"/>
              <w:snapToGrid w:val="0"/>
              <w:jc w:val="center"/>
              <w:rPr>
                <w:rFonts w:ascii="Calibri" w:hAnsi="Calibri" w:eastAsia="仿宋" w:cs="Times New Roman"/>
                <w:sz w:val="24"/>
              </w:rPr>
            </w:pPr>
            <w:r>
              <w:rPr>
                <w:rFonts w:ascii="Calibri" w:hAnsi="Calibri" w:eastAsia="仿宋" w:cs="Times New Roman"/>
                <w:sz w:val="24"/>
              </w:rPr>
              <w:t>（如能明确）</w:t>
            </w:r>
          </w:p>
        </w:tc>
        <w:tc>
          <w:tcPr>
            <w:tcW w:w="1127" w:type="dxa"/>
            <w:vAlign w:val="center"/>
          </w:tcPr>
          <w:p>
            <w:pPr>
              <w:adjustRightInd w:val="0"/>
              <w:snapToGrid w:val="0"/>
              <w:jc w:val="center"/>
              <w:rPr>
                <w:rFonts w:ascii="Calibri" w:hAnsi="Calibri" w:eastAsia="仿宋" w:cs="Times New Roman"/>
                <w:sz w:val="24"/>
              </w:rPr>
            </w:pPr>
            <w:r>
              <w:rPr>
                <w:rFonts w:hint="eastAsia" w:ascii="Calibri" w:hAnsi="Calibri" w:eastAsia="仿宋" w:cs="Times New Roman"/>
                <w:sz w:val="24"/>
              </w:rPr>
              <w:t>测试方法名称</w:t>
            </w:r>
          </w:p>
        </w:tc>
        <w:tc>
          <w:tcPr>
            <w:tcW w:w="1259"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定量范围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48"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1</w:t>
            </w:r>
          </w:p>
        </w:tc>
        <w:tc>
          <w:tcPr>
            <w:tcW w:w="1804" w:type="dxa"/>
            <w:vAlign w:val="center"/>
          </w:tcPr>
          <w:p>
            <w:pPr>
              <w:adjustRightInd w:val="0"/>
              <w:snapToGrid w:val="0"/>
              <w:jc w:val="center"/>
              <w:rPr>
                <w:rFonts w:ascii="Calibri" w:hAnsi="Calibri" w:eastAsia="仿宋" w:cs="Times New Roman"/>
                <w:sz w:val="24"/>
              </w:rPr>
            </w:pPr>
          </w:p>
        </w:tc>
        <w:tc>
          <w:tcPr>
            <w:tcW w:w="2060" w:type="dxa"/>
            <w:vAlign w:val="center"/>
          </w:tcPr>
          <w:p>
            <w:pPr>
              <w:adjustRightInd w:val="0"/>
              <w:snapToGrid w:val="0"/>
              <w:rPr>
                <w:rFonts w:ascii="Calibri" w:hAnsi="Calibri" w:eastAsia="仿宋" w:cs="Times New Roman"/>
                <w:sz w:val="24"/>
              </w:rPr>
            </w:pPr>
          </w:p>
        </w:tc>
        <w:tc>
          <w:tcPr>
            <w:tcW w:w="1678" w:type="dxa"/>
            <w:vAlign w:val="center"/>
          </w:tcPr>
          <w:p>
            <w:pPr>
              <w:adjustRightInd w:val="0"/>
              <w:snapToGrid w:val="0"/>
              <w:rPr>
                <w:rFonts w:ascii="Calibri" w:hAnsi="Calibri" w:eastAsia="仿宋" w:cs="Times New Roman"/>
                <w:sz w:val="24"/>
              </w:rPr>
            </w:pPr>
          </w:p>
        </w:tc>
        <w:tc>
          <w:tcPr>
            <w:tcW w:w="1127" w:type="dxa"/>
            <w:vAlign w:val="center"/>
          </w:tcPr>
          <w:p>
            <w:pPr>
              <w:adjustRightInd w:val="0"/>
              <w:snapToGrid w:val="0"/>
              <w:rPr>
                <w:rFonts w:ascii="Calibri" w:hAnsi="Calibri" w:eastAsia="仿宋" w:cs="Times New Roman"/>
                <w:sz w:val="24"/>
              </w:rPr>
            </w:pPr>
          </w:p>
        </w:tc>
        <w:tc>
          <w:tcPr>
            <w:tcW w:w="1259" w:type="dxa"/>
            <w:vAlign w:val="center"/>
          </w:tcPr>
          <w:p>
            <w:pPr>
              <w:adjustRightInd w:val="0"/>
              <w:snapToGrid w:val="0"/>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48"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2</w:t>
            </w:r>
          </w:p>
        </w:tc>
        <w:tc>
          <w:tcPr>
            <w:tcW w:w="1804" w:type="dxa"/>
            <w:vAlign w:val="center"/>
          </w:tcPr>
          <w:p>
            <w:pPr>
              <w:adjustRightInd w:val="0"/>
              <w:snapToGrid w:val="0"/>
              <w:jc w:val="center"/>
              <w:rPr>
                <w:rFonts w:ascii="Calibri" w:hAnsi="Calibri" w:eastAsia="仿宋" w:cs="Times New Roman"/>
                <w:sz w:val="24"/>
              </w:rPr>
            </w:pPr>
          </w:p>
        </w:tc>
        <w:tc>
          <w:tcPr>
            <w:tcW w:w="2060" w:type="dxa"/>
            <w:vAlign w:val="center"/>
          </w:tcPr>
          <w:p>
            <w:pPr>
              <w:adjustRightInd w:val="0"/>
              <w:snapToGrid w:val="0"/>
              <w:rPr>
                <w:rFonts w:ascii="Calibri" w:hAnsi="Calibri" w:eastAsia="仿宋" w:cs="Times New Roman"/>
                <w:sz w:val="24"/>
              </w:rPr>
            </w:pPr>
          </w:p>
        </w:tc>
        <w:tc>
          <w:tcPr>
            <w:tcW w:w="1678" w:type="dxa"/>
            <w:vAlign w:val="center"/>
          </w:tcPr>
          <w:p>
            <w:pPr>
              <w:adjustRightInd w:val="0"/>
              <w:snapToGrid w:val="0"/>
              <w:rPr>
                <w:rFonts w:ascii="Calibri" w:hAnsi="Calibri" w:eastAsia="仿宋" w:cs="Times New Roman"/>
                <w:sz w:val="24"/>
              </w:rPr>
            </w:pPr>
          </w:p>
        </w:tc>
        <w:tc>
          <w:tcPr>
            <w:tcW w:w="1127" w:type="dxa"/>
            <w:vAlign w:val="center"/>
          </w:tcPr>
          <w:p>
            <w:pPr>
              <w:adjustRightInd w:val="0"/>
              <w:snapToGrid w:val="0"/>
              <w:rPr>
                <w:rFonts w:ascii="Calibri" w:hAnsi="Calibri" w:eastAsia="仿宋" w:cs="Times New Roman"/>
                <w:sz w:val="24"/>
              </w:rPr>
            </w:pPr>
          </w:p>
        </w:tc>
        <w:tc>
          <w:tcPr>
            <w:tcW w:w="1259" w:type="dxa"/>
            <w:vAlign w:val="center"/>
          </w:tcPr>
          <w:p>
            <w:pPr>
              <w:adjustRightInd w:val="0"/>
              <w:snapToGrid w:val="0"/>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48"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3</w:t>
            </w:r>
          </w:p>
        </w:tc>
        <w:tc>
          <w:tcPr>
            <w:tcW w:w="1804" w:type="dxa"/>
            <w:vAlign w:val="center"/>
          </w:tcPr>
          <w:p>
            <w:pPr>
              <w:adjustRightInd w:val="0"/>
              <w:snapToGrid w:val="0"/>
              <w:jc w:val="center"/>
              <w:rPr>
                <w:rFonts w:ascii="Calibri" w:hAnsi="Calibri" w:eastAsia="仿宋" w:cs="Times New Roman"/>
                <w:sz w:val="24"/>
              </w:rPr>
            </w:pPr>
          </w:p>
        </w:tc>
        <w:tc>
          <w:tcPr>
            <w:tcW w:w="2060" w:type="dxa"/>
            <w:vAlign w:val="center"/>
          </w:tcPr>
          <w:p>
            <w:pPr>
              <w:adjustRightInd w:val="0"/>
              <w:snapToGrid w:val="0"/>
              <w:rPr>
                <w:rFonts w:ascii="Calibri" w:hAnsi="Calibri" w:eastAsia="仿宋" w:cs="Times New Roman"/>
                <w:sz w:val="24"/>
              </w:rPr>
            </w:pPr>
          </w:p>
        </w:tc>
        <w:tc>
          <w:tcPr>
            <w:tcW w:w="1678" w:type="dxa"/>
            <w:vAlign w:val="center"/>
          </w:tcPr>
          <w:p>
            <w:pPr>
              <w:adjustRightInd w:val="0"/>
              <w:snapToGrid w:val="0"/>
              <w:rPr>
                <w:rFonts w:ascii="Calibri" w:hAnsi="Calibri" w:eastAsia="仿宋" w:cs="Times New Roman"/>
                <w:sz w:val="24"/>
              </w:rPr>
            </w:pPr>
          </w:p>
        </w:tc>
        <w:tc>
          <w:tcPr>
            <w:tcW w:w="1127" w:type="dxa"/>
            <w:vAlign w:val="center"/>
          </w:tcPr>
          <w:p>
            <w:pPr>
              <w:adjustRightInd w:val="0"/>
              <w:snapToGrid w:val="0"/>
              <w:rPr>
                <w:rFonts w:ascii="Calibri" w:hAnsi="Calibri" w:eastAsia="仿宋" w:cs="Times New Roman"/>
                <w:sz w:val="24"/>
              </w:rPr>
            </w:pPr>
          </w:p>
        </w:tc>
        <w:tc>
          <w:tcPr>
            <w:tcW w:w="1259" w:type="dxa"/>
            <w:vAlign w:val="center"/>
          </w:tcPr>
          <w:p>
            <w:pPr>
              <w:adjustRightInd w:val="0"/>
              <w:snapToGrid w:val="0"/>
              <w:rPr>
                <w:rFonts w:ascii="Calibri" w:hAnsi="Calibri" w:eastAsia="仿宋" w:cs="Times New Roman"/>
                <w:sz w:val="24"/>
              </w:rPr>
            </w:pPr>
          </w:p>
        </w:tc>
      </w:tr>
    </w:tbl>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（如无法提供，可不填写，但应当提交相关说明资料）</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（对于化学结构明确的单一原料，应提供纯度要求）</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（对于化学结构不明确的原料，应提供指标性成分定量要求或总成分、蒸发残留/固形物含量、干燥失重/水</w:t>
      </w:r>
      <w:r>
        <w:rPr>
          <w:rFonts w:hint="eastAsia" w:ascii="Calibri" w:hAnsi="Calibri" w:eastAsia="仿宋_GB2312" w:cs="Times New Roman"/>
          <w:sz w:val="24"/>
        </w:rPr>
        <w:t>分</w:t>
      </w:r>
      <w:r>
        <w:rPr>
          <w:rFonts w:ascii="Calibri" w:hAnsi="Calibri" w:eastAsia="仿宋_GB2312" w:cs="Times New Roman"/>
          <w:sz w:val="24"/>
        </w:rPr>
        <w:t>、炽灼残渣、典型物理化学指标等定量要求）</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（聚合物类原料应同时明确聚合度以及平均分子量，如有）</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（寡肽类原料还应明确氨基酸序列）</w:t>
      </w:r>
    </w:p>
    <w:p>
      <w:pPr>
        <w:pStyle w:val="36"/>
        <w:widowControl/>
        <w:adjustRightInd w:val="0"/>
        <w:snapToGrid w:val="0"/>
        <w:ind w:firstLine="480"/>
        <w:rPr>
          <w:rFonts w:ascii="Times New Roman" w:hAnsi="Times New Roman" w:eastAsia="仿宋_GB2312"/>
          <w:sz w:val="24"/>
        </w:rPr>
      </w:pPr>
      <w:r>
        <w:rPr>
          <w:rFonts w:ascii="Times New Roman" w:hAnsi="Times New Roman" w:eastAsia="仿宋_GB2312"/>
          <w:sz w:val="24"/>
        </w:rPr>
        <w:t>1.鉴别方法</w:t>
      </w:r>
    </w:p>
    <w:p>
      <w:pPr>
        <w:pStyle w:val="36"/>
        <w:widowControl/>
        <w:adjustRightInd w:val="0"/>
        <w:snapToGrid w:val="0"/>
        <w:ind w:firstLine="480"/>
        <w:rPr>
          <w:rFonts w:ascii="Times New Roman" w:hAnsi="Times New Roman" w:eastAsia="仿宋_GB2312"/>
          <w:sz w:val="24"/>
        </w:rPr>
      </w:pPr>
      <w:r>
        <w:rPr>
          <w:rFonts w:ascii="Times New Roman" w:hAnsi="Times New Roman" w:eastAsia="仿宋_GB2312"/>
          <w:sz w:val="24"/>
        </w:rPr>
        <w:t>（如无法提供，应当提交相关说明资料）</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2.定量控制指标/特征性指标检验方法</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（与上表中指标一一对应）</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（检验方法仅提供方法名称即可）</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3.微生物指标（如适用）</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【国际权威机构评估结论】</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（如有，应当简要说明，并附权威机构名称）</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【其他行业使用要求简述】</w:t>
      </w:r>
    </w:p>
    <w:p>
      <w:pPr>
        <w:widowControl/>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【风险物质限量要求】（如有）</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483"/>
        <w:gridCol w:w="2044"/>
        <w:gridCol w:w="182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71"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序号</w:t>
            </w:r>
          </w:p>
        </w:tc>
        <w:tc>
          <w:tcPr>
            <w:tcW w:w="2483"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风险物质名称</w:t>
            </w:r>
          </w:p>
        </w:tc>
        <w:tc>
          <w:tcPr>
            <w:tcW w:w="2044"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CAS号</w:t>
            </w:r>
          </w:p>
        </w:tc>
        <w:tc>
          <w:tcPr>
            <w:tcW w:w="1829"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限量要求</w:t>
            </w:r>
          </w:p>
        </w:tc>
        <w:tc>
          <w:tcPr>
            <w:tcW w:w="1530"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71"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1</w:t>
            </w:r>
          </w:p>
        </w:tc>
        <w:tc>
          <w:tcPr>
            <w:tcW w:w="2483" w:type="dxa"/>
            <w:vAlign w:val="center"/>
          </w:tcPr>
          <w:p>
            <w:pPr>
              <w:adjustRightInd w:val="0"/>
              <w:snapToGrid w:val="0"/>
              <w:rPr>
                <w:rFonts w:ascii="Calibri" w:hAnsi="Calibri" w:eastAsia="仿宋" w:cs="Times New Roman"/>
                <w:sz w:val="24"/>
              </w:rPr>
            </w:pPr>
          </w:p>
        </w:tc>
        <w:tc>
          <w:tcPr>
            <w:tcW w:w="2044" w:type="dxa"/>
            <w:vAlign w:val="center"/>
          </w:tcPr>
          <w:p>
            <w:pPr>
              <w:adjustRightInd w:val="0"/>
              <w:snapToGrid w:val="0"/>
              <w:rPr>
                <w:rFonts w:ascii="Calibri" w:hAnsi="Calibri" w:eastAsia="仿宋" w:cs="Times New Roman"/>
                <w:sz w:val="24"/>
              </w:rPr>
            </w:pPr>
          </w:p>
        </w:tc>
        <w:tc>
          <w:tcPr>
            <w:tcW w:w="1829" w:type="dxa"/>
            <w:vAlign w:val="center"/>
          </w:tcPr>
          <w:p>
            <w:pPr>
              <w:adjustRightInd w:val="0"/>
              <w:snapToGrid w:val="0"/>
              <w:rPr>
                <w:rFonts w:ascii="Calibri" w:hAnsi="Calibri" w:eastAsia="仿宋" w:cs="Times New Roman"/>
                <w:sz w:val="24"/>
              </w:rPr>
            </w:pPr>
          </w:p>
        </w:tc>
        <w:tc>
          <w:tcPr>
            <w:tcW w:w="1530" w:type="dxa"/>
            <w:vAlign w:val="center"/>
          </w:tcPr>
          <w:p>
            <w:pPr>
              <w:adjustRightInd w:val="0"/>
              <w:snapToGrid w:val="0"/>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71"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2</w:t>
            </w:r>
          </w:p>
        </w:tc>
        <w:tc>
          <w:tcPr>
            <w:tcW w:w="2483" w:type="dxa"/>
            <w:vAlign w:val="center"/>
          </w:tcPr>
          <w:p>
            <w:pPr>
              <w:adjustRightInd w:val="0"/>
              <w:snapToGrid w:val="0"/>
              <w:rPr>
                <w:rFonts w:ascii="Calibri" w:hAnsi="Calibri" w:eastAsia="仿宋" w:cs="Times New Roman"/>
                <w:sz w:val="24"/>
              </w:rPr>
            </w:pPr>
          </w:p>
        </w:tc>
        <w:tc>
          <w:tcPr>
            <w:tcW w:w="2044" w:type="dxa"/>
            <w:vAlign w:val="center"/>
          </w:tcPr>
          <w:p>
            <w:pPr>
              <w:adjustRightInd w:val="0"/>
              <w:snapToGrid w:val="0"/>
              <w:rPr>
                <w:rFonts w:ascii="Calibri" w:hAnsi="Calibri" w:eastAsia="仿宋" w:cs="Times New Roman"/>
                <w:sz w:val="24"/>
              </w:rPr>
            </w:pPr>
          </w:p>
        </w:tc>
        <w:tc>
          <w:tcPr>
            <w:tcW w:w="1829" w:type="dxa"/>
            <w:vAlign w:val="center"/>
          </w:tcPr>
          <w:p>
            <w:pPr>
              <w:adjustRightInd w:val="0"/>
              <w:snapToGrid w:val="0"/>
              <w:rPr>
                <w:rFonts w:ascii="Calibri" w:hAnsi="Calibri" w:eastAsia="仿宋" w:cs="Times New Roman"/>
                <w:sz w:val="24"/>
              </w:rPr>
            </w:pPr>
          </w:p>
        </w:tc>
        <w:tc>
          <w:tcPr>
            <w:tcW w:w="1530" w:type="dxa"/>
            <w:vAlign w:val="center"/>
          </w:tcPr>
          <w:p>
            <w:pPr>
              <w:adjustRightInd w:val="0"/>
              <w:snapToGrid w:val="0"/>
              <w:rPr>
                <w:rFonts w:ascii="Calibri" w:hAnsi="Calibri"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71" w:type="dxa"/>
            <w:vAlign w:val="center"/>
          </w:tcPr>
          <w:p>
            <w:pPr>
              <w:adjustRightInd w:val="0"/>
              <w:snapToGrid w:val="0"/>
              <w:jc w:val="center"/>
              <w:rPr>
                <w:rFonts w:ascii="Calibri" w:hAnsi="Calibri" w:eastAsia="仿宋" w:cs="Times New Roman"/>
                <w:sz w:val="24"/>
              </w:rPr>
            </w:pPr>
            <w:r>
              <w:rPr>
                <w:rFonts w:ascii="Calibri" w:hAnsi="Calibri" w:eastAsia="仿宋" w:cs="Times New Roman"/>
                <w:sz w:val="24"/>
              </w:rPr>
              <w:t>……</w:t>
            </w:r>
          </w:p>
        </w:tc>
        <w:tc>
          <w:tcPr>
            <w:tcW w:w="2483" w:type="dxa"/>
            <w:vAlign w:val="center"/>
          </w:tcPr>
          <w:p>
            <w:pPr>
              <w:adjustRightInd w:val="0"/>
              <w:snapToGrid w:val="0"/>
              <w:rPr>
                <w:rFonts w:ascii="Calibri" w:hAnsi="Calibri" w:eastAsia="仿宋" w:cs="Times New Roman"/>
                <w:sz w:val="24"/>
              </w:rPr>
            </w:pPr>
          </w:p>
        </w:tc>
        <w:tc>
          <w:tcPr>
            <w:tcW w:w="2044" w:type="dxa"/>
            <w:vAlign w:val="center"/>
          </w:tcPr>
          <w:p>
            <w:pPr>
              <w:adjustRightInd w:val="0"/>
              <w:snapToGrid w:val="0"/>
              <w:rPr>
                <w:rFonts w:ascii="Calibri" w:hAnsi="Calibri" w:eastAsia="仿宋" w:cs="Times New Roman"/>
                <w:sz w:val="24"/>
              </w:rPr>
            </w:pPr>
          </w:p>
        </w:tc>
        <w:tc>
          <w:tcPr>
            <w:tcW w:w="1829" w:type="dxa"/>
            <w:vAlign w:val="center"/>
          </w:tcPr>
          <w:p>
            <w:pPr>
              <w:adjustRightInd w:val="0"/>
              <w:snapToGrid w:val="0"/>
              <w:rPr>
                <w:rFonts w:ascii="Calibri" w:hAnsi="Calibri" w:eastAsia="仿宋" w:cs="Times New Roman"/>
                <w:sz w:val="24"/>
              </w:rPr>
            </w:pPr>
          </w:p>
        </w:tc>
        <w:tc>
          <w:tcPr>
            <w:tcW w:w="1530" w:type="dxa"/>
            <w:vAlign w:val="center"/>
          </w:tcPr>
          <w:p>
            <w:pPr>
              <w:adjustRightInd w:val="0"/>
              <w:snapToGrid w:val="0"/>
              <w:rPr>
                <w:rFonts w:ascii="Calibri" w:hAnsi="Calibri" w:eastAsia="仿宋" w:cs="Times New Roman"/>
                <w:sz w:val="24"/>
              </w:rPr>
            </w:pPr>
          </w:p>
        </w:tc>
      </w:tr>
    </w:tbl>
    <w:p>
      <w:pPr>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重金属指标（如适用）：</w:t>
      </w:r>
    </w:p>
    <w:p>
      <w:pPr>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农药残留风险：（仅植物来源原料，如适用）</w:t>
      </w:r>
    </w:p>
    <w:p>
      <w:pPr>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微生物污染控制情况：（仅生物技术来源原料，如适用）</w:t>
      </w:r>
    </w:p>
    <w:p>
      <w:pPr>
        <w:adjustRightInd w:val="0"/>
        <w:snapToGrid w:val="0"/>
        <w:ind w:firstLine="480" w:firstLineChars="200"/>
        <w:rPr>
          <w:rFonts w:ascii="Calibri" w:hAnsi="Calibri" w:eastAsia="仿宋_GB2312" w:cs="Times New Roman"/>
          <w:sz w:val="24"/>
        </w:rPr>
      </w:pPr>
      <w:r>
        <w:rPr>
          <w:rFonts w:ascii="Calibri" w:hAnsi="Calibri" w:eastAsia="仿宋_GB2312" w:cs="Times New Roman"/>
          <w:sz w:val="24"/>
        </w:rPr>
        <w:t>宿主致病性、毒性成分控制情况：（仅生物技术来源原料，如适用）</w:t>
      </w:r>
    </w:p>
    <w:p>
      <w:pPr>
        <w:adjustRightInd w:val="0"/>
        <w:snapToGrid w:val="0"/>
        <w:ind w:firstLine="480" w:firstLineChars="200"/>
        <w:rPr>
          <w:rFonts w:ascii="Calibri" w:hAnsi="Calibri" w:eastAsia="仿宋_GB2312" w:cs="Times New Roman"/>
          <w:bCs/>
          <w:sz w:val="24"/>
        </w:rPr>
      </w:pPr>
      <w:r>
        <w:rPr>
          <w:rFonts w:ascii="Calibri" w:hAnsi="Calibri" w:eastAsia="仿宋_GB2312" w:cs="Times New Roman"/>
          <w:sz w:val="24"/>
        </w:rPr>
        <w:t>【其他需要说明的问题】</w:t>
      </w:r>
    </w:p>
    <w:p>
      <w:pPr>
        <w:pStyle w:val="69"/>
        <w:rPr>
          <w:rFonts w:eastAsia="仿宋"/>
          <w:szCs w:val="28"/>
        </w:rPr>
      </w:pPr>
      <w:r>
        <w:rPr>
          <w:rFonts w:eastAsia="仿宋"/>
          <w:szCs w:val="28"/>
        </w:rPr>
        <w:br w:type="page"/>
      </w:r>
      <w:bookmarkStart w:id="54" w:name="_Toc8325"/>
      <w:bookmarkStart w:id="55" w:name="_Toc93066614"/>
      <w:r>
        <w:rPr>
          <w:rFonts w:ascii="黑体" w:hAnsi="黑体" w:eastAsia="黑体"/>
        </w:rPr>
        <w:t>附15 产品执行的标准式样</w:t>
      </w:r>
      <w:bookmarkEnd w:id="54"/>
      <w:bookmarkEnd w:id="55"/>
    </w:p>
    <w:p>
      <w:pPr>
        <w:snapToGrid w:val="0"/>
        <w:spacing w:line="640" w:lineRule="exact"/>
        <w:jc w:val="center"/>
        <w:rPr>
          <w:rFonts w:ascii="黑体" w:hAnsi="黑体" w:eastAsia="黑体" w:cs="黑体"/>
          <w:bCs/>
          <w:sz w:val="32"/>
          <w:szCs w:val="32"/>
        </w:rPr>
      </w:pPr>
    </w:p>
    <w:p>
      <w:pPr>
        <w:snapToGrid w:val="0"/>
        <w:spacing w:line="64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化妆品产品执行的标准</w:t>
      </w:r>
    </w:p>
    <w:p>
      <w:pPr>
        <w:pStyle w:val="36"/>
        <w:adjustRightInd w:val="0"/>
        <w:snapToGrid w:val="0"/>
        <w:spacing w:line="560" w:lineRule="exact"/>
        <w:ind w:firstLine="560"/>
        <w:jc w:val="right"/>
        <w:rPr>
          <w:rFonts w:ascii="Times New Roman" w:hAnsi="Times New Roman" w:eastAsia="仿宋"/>
          <w:sz w:val="28"/>
          <w:szCs w:val="28"/>
        </w:rPr>
      </w:pPr>
      <w:r>
        <w:rPr>
          <w:rFonts w:ascii="Times New Roman" w:hAnsi="Times New Roman" w:eastAsia="仿宋"/>
          <w:sz w:val="28"/>
          <w:szCs w:val="28"/>
        </w:rPr>
        <w:t>（产品执行的标准编号**）</w:t>
      </w:r>
    </w:p>
    <w:p>
      <w:pPr>
        <w:pStyle w:val="36"/>
        <w:adjustRightInd w:val="0"/>
        <w:snapToGrid w:val="0"/>
        <w:spacing w:line="560" w:lineRule="exact"/>
        <w:ind w:firstLine="0" w:firstLineChars="0"/>
        <w:jc w:val="center"/>
        <w:rPr>
          <w:rFonts w:ascii="Times New Roman" w:hAnsi="Times New Roman" w:eastAsia="仿宋"/>
          <w:sz w:val="28"/>
          <w:szCs w:val="28"/>
        </w:rPr>
      </w:pPr>
      <w:r>
        <w:rPr>
          <w:rFonts w:ascii="Times New Roman" w:hAnsi="Times New Roman" w:eastAsia="仿宋"/>
          <w:sz w:val="28"/>
          <w:szCs w:val="28"/>
        </w:rPr>
        <w:t>中文名称</w:t>
      </w:r>
    </w:p>
    <w:p>
      <w:pPr>
        <w:pStyle w:val="36"/>
        <w:adjustRightInd w:val="0"/>
        <w:snapToGrid w:val="0"/>
        <w:spacing w:line="560" w:lineRule="exact"/>
        <w:ind w:firstLine="0" w:firstLineChars="0"/>
        <w:jc w:val="center"/>
        <w:rPr>
          <w:rFonts w:ascii="Times New Roman" w:hAnsi="Times New Roman" w:eastAsia="仿宋"/>
          <w:sz w:val="28"/>
          <w:szCs w:val="28"/>
        </w:rPr>
      </w:pPr>
      <w:r>
        <w:rPr>
          <w:rFonts w:ascii="Times New Roman" w:hAnsi="Times New Roman" w:eastAsia="仿宋"/>
          <w:sz w:val="28"/>
          <w:szCs w:val="28"/>
        </w:rPr>
        <w:t>外文名称</w:t>
      </w:r>
    </w:p>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sz w:val="28"/>
          <w:szCs w:val="28"/>
        </w:rPr>
        <w:t>【配方全成分】</w:t>
      </w:r>
    </w:p>
    <w:tbl>
      <w:tblPr>
        <w:tblStyle w:val="20"/>
        <w:tblW w:w="0" w:type="auto"/>
        <w:tblCellSpacing w:w="0" w:type="dxa"/>
        <w:tblInd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blCellSpacing w:w="0" w:type="dxa"/>
        </w:trPr>
        <w:tc>
          <w:tcPr>
            <w:tcW w:w="8640" w:type="dxa"/>
            <w:vAlign w:val="center"/>
          </w:tcPr>
          <w:tbl>
            <w:tblPr>
              <w:tblStyle w:val="20"/>
              <w:tblW w:w="0" w:type="auto"/>
              <w:tblCellSpacing w:w="0" w:type="dxa"/>
              <w:tblInd w:w="0" w:type="dxa"/>
              <w:tblLayout w:type="fixed"/>
              <w:tblCellMar>
                <w:top w:w="0" w:type="dxa"/>
                <w:left w:w="0" w:type="dxa"/>
                <w:bottom w:w="0" w:type="dxa"/>
                <w:right w:w="0" w:type="dxa"/>
              </w:tblCellMar>
            </w:tblPr>
            <w:tblGrid>
              <w:gridCol w:w="7719"/>
              <w:gridCol w:w="97"/>
              <w:gridCol w:w="98"/>
              <w:gridCol w:w="98"/>
              <w:gridCol w:w="98"/>
              <w:gridCol w:w="98"/>
            </w:tblGrid>
            <w:tr>
              <w:tblPrEx>
                <w:tblCellMar>
                  <w:top w:w="0" w:type="dxa"/>
                  <w:left w:w="0" w:type="dxa"/>
                  <w:bottom w:w="0" w:type="dxa"/>
                  <w:right w:w="0" w:type="dxa"/>
                </w:tblCellMar>
              </w:tblPrEx>
              <w:trPr>
                <w:trHeight w:val="450" w:hRule="atLeast"/>
                <w:tblCellSpacing w:w="0" w:type="dxa"/>
              </w:trPr>
              <w:tc>
                <w:tcPr>
                  <w:tcW w:w="8208" w:type="dxa"/>
                  <w:gridSpan w:val="6"/>
                  <w:shd w:val="clear" w:color="auto" w:fill="FFFFFF"/>
                  <w:vAlign w:val="center"/>
                </w:tcPr>
                <w:tbl>
                  <w:tblPr>
                    <w:tblStyle w:val="20"/>
                    <w:tblW w:w="0" w:type="auto"/>
                    <w:tblCellSpacing w:w="0" w:type="dxa"/>
                    <w:tblInd w:w="0" w:type="dxa"/>
                    <w:tblLayout w:type="fixed"/>
                    <w:tblCellMar>
                      <w:top w:w="0" w:type="dxa"/>
                      <w:left w:w="0" w:type="dxa"/>
                      <w:bottom w:w="0" w:type="dxa"/>
                      <w:right w:w="0" w:type="dxa"/>
                    </w:tblCellMar>
                  </w:tblPr>
                  <w:tblGrid>
                    <w:gridCol w:w="7782"/>
                    <w:gridCol w:w="21"/>
                    <w:gridCol w:w="21"/>
                    <w:gridCol w:w="21"/>
                    <w:gridCol w:w="20"/>
                    <w:gridCol w:w="30"/>
                  </w:tblGrid>
                  <w:tr>
                    <w:tblPrEx>
                      <w:tblCellMar>
                        <w:top w:w="0" w:type="dxa"/>
                        <w:left w:w="0" w:type="dxa"/>
                        <w:bottom w:w="0" w:type="dxa"/>
                        <w:right w:w="0" w:type="dxa"/>
                      </w:tblCellMar>
                    </w:tblPrEx>
                    <w:trPr>
                      <w:gridAfter w:val="1"/>
                      <w:wAfter w:w="19" w:type="pct"/>
                      <w:trHeight w:val="450" w:hRule="atLeast"/>
                      <w:tblCellSpacing w:w="0" w:type="dxa"/>
                    </w:trPr>
                    <w:tc>
                      <w:tcPr>
                        <w:tcW w:w="7865" w:type="dxa"/>
                        <w:gridSpan w:val="5"/>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表1</w:t>
                        </w:r>
                        <w:r>
                          <w:rPr>
                            <w:rFonts w:ascii="Calibri" w:hAnsi="Calibri" w:eastAsia="宋体" w:cs="Times New Roman"/>
                            <w:kern w:val="0"/>
                            <w:sz w:val="28"/>
                            <w:szCs w:val="28"/>
                          </w:rPr>
                          <w:t>  </w:t>
                        </w:r>
                        <w:r>
                          <w:rPr>
                            <w:rFonts w:ascii="Calibri" w:hAnsi="Calibri" w:eastAsia="仿宋" w:cs="Times New Roman"/>
                            <w:kern w:val="0"/>
                            <w:sz w:val="28"/>
                            <w:szCs w:val="28"/>
                          </w:rPr>
                          <w:t>产品配方原料和使用目的</w:t>
                        </w:r>
                      </w:p>
                    </w:tc>
                  </w:tr>
                  <w:tr>
                    <w:tblPrEx>
                      <w:tblCellMar>
                        <w:top w:w="0" w:type="dxa"/>
                        <w:left w:w="0" w:type="dxa"/>
                        <w:bottom w:w="0" w:type="dxa"/>
                        <w:right w:w="0" w:type="dxa"/>
                      </w:tblCellMar>
                    </w:tblPrEx>
                    <w:trPr>
                      <w:tblCellSpacing w:w="0" w:type="dxa"/>
                    </w:trPr>
                    <w:tc>
                      <w:tcPr>
                        <w:tcW w:w="7782" w:type="dxa"/>
                      </w:tcPr>
                      <w:tbl>
                        <w:tblPr>
                          <w:tblStyle w:val="20"/>
                          <w:tblW w:w="0" w:type="auto"/>
                          <w:jc w:val="center"/>
                          <w:tblCellSpacing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679"/>
                          <w:gridCol w:w="4640"/>
                          <w:gridCol w:w="228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88" w:hRule="atLeast"/>
                            <w:tblCellSpacing w:w="0" w:type="dxa"/>
                            <w:jc w:val="center"/>
                          </w:trPr>
                          <w:tc>
                            <w:tcPr>
                              <w:tcW w:w="679" w:type="dxa"/>
                              <w:tcBorders>
                                <w:top w:val="nil"/>
                                <w:left w:val="single" w:color="000000" w:sz="6" w:space="0"/>
                                <w:bottom w:val="single" w:color="000000" w:sz="6" w:space="0"/>
                                <w:right w:val="nil"/>
                              </w:tcBorders>
                              <w:shd w:val="clear" w:color="auto" w:fill="FFFFFF"/>
                              <w:vAlign w:val="center"/>
                            </w:tcPr>
                            <w:p>
                              <w:pPr>
                                <w:widowControl/>
                                <w:jc w:val="center"/>
                                <w:rPr>
                                  <w:rFonts w:ascii="Calibri" w:hAnsi="Calibri" w:eastAsia="仿宋" w:cs="Times New Roman"/>
                                  <w:kern w:val="0"/>
                                  <w:sz w:val="24"/>
                                </w:rPr>
                              </w:pPr>
                              <w:r>
                                <w:rPr>
                                  <w:rFonts w:ascii="Calibri" w:hAnsi="Calibri" w:eastAsia="仿宋" w:cs="Times New Roman"/>
                                  <w:kern w:val="0"/>
                                  <w:sz w:val="24"/>
                                </w:rPr>
                                <w:t>序号</w:t>
                              </w:r>
                            </w:p>
                          </w:tc>
                          <w:tc>
                            <w:tcPr>
                              <w:tcW w:w="4640" w:type="dxa"/>
                              <w:tcBorders>
                                <w:top w:val="nil"/>
                                <w:left w:val="single" w:color="000000" w:sz="6" w:space="0"/>
                                <w:bottom w:val="single" w:color="000000" w:sz="6" w:space="0"/>
                                <w:right w:val="nil"/>
                              </w:tcBorders>
                              <w:shd w:val="clear" w:color="auto" w:fill="FFFFFF"/>
                              <w:vAlign w:val="center"/>
                            </w:tcPr>
                            <w:p>
                              <w:pPr>
                                <w:widowControl/>
                                <w:jc w:val="center"/>
                                <w:rPr>
                                  <w:rFonts w:ascii="Calibri" w:hAnsi="Calibri" w:eastAsia="仿宋" w:cs="Times New Roman"/>
                                  <w:kern w:val="0"/>
                                  <w:sz w:val="24"/>
                                </w:rPr>
                              </w:pPr>
                              <w:r>
                                <w:rPr>
                                  <w:rFonts w:ascii="Calibri" w:hAnsi="Calibri" w:eastAsia="仿宋" w:cs="Times New Roman"/>
                                  <w:kern w:val="0"/>
                                  <w:sz w:val="24"/>
                                </w:rPr>
                                <w:t>原料中文名称</w:t>
                              </w:r>
                            </w:p>
                          </w:tc>
                          <w:tc>
                            <w:tcPr>
                              <w:tcW w:w="2280" w:type="dxa"/>
                              <w:tcBorders>
                                <w:top w:val="nil"/>
                                <w:left w:val="single" w:color="000000" w:sz="6" w:space="0"/>
                                <w:bottom w:val="single" w:color="000000" w:sz="6" w:space="0"/>
                                <w:right w:val="nil"/>
                              </w:tcBorders>
                              <w:shd w:val="clear" w:color="auto" w:fill="FFFFFF"/>
                              <w:vAlign w:val="center"/>
                            </w:tcPr>
                            <w:p>
                              <w:pPr>
                                <w:widowControl/>
                                <w:jc w:val="center"/>
                                <w:rPr>
                                  <w:rFonts w:ascii="Calibri" w:hAnsi="Calibri" w:eastAsia="仿宋" w:cs="Times New Roman"/>
                                  <w:kern w:val="0"/>
                                  <w:sz w:val="24"/>
                                </w:rPr>
                              </w:pPr>
                              <w:r>
                                <w:rPr>
                                  <w:rFonts w:ascii="Calibri" w:hAnsi="Calibri" w:eastAsia="仿宋" w:cs="Times New Roman"/>
                                  <w:kern w:val="0"/>
                                  <w:sz w:val="24"/>
                                </w:rPr>
                                <w:t>使用目的</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72" w:hRule="atLeast"/>
                            <w:tblCellSpacing w:w="0" w:type="dxa"/>
                            <w:jc w:val="center"/>
                          </w:trPr>
                          <w:tc>
                            <w:tcPr>
                              <w:tcW w:w="679"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 w:cs="Times New Roman"/>
                                  <w:kern w:val="0"/>
                                  <w:sz w:val="24"/>
                                </w:rPr>
                              </w:pPr>
                              <w:r>
                                <w:rPr>
                                  <w:rFonts w:ascii="Calibri" w:hAnsi="Calibri" w:eastAsia="仿宋" w:cs="Times New Roman"/>
                                  <w:kern w:val="0"/>
                                  <w:sz w:val="24"/>
                                </w:rPr>
                                <w:t>……</w:t>
                              </w:r>
                            </w:p>
                          </w:tc>
                          <w:tc>
                            <w:tcPr>
                              <w:tcW w:w="464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 w:cs="Times New Roman"/>
                                  <w:kern w:val="0"/>
                                  <w:sz w:val="24"/>
                                </w:rPr>
                              </w:pPr>
                              <w:r>
                                <w:rPr>
                                  <w:rFonts w:ascii="Calibri" w:hAnsi="Calibri" w:eastAsia="仿宋" w:cs="Times New Roman"/>
                                  <w:kern w:val="0"/>
                                  <w:sz w:val="24"/>
                                </w:rPr>
                                <w:t>……</w:t>
                              </w:r>
                            </w:p>
                          </w:tc>
                          <w:tc>
                            <w:tcPr>
                              <w:tcW w:w="228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 w:cs="Times New Roman"/>
                                  <w:kern w:val="0"/>
                                  <w:sz w:val="24"/>
                                </w:rPr>
                              </w:pPr>
                              <w:r>
                                <w:rPr>
                                  <w:rFonts w:ascii="Calibri" w:hAnsi="Calibri" w:eastAsia="仿宋" w:cs="Times New Roman"/>
                                  <w:kern w:val="0"/>
                                  <w:sz w:val="24"/>
                                </w:rPr>
                                <w:t>……</w:t>
                              </w:r>
                            </w:p>
                          </w:tc>
                        </w:tr>
                      </w:tbl>
                      <w:p>
                        <w:pPr>
                          <w:widowControl/>
                          <w:jc w:val="center"/>
                          <w:rPr>
                            <w:rFonts w:ascii="Calibri" w:hAnsi="Calibri" w:eastAsia="仿宋" w:cs="Times New Roman"/>
                            <w:kern w:val="0"/>
                            <w:sz w:val="24"/>
                          </w:rPr>
                        </w:pPr>
                      </w:p>
                    </w:tc>
                    <w:tc>
                      <w:tcPr>
                        <w:tcW w:w="21" w:type="dxa"/>
                        <w:vAlign w:val="center"/>
                      </w:tcPr>
                      <w:p>
                        <w:pPr>
                          <w:widowControl/>
                          <w:jc w:val="center"/>
                          <w:rPr>
                            <w:rFonts w:ascii="Calibri" w:hAnsi="Calibri" w:eastAsia="仿宋" w:cs="Times New Roman"/>
                            <w:kern w:val="0"/>
                            <w:sz w:val="20"/>
                          </w:rPr>
                        </w:pPr>
                      </w:p>
                    </w:tc>
                    <w:tc>
                      <w:tcPr>
                        <w:tcW w:w="21" w:type="dxa"/>
                        <w:vAlign w:val="center"/>
                      </w:tcPr>
                      <w:p>
                        <w:pPr>
                          <w:widowControl/>
                          <w:jc w:val="center"/>
                          <w:rPr>
                            <w:rFonts w:ascii="Calibri" w:hAnsi="Calibri" w:eastAsia="仿宋" w:cs="Times New Roman"/>
                            <w:kern w:val="0"/>
                            <w:sz w:val="20"/>
                          </w:rPr>
                        </w:pPr>
                      </w:p>
                    </w:tc>
                    <w:tc>
                      <w:tcPr>
                        <w:tcW w:w="21" w:type="dxa"/>
                        <w:vAlign w:val="center"/>
                      </w:tcPr>
                      <w:p>
                        <w:pPr>
                          <w:widowControl/>
                          <w:jc w:val="center"/>
                          <w:rPr>
                            <w:rFonts w:ascii="Calibri" w:hAnsi="Calibri" w:eastAsia="仿宋" w:cs="Times New Roman"/>
                            <w:kern w:val="0"/>
                            <w:sz w:val="20"/>
                          </w:rPr>
                        </w:pPr>
                      </w:p>
                    </w:tc>
                    <w:tc>
                      <w:tcPr>
                        <w:tcW w:w="20" w:type="dxa"/>
                        <w:vAlign w:val="center"/>
                      </w:tcPr>
                      <w:p>
                        <w:pPr>
                          <w:widowControl/>
                          <w:jc w:val="center"/>
                          <w:rPr>
                            <w:rFonts w:ascii="Calibri" w:hAnsi="Calibri" w:eastAsia="仿宋" w:cs="Times New Roman"/>
                            <w:kern w:val="0"/>
                            <w:sz w:val="20"/>
                          </w:rPr>
                        </w:pPr>
                      </w:p>
                    </w:tc>
                    <w:tc>
                      <w:tcPr>
                        <w:tcW w:w="30" w:type="dxa"/>
                        <w:vAlign w:val="center"/>
                      </w:tcPr>
                      <w:p>
                        <w:pPr>
                          <w:widowControl/>
                          <w:jc w:val="left"/>
                          <w:rPr>
                            <w:rFonts w:ascii="Calibri" w:hAnsi="Calibri" w:eastAsia="仿宋" w:cs="Times New Roman"/>
                            <w:kern w:val="0"/>
                            <w:sz w:val="20"/>
                          </w:rPr>
                        </w:pPr>
                      </w:p>
                    </w:tc>
                  </w:tr>
                </w:tbl>
                <w:p>
                  <w:pPr>
                    <w:widowControl/>
                    <w:jc w:val="center"/>
                    <w:rPr>
                      <w:rFonts w:ascii="Calibri" w:hAnsi="Calibri" w:eastAsia="仿宋" w:cs="Times New Roman"/>
                      <w:kern w:val="0"/>
                      <w:sz w:val="24"/>
                    </w:rPr>
                  </w:pPr>
                </w:p>
              </w:tc>
            </w:tr>
            <w:tr>
              <w:tblPrEx>
                <w:tblCellMar>
                  <w:top w:w="0" w:type="dxa"/>
                  <w:left w:w="0" w:type="dxa"/>
                  <w:bottom w:w="0" w:type="dxa"/>
                  <w:right w:w="0" w:type="dxa"/>
                </w:tblCellMar>
              </w:tblPrEx>
              <w:trPr>
                <w:tblCellSpacing w:w="0" w:type="dxa"/>
              </w:trPr>
              <w:tc>
                <w:tcPr>
                  <w:tcW w:w="7719" w:type="dxa"/>
                </w:tcPr>
                <w:p>
                  <w:pPr>
                    <w:widowControl/>
                    <w:jc w:val="left"/>
                    <w:rPr>
                      <w:rFonts w:ascii="Calibri" w:hAnsi="Calibri" w:eastAsia="仿宋" w:cs="Times New Roman"/>
                      <w:kern w:val="0"/>
                      <w:sz w:val="24"/>
                    </w:rPr>
                  </w:pPr>
                  <w:r>
                    <w:rPr>
                      <w:rFonts w:ascii="Calibri" w:hAnsi="Calibri" w:eastAsia="仿宋" w:cs="Times New Roman"/>
                      <w:kern w:val="0"/>
                      <w:sz w:val="24"/>
                    </w:rPr>
                    <w:t>……</w:t>
                  </w:r>
                </w:p>
              </w:tc>
              <w:tc>
                <w:tcPr>
                  <w:tcW w:w="97" w:type="dxa"/>
                  <w:vAlign w:val="center"/>
                </w:tcPr>
                <w:p>
                  <w:pPr>
                    <w:widowControl/>
                    <w:jc w:val="left"/>
                    <w:rPr>
                      <w:rFonts w:ascii="Calibri" w:hAnsi="Calibri" w:eastAsia="仿宋" w:cs="Times New Roman"/>
                      <w:kern w:val="0"/>
                      <w:sz w:val="20"/>
                    </w:rPr>
                  </w:pPr>
                </w:p>
              </w:tc>
              <w:tc>
                <w:tcPr>
                  <w:tcW w:w="98" w:type="dxa"/>
                  <w:vAlign w:val="center"/>
                </w:tcPr>
                <w:p>
                  <w:pPr>
                    <w:widowControl/>
                    <w:jc w:val="left"/>
                    <w:rPr>
                      <w:rFonts w:ascii="Calibri" w:hAnsi="Calibri" w:eastAsia="仿宋" w:cs="Times New Roman"/>
                      <w:kern w:val="0"/>
                      <w:sz w:val="20"/>
                    </w:rPr>
                  </w:pPr>
                </w:p>
              </w:tc>
              <w:tc>
                <w:tcPr>
                  <w:tcW w:w="98" w:type="dxa"/>
                  <w:vAlign w:val="center"/>
                </w:tcPr>
                <w:p>
                  <w:pPr>
                    <w:widowControl/>
                    <w:jc w:val="left"/>
                    <w:rPr>
                      <w:rFonts w:ascii="Calibri" w:hAnsi="Calibri" w:eastAsia="仿宋" w:cs="Times New Roman"/>
                      <w:kern w:val="0"/>
                      <w:sz w:val="20"/>
                    </w:rPr>
                  </w:pPr>
                </w:p>
              </w:tc>
              <w:tc>
                <w:tcPr>
                  <w:tcW w:w="98" w:type="dxa"/>
                  <w:vAlign w:val="center"/>
                </w:tcPr>
                <w:p>
                  <w:pPr>
                    <w:widowControl/>
                    <w:jc w:val="left"/>
                    <w:rPr>
                      <w:rFonts w:ascii="Calibri" w:hAnsi="Calibri" w:eastAsia="仿宋" w:cs="Times New Roman"/>
                      <w:kern w:val="0"/>
                      <w:sz w:val="20"/>
                    </w:rPr>
                  </w:pPr>
                </w:p>
              </w:tc>
              <w:tc>
                <w:tcPr>
                  <w:tcW w:w="98" w:type="dxa"/>
                  <w:vAlign w:val="center"/>
                </w:tcPr>
                <w:p>
                  <w:pPr>
                    <w:widowControl/>
                    <w:jc w:val="left"/>
                    <w:rPr>
                      <w:rFonts w:ascii="Calibri" w:hAnsi="Calibri" w:eastAsia="仿宋" w:cs="Times New Roman"/>
                      <w:kern w:val="0"/>
                      <w:sz w:val="20"/>
                    </w:rPr>
                  </w:pPr>
                </w:p>
              </w:tc>
            </w:tr>
          </w:tbl>
          <w:p>
            <w:pPr>
              <w:widowControl/>
              <w:jc w:val="left"/>
              <w:rPr>
                <w:rFonts w:ascii="Calibri" w:hAnsi="Calibri" w:eastAsia="仿宋" w:cs="Times New Roman"/>
                <w:kern w:val="0"/>
                <w:sz w:val="24"/>
              </w:rPr>
            </w:pPr>
          </w:p>
        </w:tc>
      </w:tr>
    </w:tbl>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sz w:val="28"/>
          <w:szCs w:val="28"/>
        </w:rPr>
        <w:t>【生产工艺简述】</w:t>
      </w:r>
      <w:r>
        <w:rPr>
          <w:rFonts w:ascii="Times New Roman" w:hAnsi="Times New Roman" w:eastAsia="仿宋"/>
          <w:sz w:val="28"/>
          <w:szCs w:val="28"/>
        </w:rPr>
        <w:br w:type="textWrapping"/>
      </w:r>
      <w:r>
        <w:rPr>
          <w:rFonts w:ascii="Times New Roman" w:hAnsi="Times New Roman" w:eastAsia="仿宋"/>
          <w:sz w:val="28"/>
          <w:szCs w:val="28"/>
        </w:rPr>
        <w:t>【感官指标】</w:t>
      </w:r>
    </w:p>
    <w:tbl>
      <w:tblPr>
        <w:tblStyle w:val="20"/>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ind w:left="1470" w:leftChars="700"/>
              <w:rPr>
                <w:rFonts w:ascii="Calibri" w:hAnsi="Calibri" w:eastAsia="仿宋" w:cs="Times New Roman"/>
                <w:sz w:val="28"/>
                <w:szCs w:val="28"/>
              </w:rPr>
            </w:pPr>
            <w:r>
              <w:rPr>
                <w:rFonts w:ascii="Calibri" w:hAnsi="Calibri" w:eastAsia="仿宋" w:cs="Times New Roman"/>
                <w:sz w:val="28"/>
                <w:szCs w:val="28"/>
              </w:rPr>
              <w:t>表2</w:t>
            </w:r>
            <w:r>
              <w:rPr>
                <w:rFonts w:ascii="Calibri" w:hAnsi="Calibri" w:eastAsia="宋体" w:cs="Times New Roman"/>
                <w:sz w:val="28"/>
                <w:szCs w:val="28"/>
              </w:rPr>
              <w:t>  </w:t>
            </w:r>
            <w:r>
              <w:rPr>
                <w:rFonts w:ascii="Calibri" w:hAnsi="Calibri" w:eastAsia="仿宋" w:cs="Times New Roman"/>
                <w:sz w:val="28"/>
                <w:szCs w:val="28"/>
              </w:rPr>
              <w:t>感官指标</w:t>
            </w: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20"/>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2606"/>
              <w:gridCol w:w="30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1" w:hRule="atLeast"/>
                <w:tblCellSpacing w:w="0" w:type="dxa"/>
              </w:trPr>
              <w:tc>
                <w:tcPr>
                  <w:tcW w:w="2606" w:type="dxa"/>
                  <w:tcBorders>
                    <w:left w:val="single" w:color="000000" w:sz="6" w:space="0"/>
                    <w:bottom w:val="single" w:color="000000" w:sz="6" w:space="0"/>
                  </w:tcBorders>
                  <w:shd w:val="clear" w:color="auto" w:fill="FFFFFF"/>
                  <w:vAlign w:val="center"/>
                </w:tcPr>
                <w:p>
                  <w:pPr>
                    <w:widowControl/>
                    <w:adjustRightInd w:val="0"/>
                    <w:snapToGrid w:val="0"/>
                    <w:jc w:val="center"/>
                    <w:rPr>
                      <w:rFonts w:ascii="Calibri" w:hAnsi="Calibri" w:eastAsia="仿宋" w:cs="Times New Roman"/>
                      <w:kern w:val="0"/>
                      <w:sz w:val="28"/>
                      <w:szCs w:val="28"/>
                    </w:rPr>
                  </w:pPr>
                  <w:r>
                    <w:rPr>
                      <w:rFonts w:ascii="Calibri" w:hAnsi="Calibri" w:eastAsia="仿宋" w:cs="Times New Roman"/>
                      <w:kern w:val="0"/>
                      <w:sz w:val="28"/>
                      <w:szCs w:val="28"/>
                    </w:rPr>
                    <w:t>项目</w:t>
                  </w:r>
                </w:p>
              </w:tc>
              <w:tc>
                <w:tcPr>
                  <w:tcW w:w="3010" w:type="dxa"/>
                  <w:tcBorders>
                    <w:left w:val="single" w:color="000000" w:sz="6" w:space="0"/>
                    <w:bottom w:val="single" w:color="000000" w:sz="6" w:space="0"/>
                  </w:tcBorders>
                  <w:shd w:val="clear" w:color="auto" w:fill="FFFFFF"/>
                  <w:vAlign w:val="center"/>
                </w:tcPr>
                <w:p>
                  <w:pPr>
                    <w:widowControl/>
                    <w:adjustRightInd w:val="0"/>
                    <w:snapToGrid w:val="0"/>
                    <w:jc w:val="center"/>
                    <w:rPr>
                      <w:rFonts w:ascii="Calibri" w:hAnsi="Calibri" w:eastAsia="仿宋" w:cs="Times New Roman"/>
                      <w:kern w:val="0"/>
                      <w:sz w:val="28"/>
                      <w:szCs w:val="28"/>
                    </w:rPr>
                  </w:pPr>
                  <w:r>
                    <w:rPr>
                      <w:rFonts w:ascii="Calibri" w:hAnsi="Calibri" w:eastAsia="仿宋" w:cs="Times New Roman"/>
                      <w:kern w:val="0"/>
                      <w:sz w:val="28"/>
                      <w:szCs w:val="28"/>
                    </w:rPr>
                    <w:t>指标</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adjustRightInd w:val="0"/>
                    <w:snapToGrid w:val="0"/>
                    <w:jc w:val="center"/>
                    <w:rPr>
                      <w:rFonts w:ascii="Calibri" w:hAnsi="Calibri" w:eastAsia="仿宋" w:cs="Times New Roman"/>
                      <w:kern w:val="0"/>
                      <w:sz w:val="28"/>
                      <w:szCs w:val="28"/>
                    </w:rPr>
                  </w:pPr>
                  <w:r>
                    <w:rPr>
                      <w:rFonts w:ascii="Calibri" w:hAnsi="Calibri" w:eastAsia="仿宋" w:cs="Times New Roman"/>
                      <w:kern w:val="0"/>
                      <w:sz w:val="28"/>
                      <w:szCs w:val="28"/>
                    </w:rPr>
                    <w:t>……</w:t>
                  </w:r>
                </w:p>
              </w:tc>
              <w:tc>
                <w:tcPr>
                  <w:tcW w:w="3010" w:type="dxa"/>
                  <w:tcBorders>
                    <w:left w:val="single" w:color="000000" w:sz="6" w:space="0"/>
                    <w:bottom w:val="single" w:color="000000" w:sz="6" w:space="0"/>
                  </w:tcBorders>
                  <w:shd w:val="clear" w:color="auto" w:fill="FFFFFF"/>
                  <w:vAlign w:val="center"/>
                </w:tcPr>
                <w:p>
                  <w:pPr>
                    <w:widowControl/>
                    <w:adjustRightInd w:val="0"/>
                    <w:snapToGrid w:val="0"/>
                    <w:jc w:val="center"/>
                    <w:rPr>
                      <w:rFonts w:ascii="Calibri" w:hAnsi="Calibri" w:eastAsia="仿宋" w:cs="Times New Roman"/>
                      <w:kern w:val="0"/>
                      <w:sz w:val="28"/>
                      <w:szCs w:val="28"/>
                    </w:rPr>
                  </w:pPr>
                  <w:r>
                    <w:rPr>
                      <w:rFonts w:ascii="Calibri" w:hAnsi="Calibri" w:eastAsia="仿宋" w:cs="Times New Roman"/>
                      <w:kern w:val="0"/>
                      <w:sz w:val="28"/>
                      <w:szCs w:val="28"/>
                    </w:rPr>
                    <w:t>……</w:t>
                  </w:r>
                </w:p>
              </w:tc>
            </w:tr>
          </w:tbl>
          <w:p>
            <w:pPr>
              <w:widowControl/>
              <w:jc w:val="center"/>
              <w:rPr>
                <w:rFonts w:ascii="Calibri" w:hAnsi="Calibri" w:eastAsia="仿宋" w:cs="Times New Roman"/>
                <w:kern w:val="0"/>
                <w:sz w:val="28"/>
                <w:szCs w:val="28"/>
              </w:rPr>
            </w:pPr>
          </w:p>
        </w:tc>
      </w:tr>
    </w:tbl>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sz w:val="28"/>
          <w:szCs w:val="28"/>
        </w:rPr>
        <w:t>【微生物和理化指标及质量控制措施】</w:t>
      </w:r>
    </w:p>
    <w:tbl>
      <w:tblPr>
        <w:tblStyle w:val="20"/>
        <w:tblW w:w="0" w:type="auto"/>
        <w:jc w:val="center"/>
        <w:tblCellSpacing w:w="0" w:type="dxa"/>
        <w:tblLayout w:type="fixed"/>
        <w:tblCellMar>
          <w:top w:w="0" w:type="dxa"/>
          <w:left w:w="0" w:type="dxa"/>
          <w:bottom w:w="0" w:type="dxa"/>
          <w:right w:w="0" w:type="dxa"/>
        </w:tblCellMar>
      </w:tblPr>
      <w:tblGrid>
        <w:gridCol w:w="8630"/>
      </w:tblGrid>
      <w:tr>
        <w:tblPrEx>
          <w:tblCellMar>
            <w:top w:w="0" w:type="dxa"/>
            <w:left w:w="0" w:type="dxa"/>
            <w:bottom w:w="0" w:type="dxa"/>
            <w:right w:w="0" w:type="dxa"/>
          </w:tblCellMar>
        </w:tblPrEx>
        <w:trPr>
          <w:trHeight w:val="450" w:hRule="atLeast"/>
          <w:tblCellSpacing w:w="0" w:type="dxa"/>
          <w:jc w:val="center"/>
        </w:trPr>
        <w:tc>
          <w:tcPr>
            <w:tcW w:w="8630" w:type="dxa"/>
            <w:vAlign w:val="center"/>
          </w:tcPr>
          <w:p>
            <w:pPr>
              <w:widowControl/>
              <w:jc w:val="center"/>
              <w:rPr>
                <w:rFonts w:ascii="Calibri" w:hAnsi="Calibri" w:eastAsia="仿宋" w:cs="Times New Roman"/>
                <w:sz w:val="28"/>
                <w:szCs w:val="28"/>
              </w:rPr>
            </w:pPr>
            <w:r>
              <w:rPr>
                <w:rFonts w:ascii="Calibri" w:hAnsi="Calibri" w:eastAsia="仿宋" w:cs="Times New Roman"/>
                <w:sz w:val="28"/>
                <w:szCs w:val="28"/>
              </w:rPr>
              <w:t xml:space="preserve">表3 </w:t>
            </w:r>
            <w:r>
              <w:rPr>
                <w:rFonts w:ascii="Calibri" w:hAnsi="Calibri" w:eastAsia="宋体" w:cs="Times New Roman"/>
                <w:sz w:val="28"/>
                <w:szCs w:val="28"/>
              </w:rPr>
              <w:t>  </w:t>
            </w:r>
            <w:r>
              <w:rPr>
                <w:rFonts w:ascii="Calibri" w:hAnsi="Calibri" w:eastAsia="仿宋" w:cs="Times New Roman"/>
                <w:sz w:val="28"/>
                <w:szCs w:val="28"/>
              </w:rPr>
              <w:t>微生物和理化指标及其质量控制措施</w:t>
            </w:r>
          </w:p>
        </w:tc>
      </w:tr>
      <w:tr>
        <w:tblPrEx>
          <w:tblCellMar>
            <w:top w:w="0" w:type="dxa"/>
            <w:left w:w="0" w:type="dxa"/>
            <w:bottom w:w="0" w:type="dxa"/>
            <w:right w:w="0" w:type="dxa"/>
          </w:tblCellMar>
        </w:tblPrEx>
        <w:trPr>
          <w:trHeight w:val="450" w:hRule="atLeast"/>
          <w:tblCellSpacing w:w="0" w:type="dxa"/>
          <w:jc w:val="center"/>
        </w:trPr>
        <w:tc>
          <w:tcPr>
            <w:tcW w:w="8630" w:type="dxa"/>
            <w:vAlign w:val="center"/>
          </w:tcPr>
          <w:tbl>
            <w:tblPr>
              <w:tblStyle w:val="20"/>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1547"/>
              <w:gridCol w:w="1985"/>
              <w:gridCol w:w="2267"/>
              <w:gridCol w:w="2815"/>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trPr>
              <w:tc>
                <w:tcPr>
                  <w:tcW w:w="1547" w:type="dxa"/>
                  <w:tcBorders>
                    <w:left w:val="single" w:color="000000" w:sz="6" w:space="0"/>
                    <w:bottom w:val="single" w:color="000000" w:sz="6" w:space="0"/>
                  </w:tcBorders>
                  <w:shd w:val="clear" w:color="auto" w:fill="FFFFFF"/>
                  <w:vAlign w:val="center"/>
                </w:tcPr>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sz w:val="28"/>
                      <w:szCs w:val="28"/>
                    </w:rPr>
                    <w:t>项目</w:t>
                  </w:r>
                </w:p>
              </w:tc>
              <w:tc>
                <w:tcPr>
                  <w:tcW w:w="1985" w:type="dxa"/>
                  <w:tcBorders>
                    <w:left w:val="single" w:color="000000" w:sz="6" w:space="0"/>
                    <w:bottom w:val="single" w:color="000000" w:sz="6" w:space="0"/>
                  </w:tcBorders>
                  <w:shd w:val="clear" w:color="auto" w:fill="FFFFFF"/>
                  <w:vAlign w:val="center"/>
                </w:tcPr>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sz w:val="28"/>
                      <w:szCs w:val="28"/>
                    </w:rPr>
                    <w:t>指标</w:t>
                  </w:r>
                </w:p>
              </w:tc>
              <w:tc>
                <w:tcPr>
                  <w:tcW w:w="2267" w:type="dxa"/>
                  <w:tcBorders>
                    <w:left w:val="single" w:color="000000" w:sz="6" w:space="0"/>
                    <w:bottom w:val="single" w:color="000000" w:sz="6" w:space="0"/>
                  </w:tcBorders>
                  <w:shd w:val="clear" w:color="auto" w:fill="FFFFFF"/>
                </w:tcPr>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sz w:val="28"/>
                      <w:szCs w:val="28"/>
                    </w:rPr>
                    <w:t>质量管理措施</w:t>
                  </w:r>
                </w:p>
              </w:tc>
              <w:tc>
                <w:tcPr>
                  <w:tcW w:w="2815" w:type="dxa"/>
                  <w:tcBorders>
                    <w:left w:val="single" w:color="000000" w:sz="6" w:space="0"/>
                    <w:bottom w:val="single" w:color="000000" w:sz="6" w:space="0"/>
                  </w:tcBorders>
                  <w:shd w:val="clear" w:color="auto" w:fill="FFFFFF"/>
                </w:tcPr>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sz w:val="28"/>
                      <w:szCs w:val="28"/>
                    </w:rPr>
                    <w:t>简要说明</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left w:val="single" w:color="000000" w:sz="6" w:space="0"/>
                    <w:bottom w:val="single" w:color="000000" w:sz="6" w:space="0"/>
                  </w:tcBorders>
                  <w:shd w:val="clear" w:color="auto" w:fill="FFFFFF"/>
                  <w:vAlign w:val="center"/>
                </w:tcPr>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kern w:val="0"/>
                      <w:sz w:val="28"/>
                      <w:szCs w:val="28"/>
                    </w:rPr>
                    <w:t>……</w:t>
                  </w:r>
                </w:p>
              </w:tc>
              <w:tc>
                <w:tcPr>
                  <w:tcW w:w="1985" w:type="dxa"/>
                  <w:tcBorders>
                    <w:left w:val="single" w:color="000000" w:sz="6" w:space="0"/>
                    <w:bottom w:val="single" w:color="000000" w:sz="6" w:space="0"/>
                  </w:tcBorders>
                  <w:shd w:val="clear" w:color="auto" w:fill="FFFFFF"/>
                  <w:vAlign w:val="center"/>
                </w:tcPr>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kern w:val="0"/>
                      <w:sz w:val="28"/>
                      <w:szCs w:val="28"/>
                    </w:rPr>
                    <w:t>……</w:t>
                  </w:r>
                </w:p>
              </w:tc>
              <w:tc>
                <w:tcPr>
                  <w:tcW w:w="2267" w:type="dxa"/>
                  <w:tcBorders>
                    <w:left w:val="single" w:color="000000" w:sz="6" w:space="0"/>
                    <w:bottom w:val="single" w:color="000000" w:sz="6" w:space="0"/>
                  </w:tcBorders>
                  <w:shd w:val="clear" w:color="auto" w:fill="FFFFFF"/>
                  <w:vAlign w:val="center"/>
                </w:tcPr>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kern w:val="0"/>
                      <w:sz w:val="28"/>
                      <w:szCs w:val="28"/>
                    </w:rPr>
                    <w:t>……</w:t>
                  </w:r>
                </w:p>
              </w:tc>
              <w:tc>
                <w:tcPr>
                  <w:tcW w:w="2815" w:type="dxa"/>
                  <w:tcBorders>
                    <w:left w:val="single" w:color="000000" w:sz="6" w:space="0"/>
                    <w:bottom w:val="single" w:color="000000" w:sz="6" w:space="0"/>
                  </w:tcBorders>
                  <w:shd w:val="clear" w:color="auto" w:fill="FFFFFF"/>
                  <w:vAlign w:val="center"/>
                </w:tcPr>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kern w:val="0"/>
                      <w:sz w:val="28"/>
                      <w:szCs w:val="28"/>
                    </w:rPr>
                    <w:t>……</w:t>
                  </w:r>
                </w:p>
              </w:tc>
            </w:tr>
          </w:tbl>
          <w:p>
            <w:pPr>
              <w:widowControl/>
              <w:jc w:val="center"/>
              <w:rPr>
                <w:rFonts w:ascii="Calibri" w:hAnsi="Calibri" w:eastAsia="仿宋" w:cs="Times New Roman"/>
                <w:sz w:val="24"/>
              </w:rPr>
            </w:pPr>
          </w:p>
        </w:tc>
      </w:tr>
    </w:tbl>
    <w:p>
      <w:pPr>
        <w:pStyle w:val="36"/>
        <w:adjustRightInd w:val="0"/>
        <w:snapToGrid w:val="0"/>
        <w:spacing w:line="560" w:lineRule="exact"/>
        <w:ind w:firstLine="0" w:firstLineChars="0"/>
        <w:jc w:val="left"/>
        <w:rPr>
          <w:rFonts w:ascii="Times New Roman" w:hAnsi="Times New Roman" w:eastAsia="仿宋"/>
          <w:sz w:val="28"/>
          <w:szCs w:val="28"/>
        </w:rPr>
      </w:pPr>
      <w:r>
        <w:rPr>
          <w:rFonts w:ascii="Times New Roman" w:hAnsi="Times New Roman" w:eastAsia="仿宋"/>
          <w:sz w:val="28"/>
          <w:szCs w:val="28"/>
        </w:rPr>
        <w:t>【使用方法】安全警示用语</w:t>
      </w:r>
      <w:r>
        <w:rPr>
          <w:rFonts w:ascii="Times New Roman" w:hAnsi="Times New Roman" w:eastAsia="仿宋"/>
          <w:sz w:val="28"/>
          <w:szCs w:val="28"/>
        </w:rPr>
        <w:br w:type="textWrapping"/>
      </w:r>
      <w:r>
        <w:rPr>
          <w:rFonts w:ascii="Times New Roman" w:hAnsi="Times New Roman" w:eastAsia="仿宋"/>
          <w:sz w:val="28"/>
          <w:szCs w:val="28"/>
        </w:rPr>
        <w:t>【贮存条件】</w:t>
      </w:r>
      <w:r>
        <w:rPr>
          <w:rFonts w:ascii="Times New Roman" w:hAnsi="Times New Roman" w:eastAsia="仿宋"/>
          <w:sz w:val="28"/>
          <w:szCs w:val="28"/>
        </w:rPr>
        <w:br w:type="textWrapping"/>
      </w:r>
      <w:r>
        <w:rPr>
          <w:rFonts w:ascii="Times New Roman" w:hAnsi="Times New Roman" w:eastAsia="仿宋"/>
          <w:sz w:val="28"/>
          <w:szCs w:val="28"/>
        </w:rPr>
        <w:t xml:space="preserve">【使用期限】                </w:t>
      </w:r>
      <w:r>
        <w:rPr>
          <w:rFonts w:ascii="Times New Roman" w:hAnsi="Times New Roman" w:eastAsia="仿宋"/>
          <w:sz w:val="28"/>
          <w:szCs w:val="28"/>
        </w:rPr>
        <w:br w:type="page"/>
      </w:r>
    </w:p>
    <w:p>
      <w:pPr>
        <w:pStyle w:val="36"/>
        <w:adjustRightInd w:val="0"/>
        <w:snapToGrid w:val="0"/>
        <w:spacing w:line="560" w:lineRule="exact"/>
        <w:ind w:firstLine="0" w:firstLineChars="0"/>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化妆品产品执行的标准编制说明</w:t>
      </w:r>
    </w:p>
    <w:p>
      <w:pPr>
        <w:pStyle w:val="36"/>
        <w:adjustRightInd w:val="0"/>
        <w:snapToGrid w:val="0"/>
        <w:spacing w:line="500" w:lineRule="exact"/>
        <w:ind w:firstLine="560"/>
        <w:jc w:val="left"/>
        <w:rPr>
          <w:rFonts w:ascii="Times New Roman" w:hAnsi="Times New Roman" w:eastAsia="仿宋"/>
          <w:sz w:val="28"/>
          <w:szCs w:val="28"/>
        </w:rPr>
      </w:pP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一、编制工作应符合国家法律、行政法规、部门规章、技术标准和规范性文件的相关规定。</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二、产品执行的标准的设计、内容和数据应符合公认的科学原理，准确可靠。</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三、产品执行的标准的文字、数字、公式、单位、符号、图表等应符合标准化要求，引用的标准准确、有效。术语的定义应符合国家有关规定。</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（一）应使用规范汉字。使用的标点符号应符合GB/T15834的规定。</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（二）应使用GB3101、GB3102规定的法定计量单位。表示量值时，应写出其单位。</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（三）应准确列出引用标准或文件的目录。</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（四）引用的标准或文件应包括出版本号或年号以及完整的标准（文件）名称。</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（五）如果引用的标准（文件）可以互联网在线获得，应提供详细的获取和访问路径。应给出被引用标准（文件）的完整的网址。为了保证溯源性，应提供源网址。</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四、产品执行的标准中所建立的检测方法准确、精密，并经过方法学验证。</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五、产品执行的标准中有限量要求的，须使用明确的数值表示。不应仅使用定性的表述，如</w:t>
      </w:r>
      <w:r>
        <w:rPr>
          <w:rFonts w:hint="eastAsia" w:ascii="Times New Roman" w:hAnsi="Times New Roman" w:eastAsia="仿宋_GB2312"/>
          <w:sz w:val="28"/>
          <w:szCs w:val="28"/>
        </w:rPr>
        <w:t>“</w:t>
      </w:r>
      <w:r>
        <w:rPr>
          <w:rFonts w:ascii="Times New Roman" w:hAnsi="Times New Roman" w:eastAsia="仿宋_GB2312"/>
          <w:sz w:val="28"/>
          <w:szCs w:val="28"/>
        </w:rPr>
        <w:t>适量</w:t>
      </w:r>
      <w:r>
        <w:rPr>
          <w:rFonts w:hint="eastAsia" w:ascii="Times New Roman" w:hAnsi="Times New Roman" w:eastAsia="仿宋_GB2312"/>
          <w:sz w:val="28"/>
          <w:szCs w:val="28"/>
        </w:rPr>
        <w:t>”</w:t>
      </w:r>
      <w:r>
        <w:rPr>
          <w:rFonts w:ascii="Times New Roman" w:hAnsi="Times New Roman" w:eastAsia="仿宋_GB2312"/>
          <w:sz w:val="28"/>
          <w:szCs w:val="28"/>
        </w:rPr>
        <w:t>或</w:t>
      </w:r>
      <w:r>
        <w:rPr>
          <w:rFonts w:hint="eastAsia" w:ascii="Times New Roman" w:hAnsi="Times New Roman" w:eastAsia="仿宋_GB2312"/>
          <w:sz w:val="28"/>
          <w:szCs w:val="28"/>
        </w:rPr>
        <w:t>“</w:t>
      </w:r>
      <w:r>
        <w:rPr>
          <w:rFonts w:ascii="Times New Roman" w:hAnsi="Times New Roman" w:eastAsia="仿宋_GB2312"/>
          <w:sz w:val="28"/>
          <w:szCs w:val="28"/>
        </w:rPr>
        <w:t>合适的温度</w:t>
      </w:r>
      <w:r>
        <w:rPr>
          <w:rFonts w:hint="eastAsia" w:ascii="Times New Roman" w:hAnsi="Times New Roman" w:eastAsia="仿宋_GB2312"/>
          <w:sz w:val="28"/>
          <w:szCs w:val="28"/>
        </w:rPr>
        <w:t>”</w:t>
      </w:r>
      <w:r>
        <w:rPr>
          <w:rFonts w:ascii="Times New Roman" w:hAnsi="Times New Roman" w:eastAsia="仿宋_GB2312"/>
          <w:sz w:val="28"/>
          <w:szCs w:val="28"/>
        </w:rPr>
        <w:t>等。</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六、产品执行的标准中的表格应当按照规定样式填报，除需对应不同配方外，一般不可将表格内容再行拆分。</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所有表格应当顺序编号并注明表题。具有多个配方的，如需分别填报相应表格，应对表格进行合理命名，体现与相关配方的对应关系。表格如在文本内容中提及，应当通过表序或表题正确引用。</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七、产品执行的标准可能涉及知识产权的，药品监督管理部门不承担识别该知识产权的责任。</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八、应使用国家法定部门认可的标准物质（包括标准品和对照品）。若使用的对照物质是自行研制的，应提交相应的鉴定研究资料和对照物质。供研究用样品应是配方确定、生产工艺稳定、具有代表性的多批产品。</w:t>
      </w:r>
    </w:p>
    <w:p>
      <w:pPr>
        <w:pStyle w:val="36"/>
        <w:adjustRightInd w:val="0"/>
        <w:snapToGrid w:val="0"/>
        <w:spacing w:line="500" w:lineRule="exact"/>
        <w:ind w:firstLine="560"/>
        <w:jc w:val="left"/>
        <w:rPr>
          <w:rFonts w:ascii="Times New Roman" w:hAnsi="Times New Roman" w:eastAsia="仿宋_GB2312"/>
          <w:sz w:val="28"/>
          <w:szCs w:val="28"/>
        </w:rPr>
      </w:pPr>
      <w:r>
        <w:rPr>
          <w:rFonts w:ascii="Times New Roman" w:hAnsi="Times New Roman" w:eastAsia="仿宋_GB2312"/>
          <w:sz w:val="28"/>
          <w:szCs w:val="28"/>
        </w:rPr>
        <w:t>九、开展产品执行的标准的研究，应在能满足该产品执行的标准要求研究条件的实验室进行，并由相应技术人员承担。</w:t>
      </w:r>
    </w:p>
    <w:p>
      <w:pPr>
        <w:pStyle w:val="69"/>
        <w:rPr>
          <w:rFonts w:ascii="黑体" w:hAnsi="黑体" w:eastAsia="黑体"/>
          <w:szCs w:val="28"/>
        </w:rPr>
      </w:pPr>
      <w:r>
        <w:rPr>
          <w:rFonts w:eastAsia="仿宋"/>
          <w:szCs w:val="28"/>
        </w:rPr>
        <w:br w:type="page"/>
      </w:r>
      <w:bookmarkStart w:id="56" w:name="_Toc29253"/>
      <w:bookmarkStart w:id="57" w:name="_Toc93066615"/>
      <w:r>
        <w:rPr>
          <w:rFonts w:ascii="黑体" w:hAnsi="黑体" w:eastAsia="黑体"/>
        </w:rPr>
        <w:t>附16 产品执行</w:t>
      </w:r>
      <w:r>
        <w:rPr>
          <w:rFonts w:hint="eastAsia" w:ascii="黑体" w:hAnsi="黑体" w:eastAsia="黑体"/>
        </w:rPr>
        <w:t>的</w:t>
      </w:r>
      <w:r>
        <w:rPr>
          <w:rFonts w:ascii="黑体" w:hAnsi="黑体" w:eastAsia="黑体"/>
        </w:rPr>
        <w:t>标准样例</w:t>
      </w:r>
      <w:bookmarkEnd w:id="56"/>
      <w:bookmarkEnd w:id="57"/>
    </w:p>
    <w:p>
      <w:pPr>
        <w:pStyle w:val="36"/>
        <w:adjustRightInd w:val="0"/>
        <w:snapToGrid w:val="0"/>
        <w:spacing w:line="500" w:lineRule="exact"/>
        <w:ind w:firstLine="0" w:firstLineChars="0"/>
        <w:outlineLvl w:val="0"/>
        <w:rPr>
          <w:rFonts w:ascii="Times New Roman" w:hAnsi="Times New Roman" w:eastAsia="仿宋"/>
          <w:sz w:val="28"/>
          <w:szCs w:val="28"/>
        </w:rPr>
      </w:pPr>
    </w:p>
    <w:p>
      <w:pPr>
        <w:snapToGrid w:val="0"/>
        <w:spacing w:line="64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化妆品产品执行的标准</w:t>
      </w:r>
    </w:p>
    <w:p>
      <w:pPr>
        <w:pStyle w:val="36"/>
        <w:adjustRightInd w:val="0"/>
        <w:snapToGrid w:val="0"/>
        <w:spacing w:line="560" w:lineRule="exact"/>
        <w:ind w:firstLine="640"/>
        <w:jc w:val="right"/>
        <w:rPr>
          <w:rFonts w:ascii="Times New Roman" w:hAnsi="Times New Roman" w:eastAsia="仿宋"/>
          <w:sz w:val="28"/>
          <w:szCs w:val="28"/>
        </w:rPr>
      </w:pPr>
      <w:r>
        <w:rPr>
          <w:rFonts w:ascii="Times New Roman" w:hAnsi="Times New Roman" w:eastAsia="仿宋"/>
          <w:sz w:val="32"/>
          <w:szCs w:val="32"/>
        </w:rPr>
        <w:t>（</w:t>
      </w:r>
      <w:r>
        <w:rPr>
          <w:rFonts w:ascii="Times New Roman" w:hAnsi="Times New Roman" w:eastAsia="仿宋"/>
          <w:sz w:val="28"/>
          <w:szCs w:val="28"/>
        </w:rPr>
        <w:t>产品执行的标准编号**）</w:t>
      </w:r>
    </w:p>
    <w:p>
      <w:pPr>
        <w:pStyle w:val="36"/>
        <w:adjustRightInd w:val="0"/>
        <w:snapToGrid w:val="0"/>
        <w:spacing w:line="560" w:lineRule="exact"/>
        <w:ind w:firstLine="560"/>
        <w:jc w:val="center"/>
        <w:rPr>
          <w:rFonts w:ascii="Times New Roman" w:hAnsi="Times New Roman" w:eastAsia="仿宋_GB2312"/>
          <w:sz w:val="28"/>
          <w:szCs w:val="28"/>
        </w:rPr>
      </w:pPr>
      <w:r>
        <w:rPr>
          <w:rFonts w:ascii="Times New Roman" w:hAnsi="Times New Roman" w:eastAsia="仿宋_GB2312"/>
          <w:sz w:val="28"/>
          <w:szCs w:val="28"/>
        </w:rPr>
        <w:t>中文名称（由系统自动导入）</w:t>
      </w:r>
    </w:p>
    <w:p>
      <w:pPr>
        <w:pStyle w:val="36"/>
        <w:adjustRightInd w:val="0"/>
        <w:snapToGrid w:val="0"/>
        <w:spacing w:line="560" w:lineRule="exact"/>
        <w:ind w:firstLine="560"/>
        <w:jc w:val="center"/>
        <w:rPr>
          <w:rFonts w:ascii="Times New Roman" w:hAnsi="Times New Roman" w:eastAsia="仿宋_GB2312"/>
          <w:sz w:val="28"/>
          <w:szCs w:val="28"/>
        </w:rPr>
      </w:pPr>
      <w:r>
        <w:rPr>
          <w:rFonts w:ascii="Times New Roman" w:hAnsi="Times New Roman" w:eastAsia="仿宋_GB2312"/>
          <w:sz w:val="28"/>
          <w:szCs w:val="28"/>
        </w:rPr>
        <w:t>外文名称（由系统自动导入）</w:t>
      </w:r>
    </w:p>
    <w:tbl>
      <w:tblPr>
        <w:tblStyle w:val="20"/>
        <w:tblW w:w="0" w:type="auto"/>
        <w:tblCellSpacing w:w="0" w:type="dxa"/>
        <w:tblInd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600" w:hRule="atLeast"/>
          <w:tblCellSpacing w:w="0" w:type="dxa"/>
        </w:trPr>
        <w:tc>
          <w:tcPr>
            <w:tcW w:w="8640" w:type="dxa"/>
            <w:vAlign w:val="center"/>
          </w:tcPr>
          <w:p>
            <w:pPr>
              <w:widowControl/>
              <w:jc w:val="left"/>
              <w:rPr>
                <w:rFonts w:ascii="Calibri" w:hAnsi="Calibri" w:eastAsia="仿宋_GB2312" w:cs="Times New Roman"/>
                <w:kern w:val="0"/>
                <w:sz w:val="24"/>
              </w:rPr>
            </w:pPr>
            <w:r>
              <w:rPr>
                <w:rFonts w:ascii="Calibri" w:hAnsi="Calibri" w:eastAsia="仿宋_GB2312" w:cs="Times New Roman"/>
                <w:bCs/>
                <w:sz w:val="28"/>
                <w:szCs w:val="28"/>
              </w:rPr>
              <w:t>【配方全成分】</w:t>
            </w:r>
            <w:r>
              <w:rPr>
                <w:rFonts w:ascii="Calibri" w:hAnsi="Calibri" w:eastAsia="仿宋_GB2312" w:cs="Times New Roman"/>
                <w:sz w:val="24"/>
              </w:rPr>
              <w:t>（由系统自动导入，包括原料的序号、全部原料的中文名称和使用目的）</w:t>
            </w:r>
          </w:p>
        </w:tc>
      </w:tr>
      <w:tr>
        <w:tblPrEx>
          <w:tblCellMar>
            <w:top w:w="0" w:type="dxa"/>
            <w:left w:w="0" w:type="dxa"/>
            <w:bottom w:w="0" w:type="dxa"/>
            <w:right w:w="0" w:type="dxa"/>
          </w:tblCellMar>
        </w:tblPrEx>
        <w:trPr>
          <w:tblCellSpacing w:w="0" w:type="dxa"/>
        </w:trPr>
        <w:tc>
          <w:tcPr>
            <w:tcW w:w="8640" w:type="dxa"/>
            <w:vAlign w:val="center"/>
          </w:tcPr>
          <w:tbl>
            <w:tblPr>
              <w:tblStyle w:val="20"/>
              <w:tblW w:w="0" w:type="auto"/>
              <w:tblCellSpacing w:w="0" w:type="dxa"/>
              <w:tblInd w:w="0" w:type="dxa"/>
              <w:tblLayout w:type="fixed"/>
              <w:tblCellMar>
                <w:top w:w="0" w:type="dxa"/>
                <w:left w:w="0" w:type="dxa"/>
                <w:bottom w:w="0" w:type="dxa"/>
                <w:right w:w="0" w:type="dxa"/>
              </w:tblCellMar>
            </w:tblPr>
            <w:tblGrid>
              <w:gridCol w:w="7719"/>
              <w:gridCol w:w="97"/>
              <w:gridCol w:w="98"/>
              <w:gridCol w:w="98"/>
              <w:gridCol w:w="98"/>
              <w:gridCol w:w="98"/>
            </w:tblGrid>
            <w:tr>
              <w:tblPrEx>
                <w:tblCellMar>
                  <w:top w:w="0" w:type="dxa"/>
                  <w:left w:w="0" w:type="dxa"/>
                  <w:bottom w:w="0" w:type="dxa"/>
                  <w:right w:w="0" w:type="dxa"/>
                </w:tblCellMar>
              </w:tblPrEx>
              <w:trPr>
                <w:trHeight w:val="450" w:hRule="atLeast"/>
                <w:tblCellSpacing w:w="0" w:type="dxa"/>
              </w:trPr>
              <w:tc>
                <w:tcPr>
                  <w:tcW w:w="8208" w:type="dxa"/>
                  <w:gridSpan w:val="6"/>
                  <w:shd w:val="clear" w:color="auto" w:fill="FFFFFF"/>
                  <w:vAlign w:val="center"/>
                </w:tcPr>
                <w:tbl>
                  <w:tblPr>
                    <w:tblStyle w:val="20"/>
                    <w:tblW w:w="0" w:type="auto"/>
                    <w:tblCellSpacing w:w="0" w:type="dxa"/>
                    <w:tblInd w:w="0" w:type="dxa"/>
                    <w:tblLayout w:type="fixed"/>
                    <w:tblCellMar>
                      <w:top w:w="0" w:type="dxa"/>
                      <w:left w:w="0" w:type="dxa"/>
                      <w:bottom w:w="0" w:type="dxa"/>
                      <w:right w:w="0" w:type="dxa"/>
                    </w:tblCellMar>
                  </w:tblPr>
                  <w:tblGrid>
                    <w:gridCol w:w="7782"/>
                    <w:gridCol w:w="21"/>
                    <w:gridCol w:w="21"/>
                    <w:gridCol w:w="21"/>
                    <w:gridCol w:w="20"/>
                    <w:gridCol w:w="30"/>
                  </w:tblGrid>
                  <w:tr>
                    <w:tblPrEx>
                      <w:tblCellMar>
                        <w:top w:w="0" w:type="dxa"/>
                        <w:left w:w="0" w:type="dxa"/>
                        <w:bottom w:w="0" w:type="dxa"/>
                        <w:right w:w="0" w:type="dxa"/>
                      </w:tblCellMar>
                    </w:tblPrEx>
                    <w:trPr>
                      <w:gridAfter w:val="1"/>
                      <w:wAfter w:w="19" w:type="pct"/>
                      <w:trHeight w:val="450" w:hRule="atLeast"/>
                      <w:tblCellSpacing w:w="0" w:type="dxa"/>
                    </w:trPr>
                    <w:tc>
                      <w:tcPr>
                        <w:tcW w:w="7865" w:type="dxa"/>
                        <w:gridSpan w:val="5"/>
                        <w:shd w:val="clear" w:color="auto" w:fill="FFFFFF"/>
                        <w:vAlign w:val="center"/>
                      </w:tcPr>
                      <w:p>
                        <w:pPr>
                          <w:widowControl/>
                          <w:jc w:val="center"/>
                          <w:rPr>
                            <w:rFonts w:ascii="Calibri" w:hAnsi="Calibri" w:eastAsia="仿宋_GB2312" w:cs="Times New Roman"/>
                            <w:kern w:val="0"/>
                            <w:sz w:val="28"/>
                            <w:szCs w:val="28"/>
                          </w:rPr>
                        </w:pPr>
                        <w:r>
                          <w:rPr>
                            <w:rFonts w:ascii="Calibri" w:hAnsi="Calibri" w:eastAsia="仿宋_GB2312" w:cs="Times New Roman"/>
                            <w:kern w:val="0"/>
                            <w:sz w:val="28"/>
                            <w:szCs w:val="28"/>
                          </w:rPr>
                          <w:t>表1  产品配方原料和使用目的</w:t>
                        </w:r>
                      </w:p>
                    </w:tc>
                  </w:tr>
                  <w:tr>
                    <w:tblPrEx>
                      <w:tblCellMar>
                        <w:top w:w="0" w:type="dxa"/>
                        <w:left w:w="0" w:type="dxa"/>
                        <w:bottom w:w="0" w:type="dxa"/>
                        <w:right w:w="0" w:type="dxa"/>
                      </w:tblCellMar>
                    </w:tblPrEx>
                    <w:trPr>
                      <w:tblCellSpacing w:w="0" w:type="dxa"/>
                    </w:trPr>
                    <w:tc>
                      <w:tcPr>
                        <w:tcW w:w="7782" w:type="dxa"/>
                      </w:tcPr>
                      <w:tbl>
                        <w:tblPr>
                          <w:tblStyle w:val="20"/>
                          <w:tblW w:w="0" w:type="auto"/>
                          <w:jc w:val="center"/>
                          <w:tblCellSpacing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654"/>
                          <w:gridCol w:w="4470"/>
                          <w:gridCol w:w="2196"/>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序号</w:t>
                              </w:r>
                            </w:p>
                          </w:tc>
                          <w:tc>
                            <w:tcPr>
                              <w:tcW w:w="4470" w:type="dxa"/>
                              <w:tcBorders>
                                <w:top w:val="nil"/>
                                <w:left w:val="single" w:color="000000" w:sz="6" w:space="0"/>
                                <w:bottom w:val="single" w:color="000000" w:sz="6" w:space="0"/>
                                <w:right w:val="nil"/>
                              </w:tcBorders>
                              <w:shd w:val="clear" w:color="auto" w:fill="FFFFFF"/>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原料中文名称</w:t>
                              </w:r>
                            </w:p>
                          </w:tc>
                          <w:tc>
                            <w:tcPr>
                              <w:tcW w:w="2196" w:type="dxa"/>
                              <w:tcBorders>
                                <w:top w:val="nil"/>
                                <w:left w:val="single" w:color="000000" w:sz="6" w:space="0"/>
                                <w:bottom w:val="single" w:color="000000" w:sz="6" w:space="0"/>
                                <w:right w:val="nil"/>
                              </w:tcBorders>
                              <w:shd w:val="clear" w:color="auto" w:fill="FFFFFF"/>
                              <w:vAlign w:val="center"/>
                            </w:tcPr>
                            <w:p>
                              <w:pPr>
                                <w:widowControl/>
                                <w:jc w:val="center"/>
                                <w:rPr>
                                  <w:rFonts w:ascii="Calibri" w:hAnsi="Calibri" w:eastAsia="仿宋_GB2312" w:cs="Times New Roman"/>
                                  <w:kern w:val="0"/>
                                  <w:sz w:val="24"/>
                                </w:rPr>
                              </w:pPr>
                              <w:r>
                                <w:rPr>
                                  <w:rFonts w:ascii="Calibri" w:hAnsi="Calibri" w:eastAsia="仿宋_GB2312" w:cs="Times New Roman"/>
                                  <w:kern w:val="0"/>
                                  <w:sz w:val="24"/>
                                </w:rPr>
                                <w:t>使用目的</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vMerge w:val="restart"/>
                              <w:tcBorders>
                                <w:top w:val="nil"/>
                                <w:left w:val="single" w:color="000000" w:sz="6" w:space="0"/>
                                <w:bottom w:val="single" w:color="000000" w:sz="6" w:space="0"/>
                                <w:right w:val="nil"/>
                              </w:tcBorders>
                              <w:shd w:val="clear" w:color="auto" w:fill="FFFFFF"/>
                            </w:tcPr>
                            <w:p>
                              <w:pPr>
                                <w:widowControl/>
                                <w:wordWrap w:val="0"/>
                                <w:jc w:val="center"/>
                                <w:rPr>
                                  <w:rFonts w:ascii="Calibri" w:hAnsi="Calibri" w:eastAsia="仿宋_GB2312" w:cs="Times New Roman"/>
                                  <w:kern w:val="0"/>
                                  <w:sz w:val="24"/>
                                </w:rPr>
                              </w:pP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Calibri" w:hAnsi="Calibri" w:eastAsia="仿宋_GB2312" w:cs="Times New Roman"/>
                                  <w:kern w:val="0"/>
                                  <w:sz w:val="24"/>
                                </w:rPr>
                              </w:pPr>
                            </w:p>
                          </w:tc>
                          <w:tc>
                            <w:tcPr>
                              <w:tcW w:w="2196" w:type="dxa"/>
                              <w:vMerge w:val="restart"/>
                              <w:tcBorders>
                                <w:top w:val="nil"/>
                                <w:left w:val="single" w:color="000000" w:sz="6" w:space="0"/>
                                <w:bottom w:val="single" w:color="000000" w:sz="6" w:space="0"/>
                                <w:right w:val="nil"/>
                              </w:tcBorders>
                              <w:shd w:val="clear" w:color="auto" w:fill="FFFFFF"/>
                            </w:tcPr>
                            <w:p>
                              <w:pPr>
                                <w:widowControl/>
                                <w:wordWrap w:val="0"/>
                                <w:jc w:val="center"/>
                                <w:rPr>
                                  <w:rFonts w:ascii="Calibri" w:hAnsi="Calibri" w:eastAsia="仿宋_GB2312" w:cs="Times New Roman"/>
                                  <w:kern w:val="0"/>
                                  <w:sz w:val="24"/>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Calibri" w:hAnsi="Calibri" w:eastAsia="仿宋_GB2312" w:cs="Times New Roman"/>
                                  <w:kern w:val="0"/>
                                  <w:sz w:val="24"/>
                                </w:rPr>
                              </w:pP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Calibri" w:hAnsi="Calibri" w:eastAsia="仿宋_GB2312" w:cs="Times New Roman"/>
                                  <w:kern w:val="0"/>
                                  <w:sz w:val="24"/>
                                </w:rPr>
                              </w:pPr>
                            </w:p>
                          </w:tc>
                          <w:tc>
                            <w:tcPr>
                              <w:tcW w:w="2196"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Calibri" w:hAnsi="Calibri" w:eastAsia="仿宋_GB2312" w:cs="Times New Roman"/>
                                  <w:kern w:val="0"/>
                                  <w:sz w:val="24"/>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Calibri" w:hAnsi="Calibri" w:eastAsia="仿宋_GB2312" w:cs="Times New Roman"/>
                                  <w:kern w:val="0"/>
                                  <w:sz w:val="24"/>
                                </w:rPr>
                              </w:pP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Calibri" w:hAnsi="Calibri" w:eastAsia="仿宋_GB2312" w:cs="Times New Roman"/>
                                  <w:kern w:val="0"/>
                                  <w:sz w:val="24"/>
                                </w:rPr>
                              </w:pPr>
                            </w:p>
                          </w:tc>
                          <w:tc>
                            <w:tcPr>
                              <w:tcW w:w="2196"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Calibri" w:hAnsi="Calibri" w:eastAsia="仿宋_GB2312" w:cs="Times New Roman"/>
                                  <w:kern w:val="0"/>
                                  <w:sz w:val="24"/>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Calibri" w:hAnsi="Calibri" w:eastAsia="仿宋_GB2312" w:cs="Times New Roman"/>
                                  <w:kern w:val="0"/>
                                  <w:sz w:val="24"/>
                                </w:rPr>
                              </w:pPr>
                            </w:p>
                          </w:tc>
                        </w:tr>
                      </w:tbl>
                      <w:p>
                        <w:pPr>
                          <w:widowControl/>
                          <w:jc w:val="center"/>
                          <w:rPr>
                            <w:rFonts w:ascii="Calibri" w:hAnsi="Calibri" w:eastAsia="仿宋_GB2312" w:cs="Times New Roman"/>
                            <w:kern w:val="0"/>
                            <w:sz w:val="24"/>
                          </w:rPr>
                        </w:pPr>
                      </w:p>
                    </w:tc>
                    <w:tc>
                      <w:tcPr>
                        <w:tcW w:w="21" w:type="dxa"/>
                        <w:vAlign w:val="center"/>
                      </w:tcPr>
                      <w:p>
                        <w:pPr>
                          <w:widowControl/>
                          <w:jc w:val="center"/>
                          <w:rPr>
                            <w:rFonts w:ascii="Calibri" w:hAnsi="Calibri" w:eastAsia="仿宋_GB2312" w:cs="Times New Roman"/>
                            <w:kern w:val="0"/>
                            <w:sz w:val="20"/>
                          </w:rPr>
                        </w:pPr>
                      </w:p>
                    </w:tc>
                    <w:tc>
                      <w:tcPr>
                        <w:tcW w:w="21" w:type="dxa"/>
                        <w:vAlign w:val="center"/>
                      </w:tcPr>
                      <w:p>
                        <w:pPr>
                          <w:widowControl/>
                          <w:jc w:val="center"/>
                          <w:rPr>
                            <w:rFonts w:ascii="Calibri" w:hAnsi="Calibri" w:eastAsia="仿宋_GB2312" w:cs="Times New Roman"/>
                            <w:kern w:val="0"/>
                            <w:sz w:val="20"/>
                          </w:rPr>
                        </w:pPr>
                      </w:p>
                    </w:tc>
                    <w:tc>
                      <w:tcPr>
                        <w:tcW w:w="21" w:type="dxa"/>
                        <w:vAlign w:val="center"/>
                      </w:tcPr>
                      <w:p>
                        <w:pPr>
                          <w:widowControl/>
                          <w:jc w:val="center"/>
                          <w:rPr>
                            <w:rFonts w:ascii="Calibri" w:hAnsi="Calibri" w:eastAsia="仿宋_GB2312" w:cs="Times New Roman"/>
                            <w:kern w:val="0"/>
                            <w:sz w:val="20"/>
                          </w:rPr>
                        </w:pPr>
                      </w:p>
                    </w:tc>
                    <w:tc>
                      <w:tcPr>
                        <w:tcW w:w="20" w:type="dxa"/>
                        <w:vAlign w:val="center"/>
                      </w:tcPr>
                      <w:p>
                        <w:pPr>
                          <w:widowControl/>
                          <w:jc w:val="center"/>
                          <w:rPr>
                            <w:rFonts w:ascii="Calibri" w:hAnsi="Calibri" w:eastAsia="仿宋_GB2312" w:cs="Times New Roman"/>
                            <w:kern w:val="0"/>
                            <w:sz w:val="20"/>
                          </w:rPr>
                        </w:pPr>
                      </w:p>
                    </w:tc>
                    <w:tc>
                      <w:tcPr>
                        <w:tcW w:w="30" w:type="dxa"/>
                        <w:vAlign w:val="center"/>
                      </w:tcPr>
                      <w:p>
                        <w:pPr>
                          <w:widowControl/>
                          <w:jc w:val="left"/>
                          <w:rPr>
                            <w:rFonts w:ascii="Calibri" w:hAnsi="Calibri" w:eastAsia="仿宋_GB2312" w:cs="Times New Roman"/>
                            <w:kern w:val="0"/>
                            <w:sz w:val="20"/>
                          </w:rPr>
                        </w:pPr>
                      </w:p>
                    </w:tc>
                  </w:tr>
                </w:tbl>
                <w:p>
                  <w:pPr>
                    <w:widowControl/>
                    <w:jc w:val="center"/>
                    <w:rPr>
                      <w:rFonts w:ascii="Calibri" w:hAnsi="Calibri" w:eastAsia="仿宋_GB2312" w:cs="Times New Roman"/>
                      <w:kern w:val="0"/>
                      <w:sz w:val="24"/>
                    </w:rPr>
                  </w:pPr>
                </w:p>
              </w:tc>
            </w:tr>
            <w:tr>
              <w:tblPrEx>
                <w:tblCellMar>
                  <w:top w:w="0" w:type="dxa"/>
                  <w:left w:w="0" w:type="dxa"/>
                  <w:bottom w:w="0" w:type="dxa"/>
                  <w:right w:w="0" w:type="dxa"/>
                </w:tblCellMar>
              </w:tblPrEx>
              <w:trPr>
                <w:tblCellSpacing w:w="0" w:type="dxa"/>
              </w:trPr>
              <w:tc>
                <w:tcPr>
                  <w:tcW w:w="7719" w:type="dxa"/>
                </w:tcPr>
                <w:p>
                  <w:pPr>
                    <w:widowControl/>
                    <w:jc w:val="left"/>
                    <w:rPr>
                      <w:rFonts w:ascii="Calibri" w:hAnsi="Calibri" w:eastAsia="仿宋_GB2312" w:cs="Times New Roman"/>
                      <w:kern w:val="0"/>
                      <w:sz w:val="24"/>
                    </w:rPr>
                  </w:pPr>
                  <w:r>
                    <w:rPr>
                      <w:rFonts w:ascii="Calibri" w:hAnsi="Calibri" w:eastAsia="仿宋_GB2312" w:cs="Times New Roman"/>
                      <w:kern w:val="0"/>
                      <w:sz w:val="24"/>
                    </w:rPr>
                    <w:t>……</w:t>
                  </w:r>
                </w:p>
              </w:tc>
              <w:tc>
                <w:tcPr>
                  <w:tcW w:w="97" w:type="dxa"/>
                  <w:vAlign w:val="center"/>
                </w:tcPr>
                <w:p>
                  <w:pPr>
                    <w:widowControl/>
                    <w:jc w:val="left"/>
                    <w:rPr>
                      <w:rFonts w:ascii="Calibri" w:hAnsi="Calibri" w:eastAsia="仿宋_GB2312" w:cs="Times New Roman"/>
                      <w:kern w:val="0"/>
                      <w:sz w:val="20"/>
                    </w:rPr>
                  </w:pPr>
                </w:p>
              </w:tc>
              <w:tc>
                <w:tcPr>
                  <w:tcW w:w="98" w:type="dxa"/>
                  <w:vAlign w:val="center"/>
                </w:tcPr>
                <w:p>
                  <w:pPr>
                    <w:widowControl/>
                    <w:jc w:val="left"/>
                    <w:rPr>
                      <w:rFonts w:ascii="Calibri" w:hAnsi="Calibri" w:eastAsia="仿宋_GB2312" w:cs="Times New Roman"/>
                      <w:kern w:val="0"/>
                      <w:sz w:val="20"/>
                    </w:rPr>
                  </w:pPr>
                </w:p>
              </w:tc>
              <w:tc>
                <w:tcPr>
                  <w:tcW w:w="98" w:type="dxa"/>
                  <w:vAlign w:val="center"/>
                </w:tcPr>
                <w:p>
                  <w:pPr>
                    <w:widowControl/>
                    <w:jc w:val="left"/>
                    <w:rPr>
                      <w:rFonts w:ascii="Calibri" w:hAnsi="Calibri" w:eastAsia="仿宋_GB2312" w:cs="Times New Roman"/>
                      <w:kern w:val="0"/>
                      <w:sz w:val="20"/>
                    </w:rPr>
                  </w:pPr>
                </w:p>
              </w:tc>
              <w:tc>
                <w:tcPr>
                  <w:tcW w:w="98" w:type="dxa"/>
                  <w:vAlign w:val="center"/>
                </w:tcPr>
                <w:p>
                  <w:pPr>
                    <w:widowControl/>
                    <w:jc w:val="left"/>
                    <w:rPr>
                      <w:rFonts w:ascii="Calibri" w:hAnsi="Calibri" w:eastAsia="仿宋_GB2312" w:cs="Times New Roman"/>
                      <w:kern w:val="0"/>
                      <w:sz w:val="20"/>
                    </w:rPr>
                  </w:pPr>
                </w:p>
              </w:tc>
              <w:tc>
                <w:tcPr>
                  <w:tcW w:w="98" w:type="dxa"/>
                  <w:vAlign w:val="center"/>
                </w:tcPr>
                <w:p>
                  <w:pPr>
                    <w:widowControl/>
                    <w:jc w:val="left"/>
                    <w:rPr>
                      <w:rFonts w:ascii="Calibri" w:hAnsi="Calibri" w:eastAsia="仿宋_GB2312" w:cs="Times New Roman"/>
                      <w:kern w:val="0"/>
                      <w:sz w:val="20"/>
                    </w:rPr>
                  </w:pPr>
                </w:p>
              </w:tc>
            </w:tr>
          </w:tbl>
          <w:p>
            <w:pPr>
              <w:widowControl/>
              <w:jc w:val="left"/>
              <w:rPr>
                <w:rFonts w:ascii="Calibri" w:hAnsi="Calibri" w:eastAsia="仿宋_GB2312" w:cs="Times New Roman"/>
                <w:kern w:val="0"/>
                <w:sz w:val="24"/>
              </w:rPr>
            </w:pPr>
          </w:p>
        </w:tc>
      </w:tr>
    </w:tbl>
    <w:p>
      <w:pPr>
        <w:pStyle w:val="36"/>
        <w:adjustRightInd w:val="0"/>
        <w:snapToGrid w:val="0"/>
        <w:spacing w:line="500" w:lineRule="exact"/>
        <w:ind w:firstLine="0" w:firstLineChars="0"/>
        <w:jc w:val="left"/>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bCs/>
          <w:sz w:val="28"/>
          <w:szCs w:val="28"/>
        </w:rPr>
        <w:t>生产工艺简述</w:t>
      </w:r>
      <w:r>
        <w:rPr>
          <w:rFonts w:ascii="Times New Roman" w:hAnsi="Times New Roman" w:eastAsia="仿宋_GB2312"/>
          <w:sz w:val="28"/>
          <w:szCs w:val="28"/>
        </w:rPr>
        <w:t>】应简要描述产品实际生产制作过程，包括投料、混合、灌装等主要步骤，应当提交的工艺参数主要指温度，温度范围的设定应当主要考虑对产品质量、安全性的影响，其次还考虑不同生产规模、不同生产设备时所需要的温度。</w:t>
      </w:r>
    </w:p>
    <w:p>
      <w:pPr>
        <w:pStyle w:val="36"/>
        <w:adjustRightInd w:val="0"/>
        <w:snapToGrid w:val="0"/>
        <w:spacing w:line="500" w:lineRule="exact"/>
        <w:ind w:firstLine="0" w:firstLineChars="0"/>
        <w:jc w:val="left"/>
        <w:rPr>
          <w:rFonts w:ascii="Times New Roman" w:hAnsi="Times New Roman" w:eastAsia="仿宋_GB2312"/>
          <w:bCs/>
          <w:sz w:val="28"/>
          <w:szCs w:val="28"/>
        </w:rPr>
      </w:pPr>
      <w:r>
        <w:rPr>
          <w:rFonts w:ascii="Times New Roman" w:hAnsi="Times New Roman" w:eastAsia="仿宋_GB2312"/>
          <w:bCs/>
          <w:sz w:val="28"/>
          <w:szCs w:val="28"/>
        </w:rPr>
        <w:t>涉及分段生产的示例如下：</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1、将A相原料加入水相锅内，加热（70</w:t>
      </w:r>
      <w:r>
        <w:rPr>
          <w:rFonts w:hint="eastAsia" w:ascii="宋体" w:hAnsi="宋体" w:eastAsia="宋体" w:cs="宋体"/>
          <w:sz w:val="28"/>
          <w:szCs w:val="28"/>
        </w:rPr>
        <w:t>℃</w:t>
      </w:r>
      <w:r>
        <w:rPr>
          <w:rFonts w:ascii="Calibri" w:hAnsi="Calibri" w:eastAsia="仿宋_GB2312" w:cs="Calibri"/>
          <w:sz w:val="28"/>
          <w:szCs w:val="28"/>
        </w:rPr>
        <w:t>-80</w:t>
      </w:r>
      <w:r>
        <w:rPr>
          <w:rFonts w:hint="eastAsia" w:ascii="宋体" w:hAnsi="宋体" w:eastAsia="宋体" w:cs="宋体"/>
          <w:sz w:val="28"/>
          <w:szCs w:val="28"/>
        </w:rPr>
        <w:t>℃</w:t>
      </w:r>
      <w:r>
        <w:rPr>
          <w:rFonts w:ascii="Calibri" w:hAnsi="Calibri" w:eastAsia="仿宋_GB2312" w:cs="Times New Roman"/>
          <w:sz w:val="28"/>
          <w:szCs w:val="28"/>
        </w:rPr>
        <w:t>），充分混合均匀，搅拌，投入主锅中。</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2、将B相原料搅拌完全分散好后加入主锅中。</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3、将C相搅拌完全分散好后加入主锅中。</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4、搅拌完全分散。</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5、搅拌冷却（40</w:t>
      </w:r>
      <w:r>
        <w:rPr>
          <w:rFonts w:hint="eastAsia" w:ascii="宋体" w:hAnsi="宋体" w:eastAsia="宋体" w:cs="宋体"/>
          <w:sz w:val="28"/>
          <w:szCs w:val="28"/>
        </w:rPr>
        <w:t>℃</w:t>
      </w:r>
      <w:r>
        <w:rPr>
          <w:rFonts w:ascii="Calibri" w:hAnsi="Calibri" w:eastAsia="仿宋_GB2312" w:cs="Times New Roman"/>
          <w:sz w:val="28"/>
          <w:szCs w:val="28"/>
        </w:rPr>
        <w:t>-50</w:t>
      </w:r>
      <w:r>
        <w:rPr>
          <w:rFonts w:hint="eastAsia" w:ascii="宋体" w:hAnsi="宋体" w:eastAsia="宋体" w:cs="宋体"/>
          <w:sz w:val="28"/>
          <w:szCs w:val="28"/>
        </w:rPr>
        <w:t>℃</w:t>
      </w:r>
      <w:r>
        <w:rPr>
          <w:rFonts w:ascii="Calibri" w:hAnsi="Calibri" w:eastAsia="仿宋_GB2312" w:cs="Times New Roman"/>
          <w:sz w:val="28"/>
          <w:szCs w:val="28"/>
        </w:rPr>
        <w:t>）,将D相中的原料加入主锅内，搅拌，冷却至室温，脱泡过滤，出料（半成品）。取样检测、料体转移。</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6、灌装（成品）</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A相原料：部分1、4、5、8、9、10、15</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B相原料：部分1、7、16</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C相原料：2、3、6、11、12、13、14</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E相原料：17</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步骤1-5所得的半成品，在生产企业1：××国××区××路××号制成或者生产企业2：××国××区××路××号制成。</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步骤6所得的成品，在生产企业3：中国××省××路××号制成。</w:t>
      </w:r>
    </w:p>
    <w:p>
      <w:pPr>
        <w:widowControl/>
        <w:adjustRightInd w:val="0"/>
        <w:snapToGrid w:val="0"/>
        <w:spacing w:line="500" w:lineRule="exact"/>
        <w:jc w:val="left"/>
        <w:rPr>
          <w:rFonts w:ascii="Calibri" w:hAnsi="Calibri" w:eastAsia="仿宋_GB2312" w:cs="Times New Roman"/>
          <w:sz w:val="28"/>
          <w:szCs w:val="28"/>
        </w:rPr>
      </w:pPr>
      <w:r>
        <w:rPr>
          <w:rFonts w:hint="eastAsia" w:ascii="Calibri" w:hAnsi="Calibri" w:eastAsia="仿宋_GB2312" w:cs="Times New Roman"/>
          <w:sz w:val="28"/>
          <w:szCs w:val="28"/>
        </w:rPr>
        <w:t>（</w:t>
      </w:r>
      <w:r>
        <w:rPr>
          <w:rFonts w:ascii="Calibri" w:hAnsi="Calibri" w:eastAsia="仿宋_GB2312" w:cs="Times New Roman"/>
          <w:sz w:val="28"/>
          <w:szCs w:val="28"/>
        </w:rPr>
        <w:t>同一生产企业如有多个生产地址，可同时列出</w:t>
      </w:r>
      <w:r>
        <w:rPr>
          <w:rFonts w:hint="eastAsia" w:ascii="Calibri" w:hAnsi="Calibri" w:eastAsia="仿宋_GB2312" w:cs="Times New Roman"/>
          <w:sz w:val="28"/>
          <w:szCs w:val="28"/>
        </w:rPr>
        <w:t>）</w:t>
      </w:r>
    </w:p>
    <w:p>
      <w:pPr>
        <w:pStyle w:val="36"/>
        <w:adjustRightInd w:val="0"/>
        <w:snapToGrid w:val="0"/>
        <w:spacing w:line="500" w:lineRule="exact"/>
        <w:ind w:firstLine="0" w:firstLineChars="0"/>
        <w:jc w:val="left"/>
        <w:rPr>
          <w:rFonts w:ascii="Times New Roman" w:hAnsi="Times New Roman" w:eastAsia="仿宋_GB2312"/>
          <w:bCs/>
          <w:sz w:val="28"/>
          <w:szCs w:val="28"/>
        </w:rPr>
      </w:pPr>
      <w:r>
        <w:rPr>
          <w:rFonts w:ascii="Times New Roman" w:hAnsi="Times New Roman" w:eastAsia="仿宋_GB2312"/>
          <w:bCs/>
          <w:sz w:val="28"/>
          <w:szCs w:val="28"/>
        </w:rPr>
        <w:t>【感官指标】</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颜色：例如浅粉色；</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性状：例如膏；</w:t>
      </w:r>
    </w:p>
    <w:p>
      <w:pPr>
        <w:widowControl/>
        <w:adjustRightInd w:val="0"/>
        <w:snapToGrid w:val="0"/>
        <w:spacing w:line="500" w:lineRule="exact"/>
        <w:jc w:val="left"/>
        <w:rPr>
          <w:rFonts w:ascii="Calibri" w:hAnsi="Calibri" w:eastAsia="仿宋_GB2312" w:cs="Times New Roman"/>
          <w:sz w:val="28"/>
          <w:szCs w:val="28"/>
        </w:rPr>
      </w:pPr>
      <w:r>
        <w:rPr>
          <w:rFonts w:ascii="Calibri" w:hAnsi="Calibri" w:eastAsia="仿宋_GB2312" w:cs="Times New Roman"/>
          <w:sz w:val="28"/>
          <w:szCs w:val="28"/>
        </w:rPr>
        <w:t>气</w:t>
      </w:r>
      <w:r>
        <w:rPr>
          <w:rFonts w:ascii="Calibri" w:hAnsi="Calibri" w:eastAsia="仿宋_GB2312" w:cs="Times New Roman"/>
          <w:spacing w:val="-6"/>
          <w:sz w:val="28"/>
          <w:szCs w:val="28"/>
        </w:rPr>
        <w:t>味：请按产品实际情况填写：有香味、有原料特征性气味、无味；</w:t>
      </w:r>
    </w:p>
    <w:tbl>
      <w:tblPr>
        <w:tblStyle w:val="20"/>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ind w:left="1470" w:leftChars="700"/>
              <w:rPr>
                <w:rFonts w:ascii="Calibri" w:hAnsi="Calibri" w:eastAsia="仿宋" w:cs="Times New Roman"/>
                <w:sz w:val="28"/>
                <w:szCs w:val="28"/>
              </w:rPr>
            </w:pPr>
            <w:r>
              <w:rPr>
                <w:rFonts w:ascii="Calibri" w:hAnsi="Calibri" w:eastAsia="仿宋" w:cs="Times New Roman"/>
                <w:sz w:val="28"/>
                <w:szCs w:val="28"/>
              </w:rPr>
              <w:t>表2</w:t>
            </w:r>
            <w:r>
              <w:rPr>
                <w:rFonts w:ascii="Calibri" w:hAnsi="Calibri" w:eastAsia="宋体" w:cs="Times New Roman"/>
                <w:sz w:val="28"/>
                <w:szCs w:val="28"/>
              </w:rPr>
              <w:t>  </w:t>
            </w:r>
            <w:r>
              <w:rPr>
                <w:rFonts w:ascii="Calibri" w:hAnsi="Calibri" w:eastAsia="仿宋" w:cs="Times New Roman"/>
                <w:sz w:val="28"/>
                <w:szCs w:val="28"/>
              </w:rPr>
              <w:t>感官指标</w:t>
            </w: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20"/>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2606"/>
              <w:gridCol w:w="30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PrEx>
              <w:trPr>
                <w:trHeight w:val="45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检验项目</w:t>
                  </w:r>
                </w:p>
              </w:tc>
              <w:tc>
                <w:tcPr>
                  <w:tcW w:w="3010" w:type="dxa"/>
                  <w:tcBorders>
                    <w:left w:val="single" w:color="000000" w:sz="6" w:space="0"/>
                    <w:bottom w:val="single" w:color="000000" w:sz="6" w:space="0"/>
                  </w:tcBorders>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指标</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颜色</w:t>
                  </w:r>
                </w:p>
              </w:tc>
              <w:tc>
                <w:tcPr>
                  <w:tcW w:w="3010" w:type="dxa"/>
                  <w:tcBorders>
                    <w:left w:val="single" w:color="000000" w:sz="6" w:space="0"/>
                    <w:bottom w:val="single" w:color="000000" w:sz="6" w:space="0"/>
                  </w:tcBorders>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性状</w:t>
                  </w:r>
                </w:p>
              </w:tc>
              <w:tc>
                <w:tcPr>
                  <w:tcW w:w="3010" w:type="dxa"/>
                  <w:tcBorders>
                    <w:left w:val="single" w:color="000000" w:sz="6" w:space="0"/>
                    <w:bottom w:val="single" w:color="000000" w:sz="6" w:space="0"/>
                  </w:tcBorders>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气味</w:t>
                  </w:r>
                </w:p>
              </w:tc>
              <w:tc>
                <w:tcPr>
                  <w:tcW w:w="3010" w:type="dxa"/>
                  <w:tcBorders>
                    <w:left w:val="single" w:color="000000" w:sz="6" w:space="0"/>
                    <w:bottom w:val="single" w:color="000000" w:sz="6" w:space="0"/>
                  </w:tcBorders>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有香味</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w:t>
                  </w:r>
                </w:p>
              </w:tc>
              <w:tc>
                <w:tcPr>
                  <w:tcW w:w="3010" w:type="dxa"/>
                  <w:tcBorders>
                    <w:left w:val="single" w:color="000000" w:sz="6" w:space="0"/>
                    <w:bottom w:val="single" w:color="000000" w:sz="6" w:space="0"/>
                  </w:tcBorders>
                  <w:shd w:val="clear" w:color="auto" w:fill="FFFFFF"/>
                  <w:vAlign w:val="center"/>
                </w:tcPr>
                <w:p>
                  <w:pPr>
                    <w:widowControl/>
                    <w:jc w:val="center"/>
                    <w:rPr>
                      <w:rFonts w:ascii="Calibri" w:hAnsi="Calibri" w:eastAsia="仿宋" w:cs="Times New Roman"/>
                      <w:kern w:val="0"/>
                      <w:sz w:val="28"/>
                      <w:szCs w:val="28"/>
                    </w:rPr>
                  </w:pPr>
                  <w:r>
                    <w:rPr>
                      <w:rFonts w:ascii="Calibri" w:hAnsi="Calibri" w:eastAsia="仿宋" w:cs="Times New Roman"/>
                      <w:kern w:val="0"/>
                      <w:sz w:val="28"/>
                      <w:szCs w:val="28"/>
                    </w:rPr>
                    <w:t>……</w:t>
                  </w:r>
                </w:p>
              </w:tc>
            </w:tr>
          </w:tbl>
          <w:p>
            <w:pPr>
              <w:widowControl/>
              <w:jc w:val="center"/>
              <w:rPr>
                <w:rFonts w:ascii="Calibri" w:hAnsi="Calibri" w:eastAsia="仿宋" w:cs="Times New Roman"/>
                <w:kern w:val="0"/>
                <w:sz w:val="28"/>
                <w:szCs w:val="28"/>
              </w:rPr>
            </w:pPr>
          </w:p>
        </w:tc>
      </w:tr>
    </w:tbl>
    <w:p>
      <w:pPr>
        <w:widowControl/>
        <w:jc w:val="left"/>
        <w:rPr>
          <w:rFonts w:ascii="Calibri" w:hAnsi="Calibri" w:eastAsia="仿宋_GB2312" w:cs="Times New Roman"/>
          <w:sz w:val="28"/>
          <w:szCs w:val="28"/>
        </w:rPr>
      </w:pPr>
      <w:r>
        <w:rPr>
          <w:rFonts w:ascii="Calibri" w:hAnsi="Calibri" w:eastAsia="仿宋_GB2312" w:cs="Times New Roman"/>
          <w:sz w:val="28"/>
          <w:szCs w:val="28"/>
        </w:rPr>
        <w:t>【</w:t>
      </w:r>
      <w:r>
        <w:rPr>
          <w:rFonts w:ascii="Calibri" w:hAnsi="Calibri" w:eastAsia="仿宋_GB2312" w:cs="Times New Roman"/>
          <w:bCs/>
          <w:sz w:val="28"/>
          <w:szCs w:val="28"/>
        </w:rPr>
        <w:t>微生物和理化指标及质量控制措施</w:t>
      </w:r>
      <w:r>
        <w:rPr>
          <w:rFonts w:ascii="Calibri" w:hAnsi="Calibri" w:eastAsia="仿宋_GB2312" w:cs="Times New Roman"/>
          <w:sz w:val="28"/>
          <w:szCs w:val="28"/>
        </w:rPr>
        <w:t>】</w:t>
      </w:r>
    </w:p>
    <w:tbl>
      <w:tblPr>
        <w:tblStyle w:val="20"/>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20"/>
              <w:tblW w:w="0" w:type="auto"/>
              <w:jc w:val="center"/>
              <w:tblCellSpacing w:w="0" w:type="dxa"/>
              <w:tblLayout w:type="fixed"/>
              <w:tblCellMar>
                <w:top w:w="0" w:type="dxa"/>
                <w:left w:w="0" w:type="dxa"/>
                <w:bottom w:w="0" w:type="dxa"/>
                <w:right w:w="0" w:type="dxa"/>
              </w:tblCellMar>
            </w:tblPr>
            <w:tblGrid>
              <w:gridCol w:w="8630"/>
            </w:tblGrid>
            <w:tr>
              <w:tblPrEx>
                <w:tblCellMar>
                  <w:top w:w="0" w:type="dxa"/>
                  <w:left w:w="0" w:type="dxa"/>
                  <w:bottom w:w="0" w:type="dxa"/>
                  <w:right w:w="0" w:type="dxa"/>
                </w:tblCellMar>
              </w:tblPrEx>
              <w:trPr>
                <w:trHeight w:val="450" w:hRule="atLeast"/>
                <w:tblCellSpacing w:w="0" w:type="dxa"/>
                <w:jc w:val="center"/>
              </w:trPr>
              <w:tc>
                <w:tcPr>
                  <w:tcW w:w="8630" w:type="dxa"/>
                  <w:vAlign w:val="center"/>
                </w:tcPr>
                <w:p>
                  <w:pPr>
                    <w:widowControl/>
                    <w:jc w:val="center"/>
                    <w:rPr>
                      <w:rFonts w:ascii="Calibri" w:hAnsi="Calibri" w:eastAsia="仿宋_GB2312" w:cs="Times New Roman"/>
                      <w:sz w:val="28"/>
                      <w:szCs w:val="28"/>
                    </w:rPr>
                  </w:pPr>
                  <w:r>
                    <w:rPr>
                      <w:rFonts w:ascii="Calibri" w:hAnsi="Calibri" w:eastAsia="仿宋_GB2312" w:cs="Times New Roman"/>
                      <w:sz w:val="28"/>
                      <w:szCs w:val="28"/>
                    </w:rPr>
                    <w:t>表3   微生物和理化指标及其质量控制措施</w:t>
                  </w:r>
                </w:p>
              </w:tc>
            </w:tr>
            <w:tr>
              <w:tblPrEx>
                <w:tblCellMar>
                  <w:top w:w="0" w:type="dxa"/>
                  <w:left w:w="0" w:type="dxa"/>
                  <w:bottom w:w="0" w:type="dxa"/>
                  <w:right w:w="0" w:type="dxa"/>
                </w:tblCellMar>
              </w:tblPrEx>
              <w:trPr>
                <w:trHeight w:val="450" w:hRule="atLeast"/>
                <w:tblCellSpacing w:w="0" w:type="dxa"/>
                <w:jc w:val="center"/>
              </w:trPr>
              <w:tc>
                <w:tcPr>
                  <w:tcW w:w="8630" w:type="dxa"/>
                  <w:vAlign w:val="center"/>
                </w:tcPr>
                <w:tbl>
                  <w:tblPr>
                    <w:tblStyle w:val="20"/>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1547"/>
                    <w:gridCol w:w="1985"/>
                    <w:gridCol w:w="2267"/>
                    <w:gridCol w:w="2815"/>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48"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项目</w:t>
                        </w:r>
                      </w:p>
                    </w:tc>
                    <w:tc>
                      <w:tcPr>
                        <w:tcW w:w="1985"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指标</w:t>
                        </w:r>
                      </w:p>
                    </w:tc>
                    <w:tc>
                      <w:tcPr>
                        <w:tcW w:w="2267"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质量管理措施*</w:t>
                        </w:r>
                      </w:p>
                    </w:tc>
                    <w:tc>
                      <w:tcPr>
                        <w:tcW w:w="2815"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简要说明**</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菌落总数</w:t>
                        </w:r>
                      </w:p>
                    </w:tc>
                    <w:tc>
                      <w:tcPr>
                        <w:tcW w:w="1985"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≤1000 CFU/g</w:t>
                        </w:r>
                      </w:p>
                    </w:tc>
                    <w:tc>
                      <w:tcPr>
                        <w:tcW w:w="2267"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产品逐批检验</w:t>
                        </w:r>
                      </w:p>
                    </w:tc>
                    <w:tc>
                      <w:tcPr>
                        <w:tcW w:w="2815"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按《化妆品安全技术规范》（2015年版）“微生物检验方法”进行检验</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w:t>
                        </w:r>
                      </w:p>
                    </w:tc>
                    <w:tc>
                      <w:tcPr>
                        <w:tcW w:w="1985"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w:t>
                        </w:r>
                      </w:p>
                    </w:tc>
                    <w:tc>
                      <w:tcPr>
                        <w:tcW w:w="2267"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w:t>
                        </w:r>
                      </w:p>
                    </w:tc>
                    <w:tc>
                      <w:tcPr>
                        <w:tcW w:w="2815" w:type="dxa"/>
                        <w:tcBorders>
                          <w:left w:val="single" w:color="000000" w:sz="6" w:space="0"/>
                          <w:bottom w:val="single" w:color="000000" w:sz="6"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耐热大肠菌群</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不得检出/g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生产工艺流程管控和全项检验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按革兰氏阴性菌定性检测方法进行检验</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铅（以铅计）</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≤10mg/kg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原料相关指标控制以及全项检验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砷（以砷计）</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≤2mg/kg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原料相关指标控制和全项检验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镉</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≤1mg/kg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原料相关指标控制和全项检验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Calibri" w:hAnsi="Calibri" w:eastAsia="仿宋_GB2312" w:cs="Times New Roman"/>
                            <w:sz w:val="24"/>
                          </w:rPr>
                        </w:pPr>
                        <w:r>
                          <w:rPr>
                            <w:rFonts w:ascii="Calibri" w:hAnsi="Calibri" w:eastAsia="仿宋_GB2312" w:cs="Times New Roman"/>
                            <w:sz w:val="24"/>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Calibri" w:hAnsi="Calibri" w:eastAsia="仿宋_GB2312" w:cs="Times New Roman"/>
                            <w:sz w:val="24"/>
                          </w:rPr>
                        </w:pPr>
                        <w:r>
                          <w:rPr>
                            <w:rFonts w:ascii="Calibri" w:hAnsi="Calibri" w:eastAsia="仿宋_GB2312" w:cs="Times New Roman"/>
                            <w:sz w:val="24"/>
                          </w:rPr>
                          <w:t>……</w:t>
                        </w:r>
                      </w:p>
                    </w:tc>
                  </w:tr>
                </w:tbl>
                <w:p>
                  <w:pPr>
                    <w:widowControl/>
                    <w:jc w:val="center"/>
                    <w:rPr>
                      <w:rFonts w:ascii="Calibri" w:hAnsi="Calibri" w:eastAsia="仿宋_GB2312" w:cs="Times New Roman"/>
                      <w:sz w:val="24"/>
                    </w:rPr>
                  </w:pPr>
                </w:p>
              </w:tc>
            </w:tr>
          </w:tbl>
          <w:p>
            <w:pPr>
              <w:widowControl/>
              <w:jc w:val="center"/>
              <w:rPr>
                <w:rFonts w:ascii="Calibri" w:hAnsi="Calibri" w:eastAsia="仿宋_GB2312" w:cs="Times New Roman"/>
                <w:kern w:val="0"/>
                <w:sz w:val="24"/>
              </w:rPr>
            </w:pP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jc w:val="left"/>
              <w:rPr>
                <w:rFonts w:ascii="Calibri" w:hAnsi="Calibri" w:eastAsia="仿宋_GB2312" w:cs="Times New Roman"/>
                <w:kern w:val="0"/>
                <w:sz w:val="30"/>
                <w:szCs w:val="30"/>
              </w:rPr>
            </w:pPr>
          </w:p>
        </w:tc>
      </w:tr>
    </w:tbl>
    <w:p>
      <w:pPr>
        <w:widowControl/>
        <w:spacing w:line="500" w:lineRule="exact"/>
        <w:ind w:firstLine="560" w:firstLineChars="200"/>
        <w:jc w:val="left"/>
        <w:rPr>
          <w:rFonts w:ascii="Calibri" w:hAnsi="Calibri" w:eastAsia="仿宋_GB2312" w:cs="Times New Roman"/>
          <w:kern w:val="0"/>
          <w:sz w:val="28"/>
          <w:szCs w:val="28"/>
        </w:rPr>
      </w:pPr>
      <w:r>
        <w:rPr>
          <w:rFonts w:ascii="Calibri" w:hAnsi="Calibri" w:eastAsia="仿宋_GB2312" w:cs="Times New Roman"/>
          <w:bCs/>
          <w:kern w:val="0"/>
          <w:sz w:val="28"/>
          <w:szCs w:val="28"/>
        </w:rPr>
        <w:t>备注：</w:t>
      </w:r>
      <w:r>
        <w:rPr>
          <w:rFonts w:ascii="Calibri" w:hAnsi="Calibri" w:eastAsia="仿宋_GB2312" w:cs="Times New Roman"/>
          <w:kern w:val="0"/>
          <w:sz w:val="28"/>
          <w:szCs w:val="28"/>
        </w:rPr>
        <w:t>质量管理措施* （1）注册人、备案人应根据产品实际控制的需要，每个指标选择1项以上（含1项）的质量管理措施，以确保最终产品符合《化妆品安全技术规范》以及产品执行的标准要求。</w:t>
      </w:r>
    </w:p>
    <w:p>
      <w:pPr>
        <w:widowControl/>
        <w:spacing w:line="500" w:lineRule="exact"/>
        <w:ind w:firstLine="560" w:firstLineChars="200"/>
        <w:jc w:val="left"/>
        <w:rPr>
          <w:rFonts w:ascii="Calibri" w:hAnsi="Calibri" w:eastAsia="仿宋_GB2312" w:cs="Times New Roman"/>
          <w:kern w:val="0"/>
          <w:sz w:val="28"/>
          <w:szCs w:val="28"/>
        </w:rPr>
      </w:pPr>
      <w:r>
        <w:rPr>
          <w:rFonts w:ascii="Calibri" w:hAnsi="Calibri" w:eastAsia="仿宋_GB2312" w:cs="Times New Roman"/>
          <w:kern w:val="0"/>
          <w:sz w:val="28"/>
          <w:szCs w:val="28"/>
        </w:rPr>
        <w:t>（2）可接受的质量管理措施包括但不限于：产品逐批检验、</w:t>
      </w:r>
      <w:r>
        <w:rPr>
          <w:rFonts w:hint="eastAsia" w:ascii="Calibri" w:hAnsi="Calibri" w:eastAsia="仿宋_GB2312" w:cs="Times New Roman"/>
          <w:kern w:val="0"/>
          <w:sz w:val="28"/>
          <w:szCs w:val="28"/>
        </w:rPr>
        <w:t>全项</w:t>
      </w:r>
      <w:r>
        <w:rPr>
          <w:rFonts w:ascii="Calibri" w:hAnsi="Calibri" w:eastAsia="仿宋_GB2312" w:cs="Times New Roman"/>
          <w:kern w:val="0"/>
          <w:sz w:val="28"/>
          <w:szCs w:val="28"/>
        </w:rPr>
        <w:t>检验、原料相关指标控制、生产工艺流程管控等等。</w:t>
      </w:r>
    </w:p>
    <w:p>
      <w:pPr>
        <w:widowControl/>
        <w:spacing w:line="500" w:lineRule="exact"/>
        <w:ind w:firstLine="560" w:firstLineChars="200"/>
        <w:jc w:val="left"/>
        <w:rPr>
          <w:rFonts w:ascii="Calibri" w:hAnsi="Calibri" w:eastAsia="仿宋_GB2312" w:cs="Times New Roman"/>
          <w:kern w:val="0"/>
          <w:sz w:val="28"/>
          <w:szCs w:val="28"/>
        </w:rPr>
      </w:pPr>
      <w:r>
        <w:rPr>
          <w:rFonts w:ascii="Calibri" w:hAnsi="Calibri" w:eastAsia="仿宋_GB2312" w:cs="Times New Roman"/>
          <w:kern w:val="0"/>
          <w:sz w:val="28"/>
          <w:szCs w:val="28"/>
        </w:rPr>
        <w:t xml:space="preserve">简要说明** </w:t>
      </w:r>
    </w:p>
    <w:p>
      <w:pPr>
        <w:widowControl/>
        <w:spacing w:line="500" w:lineRule="exact"/>
        <w:ind w:firstLine="560" w:firstLineChars="200"/>
        <w:jc w:val="left"/>
        <w:rPr>
          <w:rFonts w:ascii="Calibri" w:hAnsi="Calibri" w:eastAsia="仿宋_GB2312" w:cs="Times New Roman"/>
          <w:kern w:val="0"/>
          <w:sz w:val="28"/>
          <w:szCs w:val="28"/>
        </w:rPr>
      </w:pPr>
      <w:r>
        <w:rPr>
          <w:rFonts w:ascii="Calibri" w:hAnsi="Calibri" w:eastAsia="仿宋_GB2312" w:cs="Times New Roman"/>
          <w:kern w:val="0"/>
          <w:sz w:val="28"/>
          <w:szCs w:val="28"/>
        </w:rPr>
        <w:t>示例（1）生产工艺流程管控和全项检验：该产品生产过程厂房空气净化级别达到****，并按照全项检验要求开展必要的检验；所用的“革兰氏阴性菌定性检测”方法，为我司自行开发方法，对标ISO***，并与《化妆品安全技术规范》 “微生物检验方法”中耐热大肠菌群和铜绿假单胞菌检验方法进行对比验证。本方法为定性检测是否含有革兰氏阴性菌、耐热大肠菌群和铜绿假单胞菌属革兰氏阴性菌，检验结果能符合《化妆品安全技术规范》耐热大肠菌群和铜绿假单胞菌指标要求，已进行多批次的试验数据结果对比。</w:t>
      </w:r>
    </w:p>
    <w:p>
      <w:pPr>
        <w:widowControl/>
        <w:spacing w:line="500" w:lineRule="exact"/>
        <w:ind w:firstLine="560" w:firstLineChars="200"/>
        <w:jc w:val="left"/>
        <w:rPr>
          <w:rFonts w:ascii="Calibri" w:hAnsi="Calibri" w:eastAsia="仿宋_GB2312" w:cs="Times New Roman"/>
          <w:kern w:val="0"/>
          <w:sz w:val="28"/>
          <w:szCs w:val="28"/>
        </w:rPr>
      </w:pPr>
      <w:r>
        <w:rPr>
          <w:rFonts w:ascii="Calibri" w:hAnsi="Calibri" w:eastAsia="仿宋_GB2312" w:cs="Times New Roman"/>
          <w:kern w:val="0"/>
          <w:sz w:val="28"/>
          <w:szCs w:val="28"/>
        </w:rPr>
        <w:t>示例（2）原料相关指标控制和全项检验：要求原料供应商对所有有可能带入重金属的原料的总金属指标出具分析报告书（CoA），说明残留量。附以必要的原料和产品的全项检验，所用的“总重金属检测”方法，为自行开发方法，已与《化妆品安全技术规范》中汞、铅、砷、镉检验方法进行验证，将产品中总重金属以铅记，检测总含量，规定总重金属残留量不超过1mg/kg，以保证符合《化妆品安全技术规范》所有重金属指标的相关要求。</w:t>
      </w:r>
    </w:p>
    <w:p>
      <w:pPr>
        <w:pStyle w:val="36"/>
        <w:adjustRightInd w:val="0"/>
        <w:snapToGrid w:val="0"/>
        <w:spacing w:line="560" w:lineRule="exact"/>
        <w:ind w:firstLine="0" w:firstLineChars="0"/>
        <w:jc w:val="left"/>
        <w:rPr>
          <w:rFonts w:ascii="Times New Roman" w:hAnsi="Times New Roman" w:eastAsia="仿宋_GB2312"/>
          <w:bCs/>
          <w:sz w:val="28"/>
          <w:szCs w:val="28"/>
        </w:rPr>
      </w:pPr>
      <w:r>
        <w:rPr>
          <w:rFonts w:ascii="Times New Roman" w:hAnsi="Times New Roman" w:eastAsia="仿宋_GB2312"/>
          <w:bCs/>
          <w:sz w:val="28"/>
          <w:szCs w:val="28"/>
        </w:rPr>
        <w:t>【使用方法】</w:t>
      </w:r>
    </w:p>
    <w:p>
      <w:pPr>
        <w:pStyle w:val="36"/>
        <w:adjustRightInd w:val="0"/>
        <w:snapToGrid w:val="0"/>
        <w:spacing w:line="560" w:lineRule="exact"/>
        <w:ind w:firstLine="0" w:firstLineChars="0"/>
        <w:jc w:val="left"/>
        <w:rPr>
          <w:rFonts w:ascii="Times New Roman" w:hAnsi="Times New Roman" w:eastAsia="仿宋_GB2312"/>
          <w:bCs/>
          <w:sz w:val="28"/>
          <w:szCs w:val="28"/>
        </w:rPr>
      </w:pPr>
      <w:r>
        <w:rPr>
          <w:rFonts w:ascii="Times New Roman" w:hAnsi="Times New Roman" w:eastAsia="仿宋_GB2312"/>
          <w:bCs/>
          <w:sz w:val="28"/>
          <w:szCs w:val="28"/>
        </w:rPr>
        <w:t>【安全警示用语】</w:t>
      </w:r>
      <w:r>
        <w:rPr>
          <w:rFonts w:ascii="Times New Roman" w:hAnsi="Times New Roman" w:eastAsia="仿宋_GB2312"/>
          <w:bCs/>
          <w:sz w:val="28"/>
          <w:szCs w:val="28"/>
        </w:rPr>
        <w:br w:type="textWrapping"/>
      </w:r>
      <w:r>
        <w:rPr>
          <w:rFonts w:ascii="Times New Roman" w:hAnsi="Times New Roman" w:eastAsia="仿宋_GB2312"/>
          <w:bCs/>
          <w:sz w:val="28"/>
          <w:szCs w:val="28"/>
        </w:rPr>
        <w:t>【贮存条件】</w:t>
      </w:r>
      <w:r>
        <w:rPr>
          <w:rFonts w:ascii="Times New Roman" w:hAnsi="Times New Roman" w:eastAsia="仿宋_GB2312"/>
          <w:bCs/>
          <w:sz w:val="28"/>
          <w:szCs w:val="28"/>
        </w:rPr>
        <w:br w:type="textWrapping"/>
      </w:r>
      <w:r>
        <w:rPr>
          <w:rFonts w:ascii="Times New Roman" w:hAnsi="Times New Roman" w:eastAsia="仿宋_GB2312"/>
          <w:bCs/>
          <w:sz w:val="28"/>
          <w:szCs w:val="28"/>
        </w:rPr>
        <w:t>【使用期限】</w:t>
      </w:r>
    </w:p>
    <w:p>
      <w:pPr>
        <w:pStyle w:val="69"/>
        <w:rPr>
          <w:rFonts w:ascii="黑体" w:hAnsi="黑体" w:eastAsia="黑体"/>
          <w:szCs w:val="28"/>
        </w:rPr>
      </w:pPr>
      <w:r>
        <w:rPr>
          <w:rFonts w:eastAsia="仿宋"/>
        </w:rPr>
        <w:br w:type="page"/>
      </w:r>
      <w:r>
        <w:rPr>
          <w:rFonts w:ascii="黑体" w:hAnsi="黑体" w:eastAsia="黑体"/>
        </w:rPr>
        <w:t>附1</w:t>
      </w:r>
      <w:r>
        <w:rPr>
          <w:rFonts w:hint="eastAsia" w:ascii="黑体" w:hAnsi="黑体" w:eastAsia="黑体"/>
        </w:rPr>
        <w:t>7</w:t>
      </w:r>
    </w:p>
    <w:p>
      <w:pPr>
        <w:pStyle w:val="36"/>
        <w:adjustRightInd w:val="0"/>
        <w:snapToGrid w:val="0"/>
        <w:spacing w:line="500" w:lineRule="exact"/>
        <w:ind w:firstLine="0" w:firstLineChars="0"/>
        <w:jc w:val="left"/>
        <w:rPr>
          <w:rFonts w:ascii="黑体" w:hAnsi="黑体" w:eastAsia="黑体"/>
          <w:sz w:val="32"/>
          <w:szCs w:val="32"/>
        </w:rPr>
      </w:pPr>
    </w:p>
    <w:p>
      <w:pPr>
        <w:snapToGrid w:val="0"/>
        <w:spacing w:line="50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化妆品产品标签样稿式样</w:t>
      </w:r>
    </w:p>
    <w:p>
      <w:pPr>
        <w:snapToGrid w:val="0"/>
        <w:spacing w:line="500" w:lineRule="exact"/>
        <w:jc w:val="center"/>
        <w:rPr>
          <w:rFonts w:ascii="方正小标宋简体" w:hAnsi="黑体" w:eastAsia="方正小标宋简体" w:cs="黑体"/>
          <w:bCs/>
          <w:sz w:val="44"/>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815"/>
        <w:gridCol w:w="1603"/>
        <w:gridCol w:w="35"/>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404" w:type="dxa"/>
            <w:gridSpan w:val="2"/>
            <w:vAlign w:val="center"/>
          </w:tcPr>
          <w:p>
            <w:pPr>
              <w:snapToGrid w:val="0"/>
              <w:spacing w:beforeLines="20" w:afterLines="20"/>
              <w:jc w:val="center"/>
              <w:rPr>
                <w:rFonts w:ascii="Calibri" w:hAnsi="Calibri" w:eastAsia="仿宋_GB2312" w:cs="Times New Roman"/>
                <w:sz w:val="28"/>
              </w:rPr>
            </w:pPr>
            <w:r>
              <w:rPr>
                <w:rFonts w:ascii="Calibri" w:hAnsi="Calibri" w:eastAsia="仿宋_GB2312" w:cs="Times New Roman"/>
                <w:sz w:val="28"/>
              </w:rPr>
              <w:t>项  目</w:t>
            </w:r>
          </w:p>
        </w:tc>
        <w:tc>
          <w:tcPr>
            <w:tcW w:w="4110" w:type="dxa"/>
            <w:gridSpan w:val="3"/>
            <w:vAlign w:val="center"/>
          </w:tcPr>
          <w:p>
            <w:pPr>
              <w:snapToGrid w:val="0"/>
              <w:spacing w:beforeLines="20" w:afterLines="20"/>
              <w:jc w:val="center"/>
              <w:rPr>
                <w:rFonts w:ascii="Calibri" w:hAnsi="Calibri" w:eastAsia="仿宋_GB2312" w:cs="Times New Roman"/>
                <w:sz w:val="28"/>
              </w:rPr>
            </w:pPr>
            <w:r>
              <w:rPr>
                <w:rFonts w:ascii="Calibri" w:hAnsi="Calibri" w:eastAsia="仿宋_GB2312" w:cs="Times New Roman"/>
                <w:sz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Lines="20" w:afterLines="20"/>
              <w:jc w:val="center"/>
              <w:rPr>
                <w:rFonts w:ascii="Calibri" w:hAnsi="Calibri" w:eastAsia="仿宋_GB2312" w:cs="Times New Roman"/>
                <w:dstrike/>
                <w:sz w:val="22"/>
              </w:rPr>
            </w:pPr>
            <w:r>
              <w:rPr>
                <w:rFonts w:ascii="Calibri" w:hAnsi="Calibri" w:eastAsia="仿宋_GB2312" w:cs="Times New Roman"/>
                <w:sz w:val="22"/>
              </w:rPr>
              <w:t>化妆品标签管理规定</w:t>
            </w:r>
            <w:r>
              <w:rPr>
                <w:rFonts w:hint="eastAsia" w:ascii="Calibri" w:hAnsi="Calibri" w:eastAsia="仿宋_GB2312" w:cs="Times New Roman"/>
                <w:sz w:val="22"/>
              </w:rPr>
              <w:t>的</w:t>
            </w:r>
            <w:r>
              <w:rPr>
                <w:rFonts w:ascii="Calibri" w:hAnsi="Calibri" w:eastAsia="仿宋_GB2312" w:cs="Times New Roman"/>
                <w:sz w:val="22"/>
              </w:rPr>
              <w:t>应包括的基本内容</w:t>
            </w:r>
          </w:p>
        </w:tc>
        <w:tc>
          <w:tcPr>
            <w:tcW w:w="2815"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产品名称、注册证编号</w:t>
            </w:r>
          </w:p>
        </w:tc>
        <w:tc>
          <w:tcPr>
            <w:tcW w:w="4110" w:type="dxa"/>
            <w:gridSpan w:val="3"/>
            <w:vMerge w:val="restart"/>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按照化妆品标签管理</w:t>
            </w:r>
            <w:r>
              <w:rPr>
                <w:rFonts w:hint="eastAsia" w:ascii="Calibri" w:hAnsi="Calibri" w:eastAsia="仿宋_GB2312" w:cs="Times New Roman"/>
                <w:sz w:val="20"/>
              </w:rPr>
              <w:t>有关规定</w:t>
            </w:r>
            <w:r>
              <w:rPr>
                <w:rFonts w:ascii="Calibri" w:hAnsi="Calibri" w:eastAsia="仿宋_GB2312" w:cs="Times New Roman"/>
                <w:sz w:val="20"/>
              </w:rPr>
              <w:t>要求和产品实际情况标注，相关内容应与产品注册证/备案凭证载明信息一致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注册人/备案人名称、地址；</w:t>
            </w:r>
          </w:p>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境内责任人名称、地址</w:t>
            </w:r>
          </w:p>
        </w:tc>
        <w:tc>
          <w:tcPr>
            <w:tcW w:w="4110" w:type="dxa"/>
            <w:gridSpan w:val="3"/>
            <w:vMerge w:val="continue"/>
            <w:vAlign w:val="center"/>
          </w:tcPr>
          <w:p>
            <w:pPr>
              <w:snapToGrid w:val="0"/>
              <w:spacing w:beforeLines="20" w:afterLines="20"/>
              <w:jc w:val="center"/>
              <w:rPr>
                <w:rFonts w:ascii="Calibri" w:hAnsi="Calibri" w:eastAsia="仿宋_GB2312"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生产企业名称、地址；</w:t>
            </w:r>
          </w:p>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生产许可证编号</w:t>
            </w:r>
          </w:p>
        </w:tc>
        <w:tc>
          <w:tcPr>
            <w:tcW w:w="4110" w:type="dxa"/>
            <w:gridSpan w:val="3"/>
            <w:vMerge w:val="continue"/>
            <w:vAlign w:val="center"/>
          </w:tcPr>
          <w:p>
            <w:pPr>
              <w:snapToGrid w:val="0"/>
              <w:spacing w:beforeLines="20" w:afterLines="20"/>
              <w:jc w:val="center"/>
              <w:rPr>
                <w:rFonts w:ascii="Calibri" w:hAnsi="Calibri" w:eastAsia="仿宋_GB2312"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产品执行的标准编号</w:t>
            </w:r>
          </w:p>
        </w:tc>
        <w:tc>
          <w:tcPr>
            <w:tcW w:w="4110" w:type="dxa"/>
            <w:gridSpan w:val="3"/>
            <w:vMerge w:val="continue"/>
            <w:vAlign w:val="center"/>
          </w:tcPr>
          <w:p>
            <w:pPr>
              <w:snapToGrid w:val="0"/>
              <w:spacing w:beforeLines="20" w:afterLines="20"/>
              <w:jc w:val="center"/>
              <w:rPr>
                <w:rFonts w:ascii="Calibri" w:hAnsi="Calibri" w:eastAsia="仿宋_GB2312"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Merge w:val="restart"/>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全成分标识</w:t>
            </w:r>
          </w:p>
        </w:tc>
        <w:tc>
          <w:tcPr>
            <w:tcW w:w="1638" w:type="dxa"/>
            <w:gridSpan w:val="2"/>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0.1%（w/w）以上成分</w:t>
            </w:r>
          </w:p>
        </w:tc>
        <w:tc>
          <w:tcPr>
            <w:tcW w:w="2472"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Merge w:val="continue"/>
            <w:vAlign w:val="center"/>
          </w:tcPr>
          <w:p>
            <w:pPr>
              <w:snapToGrid w:val="0"/>
              <w:spacing w:beforeLines="20" w:afterLines="20"/>
              <w:jc w:val="center"/>
              <w:rPr>
                <w:rFonts w:ascii="Calibri" w:hAnsi="Calibri" w:eastAsia="仿宋_GB2312" w:cs="Times New Roman"/>
                <w:sz w:val="20"/>
              </w:rPr>
            </w:pPr>
          </w:p>
        </w:tc>
        <w:tc>
          <w:tcPr>
            <w:tcW w:w="1638" w:type="dxa"/>
            <w:gridSpan w:val="2"/>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其他微量成分</w:t>
            </w:r>
          </w:p>
        </w:tc>
        <w:tc>
          <w:tcPr>
            <w:tcW w:w="2472"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净含量</w:t>
            </w:r>
          </w:p>
        </w:tc>
        <w:tc>
          <w:tcPr>
            <w:tcW w:w="4110" w:type="dxa"/>
            <w:gridSpan w:val="3"/>
            <w:vAlign w:val="center"/>
          </w:tcPr>
          <w:p>
            <w:pPr>
              <w:snapToGrid w:val="0"/>
              <w:spacing w:beforeLines="20" w:afterLines="20"/>
              <w:jc w:val="center"/>
              <w:rPr>
                <w:rFonts w:ascii="Calibri" w:hAnsi="Calibri" w:eastAsia="仿宋_GB2312" w:cs="Times New Roman"/>
                <w:strike/>
                <w:sz w:val="20"/>
              </w:rPr>
            </w:pPr>
            <w:r>
              <w:rPr>
                <w:rFonts w:ascii="Calibri" w:hAnsi="Calibri" w:eastAsia="仿宋_GB2312" w:cs="Times New Roman"/>
                <w:sz w:val="20"/>
              </w:rPr>
              <w:t>按实际标注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使用期限</w:t>
            </w:r>
          </w:p>
        </w:tc>
        <w:tc>
          <w:tcPr>
            <w:tcW w:w="4110" w:type="dxa"/>
            <w:gridSpan w:val="3"/>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按实际标注，与产品执行的标准相符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使用方法</w:t>
            </w:r>
          </w:p>
        </w:tc>
        <w:tc>
          <w:tcPr>
            <w:tcW w:w="4110" w:type="dxa"/>
            <w:gridSpan w:val="3"/>
            <w:vMerge w:val="restart"/>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企业填报</w:t>
            </w:r>
          </w:p>
          <w:p>
            <w:pPr>
              <w:snapToGrid w:val="0"/>
              <w:spacing w:beforeLines="20" w:afterLines="20"/>
              <w:jc w:val="center"/>
              <w:rPr>
                <w:rFonts w:ascii="Calibri" w:hAnsi="Calibri" w:eastAsia="仿宋_GB2312" w:cs="Times New Roman"/>
                <w:strike/>
                <w:sz w:val="20"/>
              </w:rPr>
            </w:pPr>
            <w:r>
              <w:rPr>
                <w:rFonts w:ascii="Calibri" w:hAnsi="Calibri" w:eastAsia="仿宋_GB2312" w:cs="Times New Roman"/>
                <w:sz w:val="20"/>
              </w:rPr>
              <w:t>应与产品执行的标准相符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安全警示用语</w:t>
            </w:r>
          </w:p>
        </w:tc>
        <w:tc>
          <w:tcPr>
            <w:tcW w:w="4110" w:type="dxa"/>
            <w:gridSpan w:val="3"/>
            <w:vMerge w:val="continue"/>
            <w:vAlign w:val="center"/>
          </w:tcPr>
          <w:p>
            <w:pPr>
              <w:snapToGrid w:val="0"/>
              <w:spacing w:beforeLines="20" w:afterLines="20"/>
              <w:jc w:val="center"/>
              <w:rPr>
                <w:rFonts w:ascii="Calibri" w:hAnsi="Calibri" w:eastAsia="仿宋_GB2312"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Lines="20" w:afterLines="20"/>
              <w:jc w:val="center"/>
              <w:rPr>
                <w:rFonts w:ascii="Calibri" w:hAnsi="Calibri" w:eastAsia="仿宋_GB2312" w:cs="Times New Roman"/>
                <w:sz w:val="24"/>
              </w:rPr>
            </w:pPr>
            <w:r>
              <w:rPr>
                <w:rFonts w:ascii="Calibri" w:hAnsi="Calibri" w:eastAsia="仿宋_GB2312" w:cs="Times New Roman"/>
                <w:sz w:val="22"/>
              </w:rPr>
              <w:t>化妆品标签管理规定</w:t>
            </w:r>
            <w:r>
              <w:rPr>
                <w:rFonts w:hint="eastAsia" w:ascii="Calibri" w:hAnsi="Calibri" w:eastAsia="仿宋_GB2312" w:cs="Times New Roman"/>
                <w:sz w:val="22"/>
              </w:rPr>
              <w:t>的</w:t>
            </w:r>
            <w:r>
              <w:rPr>
                <w:rFonts w:ascii="Calibri" w:hAnsi="Calibri" w:eastAsia="仿宋_GB2312" w:cs="Times New Roman"/>
                <w:sz w:val="22"/>
              </w:rPr>
              <w:t>应包括的其他内容</w:t>
            </w:r>
          </w:p>
        </w:tc>
        <w:tc>
          <w:tcPr>
            <w:tcW w:w="2815"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产品名称相关解释说明</w:t>
            </w:r>
          </w:p>
        </w:tc>
        <w:tc>
          <w:tcPr>
            <w:tcW w:w="4110" w:type="dxa"/>
            <w:gridSpan w:val="3"/>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Merge w:val="restart"/>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2"/>
              </w:rPr>
              <w:t>创新用语</w:t>
            </w:r>
          </w:p>
        </w:tc>
        <w:tc>
          <w:tcPr>
            <w:tcW w:w="1603" w:type="dxa"/>
            <w:vAlign w:val="center"/>
          </w:tcPr>
          <w:p>
            <w:pPr>
              <w:snapToGrid w:val="0"/>
              <w:spacing w:beforeLines="20" w:afterLines="20"/>
              <w:jc w:val="left"/>
              <w:rPr>
                <w:rFonts w:ascii="Calibri" w:hAnsi="Calibri" w:eastAsia="仿宋_GB2312" w:cs="Times New Roman"/>
                <w:bCs/>
                <w:sz w:val="20"/>
              </w:rPr>
            </w:pPr>
            <w:r>
              <w:rPr>
                <w:rFonts w:ascii="Calibri" w:hAnsi="Calibri" w:eastAsia="仿宋_GB2312" w:cs="Times New Roman"/>
                <w:bCs/>
                <w:sz w:val="20"/>
              </w:rPr>
              <w:t>创新用语一：</w:t>
            </w:r>
          </w:p>
        </w:tc>
        <w:tc>
          <w:tcPr>
            <w:tcW w:w="2507" w:type="dxa"/>
            <w:gridSpan w:val="2"/>
            <w:vAlign w:val="center"/>
          </w:tcPr>
          <w:p>
            <w:pPr>
              <w:snapToGrid w:val="0"/>
              <w:spacing w:beforeLines="20" w:afterLines="20"/>
              <w:jc w:val="left"/>
              <w:rPr>
                <w:rFonts w:ascii="Calibri" w:hAnsi="Calibri" w:eastAsia="仿宋_GB2312" w:cs="Times New Roman"/>
                <w:bCs/>
                <w:sz w:val="20"/>
              </w:rPr>
            </w:pPr>
            <w:r>
              <w:rPr>
                <w:rFonts w:ascii="Calibri" w:hAnsi="Calibri" w:eastAsia="仿宋_GB2312" w:cs="Times New Roman"/>
                <w:bCs/>
                <w:sz w:val="20"/>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Merge w:val="continue"/>
            <w:vAlign w:val="center"/>
          </w:tcPr>
          <w:p>
            <w:pPr>
              <w:snapToGrid w:val="0"/>
              <w:spacing w:beforeLines="20" w:afterLines="20"/>
              <w:jc w:val="center"/>
              <w:rPr>
                <w:rFonts w:ascii="Calibri" w:hAnsi="Calibri" w:eastAsia="仿宋_GB2312" w:cs="Times New Roman"/>
                <w:sz w:val="20"/>
              </w:rPr>
            </w:pPr>
          </w:p>
        </w:tc>
        <w:tc>
          <w:tcPr>
            <w:tcW w:w="1603" w:type="dxa"/>
            <w:vAlign w:val="center"/>
          </w:tcPr>
          <w:p>
            <w:pPr>
              <w:snapToGrid w:val="0"/>
              <w:spacing w:beforeLines="20" w:afterLines="20"/>
              <w:jc w:val="left"/>
              <w:rPr>
                <w:rFonts w:ascii="Calibri" w:hAnsi="Calibri" w:eastAsia="仿宋_GB2312" w:cs="Times New Roman"/>
                <w:bCs/>
                <w:sz w:val="20"/>
              </w:rPr>
            </w:pPr>
            <w:r>
              <w:rPr>
                <w:rFonts w:ascii="Calibri" w:hAnsi="Calibri" w:eastAsia="仿宋_GB2312" w:cs="Times New Roman"/>
                <w:bCs/>
                <w:sz w:val="20"/>
              </w:rPr>
              <w:t>创新用语二：</w:t>
            </w:r>
          </w:p>
        </w:tc>
        <w:tc>
          <w:tcPr>
            <w:tcW w:w="2507" w:type="dxa"/>
            <w:gridSpan w:val="2"/>
            <w:vAlign w:val="center"/>
          </w:tcPr>
          <w:p>
            <w:pPr>
              <w:snapToGrid w:val="0"/>
              <w:spacing w:beforeLines="20" w:afterLines="20"/>
              <w:jc w:val="left"/>
              <w:rPr>
                <w:rFonts w:ascii="Calibri" w:hAnsi="Calibri" w:eastAsia="仿宋_GB2312" w:cs="Times New Roman"/>
                <w:bCs/>
                <w:sz w:val="20"/>
              </w:rPr>
            </w:pPr>
            <w:r>
              <w:rPr>
                <w:rFonts w:ascii="Calibri" w:hAnsi="Calibri" w:eastAsia="仿宋_GB2312" w:cs="Times New Roman"/>
                <w:bCs/>
                <w:sz w:val="20"/>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4"/>
              </w:rPr>
            </w:pPr>
          </w:p>
        </w:tc>
        <w:tc>
          <w:tcPr>
            <w:tcW w:w="2815" w:type="dxa"/>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按有关规定应当标注的其他内容</w:t>
            </w:r>
          </w:p>
        </w:tc>
        <w:tc>
          <w:tcPr>
            <w:tcW w:w="4110" w:type="dxa"/>
            <w:gridSpan w:val="3"/>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Lines="20" w:afterLines="20"/>
              <w:jc w:val="center"/>
              <w:rPr>
                <w:rFonts w:ascii="Calibri" w:hAnsi="Calibri" w:eastAsia="仿宋_GB2312" w:cs="Times New Roman"/>
                <w:sz w:val="22"/>
              </w:rPr>
            </w:pPr>
            <w:r>
              <w:rPr>
                <w:rFonts w:ascii="Calibri" w:hAnsi="Calibri" w:eastAsia="仿宋_GB2312" w:cs="Times New Roman"/>
                <w:sz w:val="22"/>
              </w:rPr>
              <w:t>企业自主选择标注的标签内容</w:t>
            </w:r>
          </w:p>
        </w:tc>
        <w:tc>
          <w:tcPr>
            <w:tcW w:w="2815" w:type="dxa"/>
            <w:vAlign w:val="center"/>
          </w:tcPr>
          <w:p>
            <w:pPr>
              <w:snapToGrid w:val="0"/>
              <w:spacing w:beforeLines="20" w:afterLines="20"/>
              <w:jc w:val="center"/>
              <w:rPr>
                <w:rFonts w:ascii="Calibri" w:hAnsi="Calibri" w:eastAsia="仿宋_GB2312" w:cs="Times New Roman"/>
                <w:sz w:val="22"/>
              </w:rPr>
            </w:pPr>
            <w:r>
              <w:rPr>
                <w:rFonts w:ascii="Calibri" w:hAnsi="Calibri" w:eastAsia="仿宋_GB2312" w:cs="Times New Roman"/>
                <w:sz w:val="22"/>
              </w:rPr>
              <w:t>是否标注“已经过评价验证”</w:t>
            </w:r>
          </w:p>
        </w:tc>
        <w:tc>
          <w:tcPr>
            <w:tcW w:w="4110" w:type="dxa"/>
            <w:gridSpan w:val="3"/>
            <w:vAlign w:val="center"/>
          </w:tcPr>
          <w:p>
            <w:pPr>
              <w:snapToGrid w:val="0"/>
              <w:spacing w:beforeLines="20" w:afterLines="20"/>
              <w:jc w:val="left"/>
              <w:rPr>
                <w:rFonts w:ascii="Calibri" w:hAnsi="Calibri" w:eastAsia="仿宋_GB2312" w:cs="Times New Roman"/>
                <w:sz w:val="20"/>
              </w:rPr>
            </w:pPr>
            <w:r>
              <w:rPr>
                <w:rFonts w:ascii="Calibri" w:hAnsi="Calibri" w:eastAsia="仿宋_GB2312" w:cs="Times New Roman"/>
                <w:bCs/>
                <w:sz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2"/>
              </w:rPr>
            </w:pPr>
          </w:p>
        </w:tc>
        <w:tc>
          <w:tcPr>
            <w:tcW w:w="2815" w:type="dxa"/>
            <w:vAlign w:val="center"/>
          </w:tcPr>
          <w:p>
            <w:pPr>
              <w:snapToGrid w:val="0"/>
              <w:spacing w:beforeLines="20" w:afterLines="20"/>
              <w:jc w:val="center"/>
              <w:rPr>
                <w:rFonts w:ascii="Calibri" w:hAnsi="Calibri" w:eastAsia="仿宋_GB2312" w:cs="Times New Roman"/>
                <w:sz w:val="22"/>
              </w:rPr>
            </w:pPr>
            <w:r>
              <w:rPr>
                <w:rFonts w:ascii="Calibri" w:hAnsi="Calibri" w:eastAsia="仿宋_GB2312" w:cs="Times New Roman"/>
                <w:sz w:val="22"/>
              </w:rPr>
              <w:t>其他特别宣称</w:t>
            </w:r>
          </w:p>
        </w:tc>
        <w:tc>
          <w:tcPr>
            <w:tcW w:w="4110" w:type="dxa"/>
            <w:gridSpan w:val="3"/>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根据化妆品功效宣称评价相关规定，由企业填报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Lines="20" w:afterLines="20"/>
              <w:jc w:val="center"/>
              <w:rPr>
                <w:rFonts w:ascii="Calibri" w:hAnsi="Calibri" w:eastAsia="仿宋_GB2312" w:cs="Times New Roman"/>
                <w:sz w:val="22"/>
              </w:rPr>
            </w:pPr>
          </w:p>
        </w:tc>
        <w:tc>
          <w:tcPr>
            <w:tcW w:w="2815" w:type="dxa"/>
            <w:vAlign w:val="center"/>
          </w:tcPr>
          <w:p>
            <w:pPr>
              <w:snapToGrid w:val="0"/>
              <w:spacing w:beforeLines="20" w:afterLines="20"/>
              <w:jc w:val="center"/>
              <w:rPr>
                <w:rFonts w:ascii="Calibri" w:hAnsi="Calibri" w:eastAsia="仿宋_GB2312" w:cs="Times New Roman"/>
                <w:sz w:val="22"/>
              </w:rPr>
            </w:pPr>
            <w:r>
              <w:rPr>
                <w:rFonts w:ascii="Calibri" w:hAnsi="Calibri" w:eastAsia="仿宋_GB2312" w:cs="Times New Roman"/>
                <w:sz w:val="22"/>
              </w:rPr>
              <w:t>其他文案内容</w:t>
            </w:r>
          </w:p>
          <w:p>
            <w:pPr>
              <w:snapToGrid w:val="0"/>
              <w:spacing w:beforeLines="20" w:afterLines="20"/>
              <w:jc w:val="center"/>
              <w:rPr>
                <w:rFonts w:ascii="Calibri" w:hAnsi="Calibri" w:eastAsia="仿宋_GB2312" w:cs="Times New Roman"/>
                <w:sz w:val="22"/>
              </w:rPr>
            </w:pPr>
            <w:r>
              <w:rPr>
                <w:rFonts w:ascii="Calibri" w:hAnsi="Calibri" w:eastAsia="仿宋_GB2312" w:cs="Times New Roman"/>
                <w:bCs/>
                <w:sz w:val="18"/>
                <w:szCs w:val="18"/>
              </w:rPr>
              <w:t>（含拟在包装标签上以图案或其他形式出现的文字，如艺术字、变形文字等）</w:t>
            </w:r>
          </w:p>
        </w:tc>
        <w:tc>
          <w:tcPr>
            <w:tcW w:w="4110" w:type="dxa"/>
            <w:gridSpan w:val="3"/>
            <w:vAlign w:val="center"/>
          </w:tcPr>
          <w:p>
            <w:pPr>
              <w:snapToGrid w:val="0"/>
              <w:spacing w:beforeLines="20" w:afterLines="20"/>
              <w:jc w:val="center"/>
              <w:rPr>
                <w:rFonts w:ascii="Calibri" w:hAnsi="Calibri" w:eastAsia="仿宋_GB2312" w:cs="Times New Roman"/>
                <w:sz w:val="20"/>
              </w:rPr>
            </w:pPr>
            <w:r>
              <w:rPr>
                <w:rFonts w:ascii="Calibri" w:hAnsi="Calibri" w:eastAsia="仿宋_GB2312" w:cs="Times New Roman"/>
                <w:sz w:val="20"/>
              </w:rPr>
              <w:t>企业填报</w:t>
            </w:r>
          </w:p>
          <w:p>
            <w:pPr>
              <w:snapToGrid w:val="0"/>
              <w:spacing w:beforeLines="20" w:afterLines="20"/>
              <w:jc w:val="center"/>
              <w:rPr>
                <w:rFonts w:ascii="Calibri" w:hAnsi="Calibri" w:eastAsia="仿宋_GB2312" w:cs="Times New Roman"/>
                <w:sz w:val="20"/>
              </w:rPr>
            </w:pPr>
            <w:r>
              <w:rPr>
                <w:rFonts w:ascii="Calibri" w:hAnsi="Calibri" w:eastAsia="仿宋_GB2312" w:cs="Times New Roman"/>
                <w:sz w:val="18"/>
                <w:szCs w:val="18"/>
              </w:rPr>
              <w:t>（语句文意应当连贯，不得使用不必要的空格、回车或间隔标点符号）</w:t>
            </w:r>
          </w:p>
        </w:tc>
      </w:tr>
    </w:tbl>
    <w:p>
      <w:pPr>
        <w:rPr>
          <w:rFonts w:ascii="Calibri" w:hAnsi="Calibri" w:eastAsia="仿宋" w:cs="Times New Roman"/>
        </w:rPr>
      </w:pPr>
    </w:p>
    <w:p>
      <w:pPr>
        <w:rPr>
          <w:rFonts w:ascii="Calibri" w:hAnsi="Calibri" w:eastAsia="仿宋" w:cs="Times New Roman"/>
        </w:rPr>
      </w:pPr>
    </w:p>
    <w:p>
      <w:pPr>
        <w:pStyle w:val="69"/>
        <w:rPr>
          <w:rFonts w:ascii="黑体" w:hAnsi="黑体" w:eastAsia="黑体"/>
          <w:szCs w:val="28"/>
        </w:rPr>
      </w:pPr>
      <w:r>
        <w:rPr>
          <w:rFonts w:ascii="黑体" w:hAnsi="黑体" w:eastAsia="黑体"/>
          <w:sz w:val="32"/>
          <w:szCs w:val="32"/>
        </w:rPr>
        <w:br w:type="page"/>
      </w:r>
      <w:bookmarkStart w:id="58" w:name="_Toc15014"/>
      <w:bookmarkStart w:id="59" w:name="_Toc93066616"/>
      <w:r>
        <w:rPr>
          <w:rFonts w:ascii="黑体" w:hAnsi="黑体" w:eastAsia="黑体"/>
        </w:rPr>
        <w:t>附1</w:t>
      </w:r>
      <w:bookmarkEnd w:id="58"/>
      <w:r>
        <w:rPr>
          <w:rFonts w:hint="eastAsia" w:ascii="黑体" w:hAnsi="黑体" w:eastAsia="黑体"/>
        </w:rPr>
        <w:t>8</w:t>
      </w:r>
      <w:bookmarkEnd w:id="59"/>
    </w:p>
    <w:p>
      <w:pPr>
        <w:pStyle w:val="36"/>
        <w:adjustRightInd w:val="0"/>
        <w:snapToGrid w:val="0"/>
        <w:spacing w:line="500" w:lineRule="exact"/>
        <w:ind w:firstLine="0" w:firstLineChars="0"/>
        <w:jc w:val="center"/>
        <w:outlineLvl w:val="0"/>
        <w:rPr>
          <w:rFonts w:ascii="黑体" w:hAnsi="黑体" w:eastAsia="黑体"/>
          <w:sz w:val="32"/>
          <w:szCs w:val="32"/>
        </w:rPr>
      </w:pPr>
    </w:p>
    <w:p>
      <w:pPr>
        <w:snapToGrid w:val="0"/>
        <w:spacing w:line="50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特殊化妆品变更申请表</w:t>
      </w:r>
    </w:p>
    <w:p>
      <w:pPr>
        <w:snapToGrid w:val="0"/>
        <w:spacing w:line="500" w:lineRule="exact"/>
        <w:jc w:val="center"/>
        <w:rPr>
          <w:rFonts w:ascii="方正小标宋简体" w:hAnsi="黑体" w:eastAsia="方正小标宋简体" w:cs="黑体"/>
          <w:bCs/>
          <w:sz w:val="44"/>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2453"/>
        <w:gridCol w:w="1412"/>
        <w:gridCol w:w="137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tcMar>
              <w:top w:w="0" w:type="dxa"/>
              <w:left w:w="108" w:type="dxa"/>
              <w:bottom w:w="0" w:type="dxa"/>
              <w:right w:w="108" w:type="dxa"/>
            </w:tcMar>
            <w:vAlign w:val="center"/>
          </w:tcPr>
          <w:p>
            <w:pPr>
              <w:widowControl/>
              <w:wordWrap w:val="0"/>
              <w:snapToGrid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产品名称</w:t>
            </w:r>
          </w:p>
        </w:tc>
        <w:tc>
          <w:tcPr>
            <w:tcW w:w="7386" w:type="dxa"/>
            <w:gridSpan w:val="4"/>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批准文号</w:t>
            </w:r>
          </w:p>
        </w:tc>
        <w:tc>
          <w:tcPr>
            <w:tcW w:w="2453" w:type="dxa"/>
            <w:vAlign w:val="center"/>
          </w:tcPr>
          <w:p>
            <w:pPr>
              <w:widowControl/>
              <w:wordWrap w:val="0"/>
              <w:spacing w:line="400" w:lineRule="exact"/>
              <w:jc w:val="center"/>
              <w:rPr>
                <w:rFonts w:ascii="Calibri" w:hAnsi="Calibri" w:eastAsia="仿宋_GB2312" w:cs="Times New Roman"/>
                <w:kern w:val="0"/>
                <w:sz w:val="28"/>
                <w:szCs w:val="28"/>
              </w:rPr>
            </w:pPr>
          </w:p>
        </w:tc>
        <w:tc>
          <w:tcPr>
            <w:tcW w:w="1412"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有效期</w:t>
            </w:r>
          </w:p>
        </w:tc>
        <w:tc>
          <w:tcPr>
            <w:tcW w:w="3521" w:type="dxa"/>
            <w:gridSpan w:val="2"/>
            <w:tcMar>
              <w:top w:w="0" w:type="dxa"/>
              <w:left w:w="108" w:type="dxa"/>
              <w:bottom w:w="0" w:type="dxa"/>
              <w:right w:w="108" w:type="dxa"/>
            </w:tcMar>
            <w:vAlign w:val="center"/>
          </w:tcPr>
          <w:p>
            <w:pPr>
              <w:widowControl/>
              <w:wordWrap w:val="0"/>
              <w:spacing w:line="400" w:lineRule="exact"/>
              <w:ind w:firstLine="126" w:firstLineChars="45"/>
              <w:jc w:val="left"/>
              <w:rPr>
                <w:rFonts w:ascii="Calibri" w:hAnsi="Calibri" w:eastAsia="仿宋_GB2312" w:cs="Times New Roman"/>
                <w:kern w:val="0"/>
                <w:sz w:val="28"/>
                <w:szCs w:val="28"/>
              </w:rPr>
            </w:pPr>
            <w:r>
              <w:rPr>
                <w:rFonts w:ascii="Calibri" w:hAnsi="Calibri" w:eastAsia="仿宋_GB2312" w:cs="Times New Roman"/>
                <w:kern w:val="0"/>
                <w:sz w:val="28"/>
                <w:szCs w:val="28"/>
              </w:rPr>
              <w:t>截至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注册人</w:t>
            </w:r>
          </w:p>
        </w:tc>
        <w:tc>
          <w:tcPr>
            <w:tcW w:w="2453"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名称（中文）</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p>
        </w:tc>
        <w:tc>
          <w:tcPr>
            <w:tcW w:w="2453"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名称（外文）</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ascii="Calibri" w:hAnsi="Calibri" w:eastAsia="仿宋_GB2312" w:cs="Times New Roman"/>
                <w:kern w:val="0"/>
                <w:sz w:val="28"/>
                <w:szCs w:val="28"/>
              </w:rPr>
            </w:pPr>
          </w:p>
        </w:tc>
        <w:tc>
          <w:tcPr>
            <w:tcW w:w="2453"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住所地址</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ascii="Calibri" w:hAnsi="Calibri" w:eastAsia="仿宋_GB2312" w:cs="Times New Roman"/>
                <w:kern w:val="0"/>
                <w:sz w:val="28"/>
                <w:szCs w:val="28"/>
              </w:rPr>
            </w:pPr>
          </w:p>
        </w:tc>
        <w:tc>
          <w:tcPr>
            <w:tcW w:w="2453"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p>
        </w:tc>
        <w:tc>
          <w:tcPr>
            <w:tcW w:w="1373"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联系电话</w:t>
            </w:r>
          </w:p>
        </w:tc>
        <w:tc>
          <w:tcPr>
            <w:tcW w:w="2148"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境内责任人 </w:t>
            </w:r>
          </w:p>
        </w:tc>
        <w:tc>
          <w:tcPr>
            <w:tcW w:w="2453"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名称</w:t>
            </w:r>
          </w:p>
        </w:tc>
        <w:tc>
          <w:tcPr>
            <w:tcW w:w="4933" w:type="dxa"/>
            <w:gridSpan w:val="3"/>
            <w:tcMar>
              <w:top w:w="0" w:type="dxa"/>
              <w:left w:w="108" w:type="dxa"/>
              <w:bottom w:w="0" w:type="dxa"/>
              <w:right w:w="108" w:type="dxa"/>
            </w:tcMar>
            <w:vAlign w:val="center"/>
          </w:tcPr>
          <w:p>
            <w:pPr>
              <w:widowControl/>
              <w:wordWrap w:val="0"/>
              <w:spacing w:line="400" w:lineRule="exact"/>
              <w:jc w:val="left"/>
              <w:rPr>
                <w:rFonts w:ascii="Calibri" w:hAnsi="Calibri" w:eastAsia="仿宋_GB2312" w:cs="Times New Roman"/>
                <w:kern w:val="0"/>
                <w:sz w:val="28"/>
                <w:szCs w:val="28"/>
              </w:rPr>
            </w:pPr>
            <w:r>
              <w:rPr>
                <w:rFonts w:ascii="Calibri" w:hAnsi="Calibri"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ascii="Calibri" w:hAnsi="Calibri" w:eastAsia="仿宋_GB2312" w:cs="Times New Roman"/>
                <w:kern w:val="0"/>
                <w:sz w:val="28"/>
                <w:szCs w:val="28"/>
              </w:rPr>
            </w:pPr>
          </w:p>
        </w:tc>
        <w:tc>
          <w:tcPr>
            <w:tcW w:w="2453"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住所地址</w:t>
            </w:r>
          </w:p>
        </w:tc>
        <w:tc>
          <w:tcPr>
            <w:tcW w:w="4933" w:type="dxa"/>
            <w:gridSpan w:val="3"/>
            <w:tcMar>
              <w:top w:w="0" w:type="dxa"/>
              <w:left w:w="108" w:type="dxa"/>
              <w:bottom w:w="0" w:type="dxa"/>
              <w:right w:w="108" w:type="dxa"/>
            </w:tcMar>
            <w:vAlign w:val="center"/>
          </w:tcPr>
          <w:p>
            <w:pPr>
              <w:widowControl/>
              <w:wordWrap w:val="0"/>
              <w:spacing w:line="400" w:lineRule="exact"/>
              <w:jc w:val="left"/>
              <w:rPr>
                <w:rFonts w:ascii="Calibri" w:hAnsi="Calibri" w:eastAsia="仿宋_GB2312" w:cs="Times New Roman"/>
                <w:kern w:val="0"/>
                <w:sz w:val="28"/>
                <w:szCs w:val="28"/>
              </w:rPr>
            </w:pPr>
            <w:r>
              <w:rPr>
                <w:rFonts w:ascii="Calibri" w:hAnsi="Calibri" w:eastAsia="仿宋_GB2312"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ascii="Calibri" w:hAnsi="Calibri" w:eastAsia="仿宋_GB2312" w:cs="Times New Roman"/>
                <w:kern w:val="0"/>
                <w:sz w:val="28"/>
                <w:szCs w:val="28"/>
              </w:rPr>
            </w:pPr>
          </w:p>
        </w:tc>
        <w:tc>
          <w:tcPr>
            <w:tcW w:w="2453"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p>
        </w:tc>
        <w:tc>
          <w:tcPr>
            <w:tcW w:w="1373" w:type="dxa"/>
            <w:tcMar>
              <w:top w:w="0" w:type="dxa"/>
              <w:left w:w="108" w:type="dxa"/>
              <w:bottom w:w="0" w:type="dxa"/>
              <w:right w:w="108" w:type="dxa"/>
            </w:tcMar>
            <w:vAlign w:val="center"/>
          </w:tcPr>
          <w:p>
            <w:pPr>
              <w:widowControl/>
              <w:wordWrap w:val="0"/>
              <w:spacing w:line="40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联系电话</w:t>
            </w:r>
          </w:p>
        </w:tc>
        <w:tc>
          <w:tcPr>
            <w:tcW w:w="2148" w:type="dxa"/>
            <w:tcMar>
              <w:top w:w="0" w:type="dxa"/>
              <w:left w:w="108" w:type="dxa"/>
              <w:bottom w:w="0" w:type="dxa"/>
              <w:right w:w="108" w:type="dxa"/>
            </w:tcMar>
            <w:vAlign w:val="center"/>
          </w:tcPr>
          <w:p>
            <w:pPr>
              <w:widowControl/>
              <w:wordWrap w:val="0"/>
              <w:spacing w:line="400" w:lineRule="exact"/>
              <w:jc w:val="left"/>
              <w:rPr>
                <w:rFonts w:ascii="Calibri"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1" w:hRule="atLeast"/>
          <w:jc w:val="center"/>
        </w:trPr>
        <w:tc>
          <w:tcPr>
            <w:tcW w:w="9092" w:type="dxa"/>
            <w:gridSpan w:val="5"/>
          </w:tcPr>
          <w:p>
            <w:pPr>
              <w:spacing w:beforeLines="50" w:line="400" w:lineRule="exact"/>
              <w:ind w:firstLine="254" w:firstLineChars="91"/>
              <w:rPr>
                <w:rFonts w:ascii="Calibri" w:hAnsi="Calibri" w:eastAsia="仿宋_GB2312" w:cs="Times New Roman"/>
                <w:kern w:val="0"/>
                <w:sz w:val="28"/>
                <w:szCs w:val="28"/>
              </w:rPr>
            </w:pPr>
            <w:r>
              <w:rPr>
                <w:rFonts w:ascii="Calibri" w:hAnsi="Calibri" w:eastAsia="仿宋_GB2312" w:cs="Times New Roman"/>
                <w:kern w:val="0"/>
                <w:sz w:val="28"/>
                <w:szCs w:val="28"/>
              </w:rPr>
              <w:t>所附资料清单：</w:t>
            </w:r>
          </w:p>
          <w:p>
            <w:pPr>
              <w:spacing w:line="400" w:lineRule="exact"/>
              <w:ind w:firstLine="560" w:firstLineChars="200"/>
              <w:rPr>
                <w:rFonts w:ascii="Calibri" w:hAnsi="Calibri" w:eastAsia="仿宋_GB2312" w:cs="Times New Roman"/>
                <w:kern w:val="0"/>
                <w:sz w:val="28"/>
                <w:szCs w:val="28"/>
              </w:rPr>
            </w:pPr>
            <w:r>
              <w:rPr>
                <w:rFonts w:ascii="Calibri" w:hAnsi="Calibri" w:eastAsia="仿宋_GB2312" w:cs="Times New Roman"/>
                <w:kern w:val="0"/>
                <w:sz w:val="28"/>
                <w:szCs w:val="28"/>
              </w:rPr>
              <w:t>1、特殊化妆品变更申请表</w:t>
            </w:r>
          </w:p>
          <w:p>
            <w:pPr>
              <w:spacing w:line="400" w:lineRule="exact"/>
              <w:ind w:firstLine="560" w:firstLineChars="200"/>
              <w:rPr>
                <w:rFonts w:ascii="Calibri" w:hAnsi="Calibri" w:eastAsia="仿宋_GB2312" w:cs="Times New Roman"/>
                <w:kern w:val="0"/>
                <w:sz w:val="28"/>
                <w:szCs w:val="28"/>
              </w:rPr>
            </w:pPr>
            <w:r>
              <w:rPr>
                <w:rFonts w:ascii="Calibri" w:hAnsi="Calibri" w:eastAsia="仿宋_GB2312"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Mar>
              <w:top w:w="0" w:type="dxa"/>
              <w:left w:w="108" w:type="dxa"/>
              <w:bottom w:w="0" w:type="dxa"/>
              <w:right w:w="108" w:type="dxa"/>
            </w:tcMar>
          </w:tcPr>
          <w:p>
            <w:pPr>
              <w:widowControl/>
              <w:wordWrap w:val="0"/>
              <w:spacing w:beforeLines="50" w:afterLines="50" w:line="400" w:lineRule="exact"/>
              <w:jc w:val="center"/>
              <w:rPr>
                <w:rFonts w:ascii="Calibri" w:hAnsi="Calibri" w:eastAsia="仿宋_GB2312" w:cs="Times New Roman"/>
                <w:kern w:val="0"/>
                <w:sz w:val="28"/>
                <w:szCs w:val="28"/>
              </w:rPr>
            </w:pPr>
            <w:r>
              <w:rPr>
                <w:rFonts w:ascii="Calibri" w:hAnsi="Calibri" w:eastAsia="仿宋_GB2312" w:cs="Times New Roman"/>
                <w:spacing w:val="4"/>
                <w:kern w:val="0"/>
                <w:sz w:val="28"/>
                <w:szCs w:val="28"/>
              </w:rPr>
              <w:t>保证书</w:t>
            </w:r>
          </w:p>
          <w:p>
            <w:pPr>
              <w:widowControl/>
              <w:wordWrap w:val="0"/>
              <w:spacing w:line="400" w:lineRule="exact"/>
              <w:ind w:firstLine="544" w:firstLineChars="200"/>
              <w:jc w:val="left"/>
              <w:rPr>
                <w:rFonts w:ascii="Calibri" w:hAnsi="Calibri" w:eastAsia="仿宋_GB2312" w:cs="Times New Roman"/>
                <w:spacing w:val="-4"/>
                <w:kern w:val="0"/>
                <w:sz w:val="28"/>
                <w:szCs w:val="28"/>
              </w:rPr>
            </w:pPr>
            <w:r>
              <w:rPr>
                <w:rFonts w:ascii="Calibri" w:hAnsi="Calibri" w:eastAsia="仿宋_GB2312" w:cs="Times New Roman"/>
                <w:spacing w:val="-4"/>
                <w:kern w:val="0"/>
                <w:sz w:val="28"/>
                <w:szCs w:val="28"/>
              </w:rPr>
              <w:t>本产品注册人（和境内责任人）保证：本产品</w:t>
            </w:r>
            <w:r>
              <w:rPr>
                <w:rFonts w:ascii="Calibri" w:hAnsi="Calibri" w:eastAsia="仿宋_GB2312" w:cs="Times New Roman"/>
                <w:kern w:val="0"/>
                <w:sz w:val="28"/>
                <w:szCs w:val="28"/>
              </w:rPr>
              <w:t>除拟变更事项外，其</w:t>
            </w:r>
            <w:r>
              <w:rPr>
                <w:rFonts w:hint="eastAsia" w:ascii="Calibri" w:hAnsi="Calibri" w:eastAsia="仿宋_GB2312" w:cs="Times New Roman"/>
                <w:kern w:val="0"/>
                <w:sz w:val="28"/>
                <w:szCs w:val="28"/>
              </w:rPr>
              <w:t>他</w:t>
            </w:r>
            <w:r>
              <w:rPr>
                <w:rFonts w:ascii="Calibri" w:hAnsi="Calibri" w:eastAsia="仿宋_GB2312" w:cs="Times New Roman"/>
                <w:kern w:val="0"/>
                <w:sz w:val="28"/>
                <w:szCs w:val="28"/>
              </w:rPr>
              <w:t>事项不发生变化。如有不实之处，我单位愿负相应法律责</w:t>
            </w:r>
            <w:r>
              <w:rPr>
                <w:rFonts w:ascii="Calibri" w:hAnsi="Calibri" w:eastAsia="仿宋_GB2312" w:cs="Times New Roman"/>
                <w:spacing w:val="-4"/>
                <w:kern w:val="0"/>
                <w:sz w:val="28"/>
                <w:szCs w:val="28"/>
              </w:rPr>
              <w:t>任，并承担由此造成的一切后果。</w:t>
            </w:r>
          </w:p>
          <w:p>
            <w:pPr>
              <w:widowControl/>
              <w:wordWrap w:val="0"/>
              <w:spacing w:line="400" w:lineRule="exact"/>
              <w:ind w:firstLine="288"/>
              <w:jc w:val="left"/>
              <w:rPr>
                <w:rFonts w:ascii="Calibri" w:hAnsi="Calibri" w:eastAsia="仿宋_GB2312" w:cs="Times New Roman"/>
                <w:kern w:val="0"/>
                <w:sz w:val="28"/>
                <w:szCs w:val="28"/>
              </w:rPr>
            </w:pPr>
          </w:p>
          <w:p>
            <w:pPr>
              <w:widowControl/>
              <w:wordWrap w:val="0"/>
              <w:spacing w:line="400" w:lineRule="exact"/>
              <w:jc w:val="left"/>
              <w:rPr>
                <w:rFonts w:ascii="Calibri" w:hAnsi="Calibri" w:eastAsia="仿宋_GB2312" w:cs="Times New Roman"/>
                <w:kern w:val="0"/>
                <w:sz w:val="28"/>
                <w:szCs w:val="28"/>
              </w:rPr>
            </w:pPr>
            <w:r>
              <w:rPr>
                <w:rFonts w:ascii="Calibri" w:hAnsi="Calibri" w:eastAsia="仿宋_GB2312" w:cs="Times New Roman"/>
                <w:kern w:val="0"/>
                <w:sz w:val="28"/>
                <w:szCs w:val="28"/>
              </w:rPr>
              <w:t>                              </w:t>
            </w:r>
          </w:p>
          <w:p>
            <w:pPr>
              <w:widowControl/>
              <w:wordWrap w:val="0"/>
              <w:spacing w:line="400" w:lineRule="exact"/>
              <w:ind w:left="420" w:leftChars="200"/>
              <w:jc w:val="left"/>
              <w:rPr>
                <w:rFonts w:ascii="Calibri" w:hAnsi="Calibri" w:eastAsia="仿宋_GB2312" w:cs="Times New Roman"/>
                <w:kern w:val="0"/>
                <w:sz w:val="28"/>
                <w:szCs w:val="28"/>
              </w:rPr>
            </w:pPr>
            <w:r>
              <w:rPr>
                <w:rFonts w:ascii="Calibri" w:hAnsi="Calibri" w:eastAsia="仿宋_GB2312" w:cs="Times New Roman"/>
                <w:kern w:val="0"/>
                <w:sz w:val="28"/>
                <w:szCs w:val="28"/>
              </w:rPr>
              <w:t>                               注册人（和境内责任人）（签章）</w:t>
            </w:r>
          </w:p>
          <w:p>
            <w:pPr>
              <w:spacing w:beforeLines="50" w:line="400" w:lineRule="exact"/>
              <w:ind w:firstLine="2494" w:firstLineChars="891"/>
              <w:rPr>
                <w:rFonts w:ascii="Calibri" w:hAnsi="Calibri" w:eastAsia="仿宋_GB2312" w:cs="Times New Roman"/>
                <w:kern w:val="0"/>
                <w:sz w:val="28"/>
                <w:szCs w:val="28"/>
              </w:rPr>
            </w:pPr>
            <w:r>
              <w:rPr>
                <w:rFonts w:ascii="Calibri" w:hAnsi="Calibri" w:eastAsia="仿宋_GB2312" w:cs="Times New Roman"/>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4" w:hRule="atLeast"/>
          <w:jc w:val="center"/>
        </w:trPr>
        <w:tc>
          <w:tcPr>
            <w:tcW w:w="9092" w:type="dxa"/>
            <w:gridSpan w:val="5"/>
            <w:tcMar>
              <w:top w:w="0" w:type="dxa"/>
              <w:left w:w="108" w:type="dxa"/>
              <w:bottom w:w="0" w:type="dxa"/>
              <w:right w:w="108" w:type="dxa"/>
            </w:tcMar>
          </w:tcPr>
          <w:p>
            <w:pPr>
              <w:widowControl/>
              <w:wordWrap w:val="0"/>
              <w:spacing w:beforeLines="50" w:line="400" w:lineRule="exact"/>
              <w:jc w:val="left"/>
              <w:rPr>
                <w:rFonts w:ascii="Calibri" w:hAnsi="Calibri" w:eastAsia="仿宋_GB2312" w:cs="Times New Roman"/>
                <w:kern w:val="0"/>
                <w:sz w:val="28"/>
                <w:szCs w:val="28"/>
              </w:rPr>
            </w:pPr>
            <w:r>
              <w:rPr>
                <w:rFonts w:ascii="Calibri" w:hAnsi="Calibri" w:eastAsia="仿宋_GB2312" w:cs="Times New Roman"/>
                <w:kern w:val="0"/>
                <w:sz w:val="28"/>
                <w:szCs w:val="28"/>
              </w:rPr>
              <w:t>申请变更项目及内容：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91" w:hRule="atLeast"/>
          <w:jc w:val="center"/>
        </w:trPr>
        <w:tc>
          <w:tcPr>
            <w:tcW w:w="9092" w:type="dxa"/>
            <w:gridSpan w:val="5"/>
            <w:tcMar>
              <w:top w:w="0" w:type="dxa"/>
              <w:left w:w="108" w:type="dxa"/>
              <w:bottom w:w="0" w:type="dxa"/>
              <w:right w:w="108" w:type="dxa"/>
            </w:tcMar>
          </w:tcPr>
          <w:p>
            <w:pPr>
              <w:widowControl/>
              <w:wordWrap w:val="0"/>
              <w:spacing w:beforeLines="50" w:line="400" w:lineRule="exact"/>
              <w:jc w:val="left"/>
              <w:rPr>
                <w:rFonts w:ascii="Calibri" w:hAnsi="Calibri" w:eastAsia="仿宋_GB2312" w:cs="Times New Roman"/>
                <w:kern w:val="0"/>
                <w:sz w:val="28"/>
                <w:szCs w:val="28"/>
              </w:rPr>
            </w:pPr>
            <w:r>
              <w:rPr>
                <w:rFonts w:ascii="Calibri" w:hAnsi="Calibri" w:eastAsia="仿宋_GB2312" w:cs="Times New Roman"/>
                <w:kern w:val="0"/>
                <w:sz w:val="28"/>
                <w:szCs w:val="28"/>
              </w:rPr>
              <w:t>申请变更理由：</w:t>
            </w:r>
          </w:p>
        </w:tc>
      </w:tr>
    </w:tbl>
    <w:p>
      <w:pPr>
        <w:rPr>
          <w:rFonts w:ascii="Calibri" w:hAnsi="Calibri" w:eastAsia="仿宋" w:cs="Times New Roman"/>
          <w:sz w:val="24"/>
        </w:rPr>
      </w:pPr>
    </w:p>
    <w:p>
      <w:pPr>
        <w:pStyle w:val="69"/>
        <w:rPr>
          <w:rFonts w:ascii="黑体" w:hAnsi="黑体" w:eastAsia="黑体"/>
          <w:szCs w:val="28"/>
        </w:rPr>
      </w:pPr>
      <w:r>
        <w:rPr>
          <w:rFonts w:eastAsia="仿宋"/>
          <w:sz w:val="24"/>
        </w:rPr>
        <w:br w:type="page"/>
      </w:r>
      <w:bookmarkStart w:id="60" w:name="_Toc30790"/>
      <w:bookmarkStart w:id="61" w:name="_Toc93066617"/>
      <w:r>
        <w:rPr>
          <w:rFonts w:ascii="黑体" w:hAnsi="黑体" w:eastAsia="黑体"/>
        </w:rPr>
        <w:t>附件</w:t>
      </w:r>
      <w:bookmarkEnd w:id="60"/>
      <w:r>
        <w:rPr>
          <w:rFonts w:hint="eastAsia" w:ascii="黑体" w:hAnsi="黑体" w:eastAsia="黑体"/>
        </w:rPr>
        <w:t>19</w:t>
      </w:r>
      <w:bookmarkEnd w:id="61"/>
    </w:p>
    <w:p>
      <w:pPr>
        <w:pStyle w:val="36"/>
        <w:adjustRightInd w:val="0"/>
        <w:snapToGrid w:val="0"/>
        <w:spacing w:line="200" w:lineRule="exact"/>
        <w:ind w:firstLine="0" w:firstLineChars="0"/>
        <w:jc w:val="center"/>
        <w:outlineLvl w:val="0"/>
        <w:rPr>
          <w:rFonts w:ascii="黑体" w:hAnsi="黑体" w:eastAsia="黑体"/>
          <w:sz w:val="32"/>
          <w:szCs w:val="32"/>
        </w:rPr>
      </w:pPr>
    </w:p>
    <w:p>
      <w:pPr>
        <w:snapToGrid w:val="0"/>
        <w:spacing w:line="50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普通化妆品变更信息表</w:t>
      </w:r>
    </w:p>
    <w:p>
      <w:pPr>
        <w:spacing w:line="200" w:lineRule="exact"/>
        <w:jc w:val="center"/>
        <w:rPr>
          <w:rFonts w:ascii="Calibri" w:hAnsi="Calibri" w:eastAsia="仿宋" w:cs="Times New Roma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863"/>
        <w:gridCol w:w="851"/>
        <w:gridCol w:w="743"/>
        <w:gridCol w:w="87"/>
        <w:gridCol w:w="873"/>
        <w:gridCol w:w="828"/>
        <w:gridCol w:w="877"/>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restart"/>
            <w:vAlign w:val="center"/>
          </w:tcPr>
          <w:p>
            <w:pPr>
              <w:jc w:val="center"/>
              <w:rPr>
                <w:rFonts w:ascii="Calibri" w:hAnsi="Calibri" w:eastAsia="仿宋_GB2312" w:cs="Times New Roman"/>
                <w:bCs/>
              </w:rPr>
            </w:pPr>
            <w:r>
              <w:rPr>
                <w:rFonts w:ascii="Calibri" w:hAnsi="Calibri" w:eastAsia="仿宋_GB2312" w:cs="Times New Roman"/>
                <w:bCs/>
              </w:rPr>
              <w:t>产品信息</w:t>
            </w:r>
          </w:p>
        </w:tc>
        <w:tc>
          <w:tcPr>
            <w:tcW w:w="1863" w:type="dxa"/>
            <w:vAlign w:val="center"/>
          </w:tcPr>
          <w:p>
            <w:pPr>
              <w:jc w:val="center"/>
              <w:rPr>
                <w:rFonts w:ascii="Calibri" w:hAnsi="Calibri" w:eastAsia="仿宋_GB2312" w:cs="Times New Roman"/>
                <w:bCs/>
              </w:rPr>
            </w:pPr>
            <w:r>
              <w:rPr>
                <w:rFonts w:ascii="Calibri" w:hAnsi="Calibri" w:eastAsia="仿宋_GB2312" w:cs="Times New Roman"/>
                <w:bCs/>
              </w:rPr>
              <w:t>产品名称（中文）</w:t>
            </w:r>
          </w:p>
        </w:tc>
        <w:tc>
          <w:tcPr>
            <w:tcW w:w="5235" w:type="dxa"/>
            <w:gridSpan w:val="7"/>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Align w:val="center"/>
          </w:tcPr>
          <w:p>
            <w:pPr>
              <w:jc w:val="center"/>
              <w:rPr>
                <w:rFonts w:ascii="Calibri" w:hAnsi="Calibri" w:eastAsia="仿宋_GB2312" w:cs="Times New Roman"/>
                <w:bCs/>
              </w:rPr>
            </w:pPr>
            <w:r>
              <w:rPr>
                <w:rFonts w:ascii="Calibri" w:hAnsi="Calibri" w:eastAsia="仿宋_GB2312" w:cs="Times New Roman"/>
                <w:bCs/>
              </w:rPr>
              <w:t>产品名称（外文）</w:t>
            </w:r>
          </w:p>
        </w:tc>
        <w:tc>
          <w:tcPr>
            <w:tcW w:w="5235" w:type="dxa"/>
            <w:gridSpan w:val="7"/>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restart"/>
            <w:vAlign w:val="center"/>
          </w:tcPr>
          <w:p>
            <w:pPr>
              <w:jc w:val="center"/>
              <w:rPr>
                <w:rFonts w:ascii="Calibri" w:hAnsi="Calibri" w:eastAsia="仿宋_GB2312" w:cs="Times New Roman"/>
                <w:bCs/>
              </w:rPr>
            </w:pPr>
            <w:r>
              <w:rPr>
                <w:rFonts w:ascii="Calibri" w:hAnsi="Calibri" w:eastAsia="仿宋_GB2312" w:cs="Times New Roman"/>
                <w:bCs/>
              </w:rPr>
              <w:t>分类编码</w:t>
            </w:r>
          </w:p>
        </w:tc>
        <w:tc>
          <w:tcPr>
            <w:tcW w:w="1594" w:type="dxa"/>
            <w:gridSpan w:val="2"/>
            <w:vAlign w:val="center"/>
          </w:tcPr>
          <w:p>
            <w:pPr>
              <w:jc w:val="center"/>
              <w:rPr>
                <w:rFonts w:ascii="Calibri" w:hAnsi="Calibri" w:eastAsia="仿宋_GB2312" w:cs="Times New Roman"/>
              </w:rPr>
            </w:pPr>
            <w:r>
              <w:rPr>
                <w:rFonts w:ascii="Calibri" w:hAnsi="Calibri" w:eastAsia="仿宋_GB2312" w:cs="Times New Roman"/>
              </w:rPr>
              <w:t>功效宣称</w:t>
            </w:r>
          </w:p>
        </w:tc>
        <w:tc>
          <w:tcPr>
            <w:tcW w:w="3641" w:type="dxa"/>
            <w:gridSpan w:val="5"/>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594" w:type="dxa"/>
            <w:gridSpan w:val="2"/>
            <w:vAlign w:val="center"/>
          </w:tcPr>
          <w:p>
            <w:pPr>
              <w:jc w:val="center"/>
              <w:rPr>
                <w:rFonts w:ascii="Calibri" w:hAnsi="Calibri" w:eastAsia="仿宋_GB2312" w:cs="Times New Roman"/>
              </w:rPr>
            </w:pPr>
            <w:r>
              <w:rPr>
                <w:rFonts w:ascii="Calibri" w:hAnsi="Calibri" w:eastAsia="仿宋_GB2312" w:cs="Times New Roman"/>
              </w:rPr>
              <w:t>作用部位</w:t>
            </w:r>
          </w:p>
        </w:tc>
        <w:tc>
          <w:tcPr>
            <w:tcW w:w="3641" w:type="dxa"/>
            <w:gridSpan w:val="5"/>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594" w:type="dxa"/>
            <w:gridSpan w:val="2"/>
            <w:vAlign w:val="center"/>
          </w:tcPr>
          <w:p>
            <w:pPr>
              <w:jc w:val="center"/>
              <w:rPr>
                <w:rFonts w:ascii="Calibri" w:hAnsi="Calibri" w:eastAsia="仿宋_GB2312" w:cs="Times New Roman"/>
              </w:rPr>
            </w:pPr>
            <w:r>
              <w:rPr>
                <w:rFonts w:ascii="Calibri" w:hAnsi="Calibri" w:eastAsia="仿宋_GB2312" w:cs="Times New Roman"/>
              </w:rPr>
              <w:t>产品剂型</w:t>
            </w:r>
          </w:p>
        </w:tc>
        <w:tc>
          <w:tcPr>
            <w:tcW w:w="3641" w:type="dxa"/>
            <w:gridSpan w:val="5"/>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594" w:type="dxa"/>
            <w:gridSpan w:val="2"/>
            <w:vAlign w:val="center"/>
          </w:tcPr>
          <w:p>
            <w:pPr>
              <w:jc w:val="center"/>
              <w:rPr>
                <w:rFonts w:ascii="Calibri" w:hAnsi="Calibri" w:eastAsia="仿宋_GB2312" w:cs="Times New Roman"/>
              </w:rPr>
            </w:pPr>
            <w:r>
              <w:rPr>
                <w:rFonts w:ascii="Calibri" w:hAnsi="Calibri" w:eastAsia="仿宋_GB2312" w:cs="Times New Roman"/>
              </w:rPr>
              <w:t>适用人群</w:t>
            </w:r>
          </w:p>
        </w:tc>
        <w:tc>
          <w:tcPr>
            <w:tcW w:w="3641" w:type="dxa"/>
            <w:gridSpan w:val="5"/>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594" w:type="dxa"/>
            <w:gridSpan w:val="2"/>
            <w:vAlign w:val="center"/>
          </w:tcPr>
          <w:p>
            <w:pPr>
              <w:jc w:val="center"/>
              <w:rPr>
                <w:rFonts w:ascii="Calibri" w:hAnsi="Calibri" w:eastAsia="仿宋_GB2312" w:cs="Times New Roman"/>
              </w:rPr>
            </w:pPr>
            <w:r>
              <w:rPr>
                <w:rFonts w:ascii="Calibri" w:hAnsi="Calibri" w:eastAsia="仿宋_GB2312" w:cs="Times New Roman"/>
              </w:rPr>
              <w:t>使用方法</w:t>
            </w:r>
          </w:p>
        </w:tc>
        <w:tc>
          <w:tcPr>
            <w:tcW w:w="3641" w:type="dxa"/>
            <w:gridSpan w:val="5"/>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471" w:type="dxa"/>
            <w:vMerge w:val="continue"/>
            <w:vAlign w:val="center"/>
          </w:tcPr>
          <w:p>
            <w:pPr>
              <w:jc w:val="center"/>
              <w:rPr>
                <w:rFonts w:ascii="Calibri" w:hAnsi="Calibri" w:eastAsia="仿宋_GB2312" w:cs="Times New Roman"/>
                <w:bCs/>
              </w:rPr>
            </w:pPr>
          </w:p>
        </w:tc>
        <w:tc>
          <w:tcPr>
            <w:tcW w:w="1863" w:type="dxa"/>
            <w:vAlign w:val="center"/>
          </w:tcPr>
          <w:p>
            <w:pPr>
              <w:jc w:val="center"/>
              <w:rPr>
                <w:rFonts w:ascii="Calibri" w:hAnsi="Calibri" w:eastAsia="仿宋_GB2312" w:cs="Times New Roman"/>
                <w:bCs/>
              </w:rPr>
            </w:pPr>
            <w:r>
              <w:rPr>
                <w:rFonts w:ascii="Calibri" w:hAnsi="Calibri" w:eastAsia="仿宋_GB2312" w:cs="Times New Roman"/>
                <w:bCs/>
              </w:rPr>
              <w:t>是否儿童产品</w:t>
            </w:r>
          </w:p>
        </w:tc>
        <w:tc>
          <w:tcPr>
            <w:tcW w:w="5235" w:type="dxa"/>
            <w:gridSpan w:val="7"/>
            <w:vAlign w:val="center"/>
          </w:tcPr>
          <w:p>
            <w:pPr>
              <w:jc w:val="left"/>
              <w:rPr>
                <w:rFonts w:ascii="Calibri" w:hAnsi="Calibri" w:eastAsia="仿宋_GB2312" w:cs="Times New Roman"/>
              </w:rPr>
            </w:pPr>
            <w:r>
              <w:rPr>
                <w:rFonts w:ascii="Calibri" w:hAnsi="Calibri" w:eastAsia="仿宋_GB2312" w:cs="Times New Roman"/>
                <w:bCs/>
                <w:sz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restart"/>
            <w:vAlign w:val="center"/>
          </w:tcPr>
          <w:p>
            <w:pPr>
              <w:jc w:val="center"/>
              <w:rPr>
                <w:rFonts w:ascii="Calibri" w:hAnsi="Calibri" w:eastAsia="仿宋_GB2312" w:cs="Times New Roman"/>
                <w:bCs/>
              </w:rPr>
            </w:pPr>
            <w:r>
              <w:rPr>
                <w:rFonts w:ascii="Calibri" w:hAnsi="Calibri" w:eastAsia="仿宋_GB2312" w:cs="Times New Roman"/>
                <w:bCs/>
              </w:rPr>
              <w:t>备案人信息</w:t>
            </w:r>
          </w:p>
        </w:tc>
        <w:tc>
          <w:tcPr>
            <w:tcW w:w="1863" w:type="dxa"/>
            <w:vAlign w:val="center"/>
          </w:tcPr>
          <w:p>
            <w:pPr>
              <w:jc w:val="center"/>
              <w:rPr>
                <w:rFonts w:ascii="Calibri" w:hAnsi="Calibri" w:eastAsia="仿宋_GB2312" w:cs="Times New Roman"/>
                <w:bCs/>
              </w:rPr>
            </w:pPr>
            <w:r>
              <w:rPr>
                <w:rFonts w:ascii="Calibri" w:hAnsi="Calibri" w:eastAsia="仿宋_GB2312" w:cs="Times New Roman"/>
                <w:bCs/>
              </w:rPr>
              <w:t>名称（中文）</w:t>
            </w:r>
          </w:p>
        </w:tc>
        <w:tc>
          <w:tcPr>
            <w:tcW w:w="5235" w:type="dxa"/>
            <w:gridSpan w:val="7"/>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Align w:val="center"/>
          </w:tcPr>
          <w:p>
            <w:pPr>
              <w:jc w:val="center"/>
              <w:rPr>
                <w:rFonts w:ascii="Calibri" w:hAnsi="Calibri" w:eastAsia="仿宋_GB2312" w:cs="Times New Roman"/>
                <w:bCs/>
              </w:rPr>
            </w:pPr>
            <w:r>
              <w:rPr>
                <w:rFonts w:ascii="Calibri" w:hAnsi="Calibri" w:eastAsia="仿宋_GB2312" w:cs="Times New Roman"/>
                <w:bCs/>
              </w:rPr>
              <w:t>名称（外文）</w:t>
            </w:r>
          </w:p>
        </w:tc>
        <w:tc>
          <w:tcPr>
            <w:tcW w:w="5235" w:type="dxa"/>
            <w:gridSpan w:val="7"/>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Align w:val="center"/>
          </w:tcPr>
          <w:p>
            <w:pPr>
              <w:jc w:val="center"/>
              <w:rPr>
                <w:rFonts w:ascii="Calibri" w:hAnsi="Calibri" w:eastAsia="仿宋_GB2312" w:cs="Times New Roman"/>
                <w:bCs/>
              </w:rPr>
            </w:pPr>
            <w:r>
              <w:rPr>
                <w:rFonts w:ascii="Calibri" w:hAnsi="Calibri" w:eastAsia="仿宋_GB2312" w:cs="Times New Roman"/>
                <w:bCs/>
                <w:sz w:val="18"/>
                <w:szCs w:val="21"/>
              </w:rPr>
              <w:t>统一社会信用代码</w:t>
            </w:r>
          </w:p>
        </w:tc>
        <w:tc>
          <w:tcPr>
            <w:tcW w:w="5235" w:type="dxa"/>
            <w:gridSpan w:val="7"/>
            <w:vAlign w:val="center"/>
          </w:tcPr>
          <w:p>
            <w:pPr>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Align w:val="center"/>
          </w:tcPr>
          <w:p>
            <w:pPr>
              <w:jc w:val="center"/>
              <w:rPr>
                <w:rFonts w:ascii="Calibri" w:hAnsi="Calibri" w:eastAsia="仿宋_GB2312" w:cs="Times New Roman"/>
                <w:bCs/>
              </w:rPr>
            </w:pPr>
            <w:r>
              <w:rPr>
                <w:rFonts w:ascii="Calibri" w:hAnsi="Calibri" w:eastAsia="仿宋_GB2312" w:cs="Times New Roman"/>
                <w:bCs/>
              </w:rPr>
              <w:t>住所地址</w:t>
            </w:r>
          </w:p>
        </w:tc>
        <w:tc>
          <w:tcPr>
            <w:tcW w:w="5235" w:type="dxa"/>
            <w:gridSpan w:val="7"/>
            <w:vAlign w:val="center"/>
          </w:tcPr>
          <w:p>
            <w:pPr>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Align w:val="center"/>
          </w:tcPr>
          <w:p>
            <w:pPr>
              <w:jc w:val="center"/>
              <w:rPr>
                <w:rFonts w:ascii="Calibri" w:hAnsi="Calibri" w:eastAsia="仿宋_GB2312" w:cs="Times New Roman"/>
                <w:bCs/>
              </w:rPr>
            </w:pPr>
            <w:r>
              <w:rPr>
                <w:rFonts w:ascii="Calibri" w:hAnsi="Calibri" w:eastAsia="仿宋_GB2312" w:cs="Times New Roman"/>
                <w:bCs/>
              </w:rPr>
              <w:t>所在国/地区</w:t>
            </w:r>
          </w:p>
        </w:tc>
        <w:tc>
          <w:tcPr>
            <w:tcW w:w="5235" w:type="dxa"/>
            <w:gridSpan w:val="7"/>
            <w:vAlign w:val="center"/>
          </w:tcPr>
          <w:p>
            <w:pPr>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Align w:val="center"/>
          </w:tcPr>
          <w:p>
            <w:pPr>
              <w:jc w:val="center"/>
              <w:rPr>
                <w:rFonts w:ascii="Calibri" w:hAnsi="Calibri" w:eastAsia="仿宋_GB2312" w:cs="Times New Roman"/>
                <w:bCs/>
              </w:rPr>
            </w:pPr>
            <w:r>
              <w:rPr>
                <w:rFonts w:ascii="Calibri" w:hAnsi="Calibri" w:eastAsia="仿宋_GB2312" w:cs="Times New Roman"/>
                <w:bCs/>
              </w:rPr>
              <w:t>所在地</w:t>
            </w:r>
          </w:p>
        </w:tc>
        <w:tc>
          <w:tcPr>
            <w:tcW w:w="851" w:type="dxa"/>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省</w:t>
            </w:r>
          </w:p>
        </w:tc>
        <w:tc>
          <w:tcPr>
            <w:tcW w:w="830" w:type="dxa"/>
            <w:gridSpan w:val="2"/>
            <w:vAlign w:val="center"/>
          </w:tcPr>
          <w:p>
            <w:pPr>
              <w:adjustRightInd w:val="0"/>
              <w:snapToGrid w:val="0"/>
              <w:jc w:val="center"/>
              <w:rPr>
                <w:rFonts w:ascii="Calibri" w:hAnsi="Calibri" w:eastAsia="仿宋_GB2312" w:cs="Times New Roman"/>
              </w:rPr>
            </w:pPr>
          </w:p>
        </w:tc>
        <w:tc>
          <w:tcPr>
            <w:tcW w:w="873" w:type="dxa"/>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市</w:t>
            </w:r>
          </w:p>
        </w:tc>
        <w:tc>
          <w:tcPr>
            <w:tcW w:w="828" w:type="dxa"/>
            <w:vAlign w:val="center"/>
          </w:tcPr>
          <w:p>
            <w:pPr>
              <w:adjustRightInd w:val="0"/>
              <w:snapToGrid w:val="0"/>
              <w:jc w:val="center"/>
              <w:rPr>
                <w:rFonts w:ascii="Calibri" w:hAnsi="Calibri" w:eastAsia="仿宋_GB2312" w:cs="Times New Roman"/>
              </w:rPr>
            </w:pPr>
          </w:p>
        </w:tc>
        <w:tc>
          <w:tcPr>
            <w:tcW w:w="877" w:type="dxa"/>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区</w:t>
            </w:r>
          </w:p>
        </w:tc>
        <w:tc>
          <w:tcPr>
            <w:tcW w:w="976" w:type="dxa"/>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Align w:val="center"/>
          </w:tcPr>
          <w:p>
            <w:pPr>
              <w:jc w:val="center"/>
              <w:rPr>
                <w:rFonts w:ascii="Calibri" w:hAnsi="Calibri" w:eastAsia="仿宋_GB2312" w:cs="Times New Roman"/>
                <w:bCs/>
              </w:rPr>
            </w:pPr>
            <w:r>
              <w:rPr>
                <w:rFonts w:ascii="Calibri" w:hAnsi="Calibri" w:eastAsia="仿宋_GB2312" w:cs="Times New Roman"/>
                <w:bCs/>
              </w:rPr>
              <w:t>联系人</w:t>
            </w:r>
          </w:p>
        </w:tc>
        <w:tc>
          <w:tcPr>
            <w:tcW w:w="1681" w:type="dxa"/>
            <w:gridSpan w:val="3"/>
            <w:vAlign w:val="center"/>
          </w:tcPr>
          <w:p>
            <w:pPr>
              <w:jc w:val="center"/>
              <w:rPr>
                <w:rFonts w:ascii="Calibri" w:hAnsi="Calibri" w:eastAsia="仿宋_GB2312" w:cs="Times New Roman"/>
              </w:rPr>
            </w:pPr>
          </w:p>
        </w:tc>
        <w:tc>
          <w:tcPr>
            <w:tcW w:w="1701" w:type="dxa"/>
            <w:gridSpan w:val="2"/>
            <w:vAlign w:val="center"/>
          </w:tcPr>
          <w:p>
            <w:pPr>
              <w:jc w:val="center"/>
              <w:rPr>
                <w:rFonts w:ascii="Calibri" w:hAnsi="Calibri" w:eastAsia="仿宋_GB2312" w:cs="Times New Roman"/>
              </w:rPr>
            </w:pPr>
            <w:r>
              <w:rPr>
                <w:rFonts w:ascii="Calibri" w:hAnsi="Calibri" w:eastAsia="仿宋_GB2312" w:cs="Times New Roman"/>
                <w:bCs/>
              </w:rPr>
              <w:t>联系电话</w:t>
            </w:r>
          </w:p>
        </w:tc>
        <w:tc>
          <w:tcPr>
            <w:tcW w:w="1853" w:type="dxa"/>
            <w:gridSpan w:val="2"/>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restart"/>
            <w:vAlign w:val="center"/>
          </w:tcPr>
          <w:p>
            <w:pPr>
              <w:jc w:val="center"/>
              <w:rPr>
                <w:rFonts w:ascii="Calibri" w:hAnsi="Calibri" w:eastAsia="仿宋_GB2312" w:cs="Times New Roman"/>
              </w:rPr>
            </w:pPr>
            <w:r>
              <w:rPr>
                <w:rFonts w:ascii="Calibri" w:hAnsi="Calibri" w:eastAsia="仿宋_GB2312" w:cs="Times New Roman"/>
                <w:bCs/>
              </w:rPr>
              <w:t>境内责任人信息</w:t>
            </w:r>
          </w:p>
        </w:tc>
        <w:tc>
          <w:tcPr>
            <w:tcW w:w="1863" w:type="dxa"/>
            <w:vAlign w:val="center"/>
          </w:tcPr>
          <w:p>
            <w:pPr>
              <w:jc w:val="center"/>
              <w:rPr>
                <w:rFonts w:ascii="Calibri" w:hAnsi="Calibri" w:eastAsia="仿宋_GB2312" w:cs="Times New Roman"/>
              </w:rPr>
            </w:pPr>
            <w:r>
              <w:rPr>
                <w:rFonts w:ascii="Calibri" w:hAnsi="Calibri" w:eastAsia="仿宋_GB2312" w:cs="Times New Roman"/>
                <w:bCs/>
              </w:rPr>
              <w:t>名称</w:t>
            </w:r>
          </w:p>
        </w:tc>
        <w:tc>
          <w:tcPr>
            <w:tcW w:w="5235" w:type="dxa"/>
            <w:gridSpan w:val="7"/>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Align w:val="center"/>
          </w:tcPr>
          <w:p>
            <w:pPr>
              <w:jc w:val="center"/>
              <w:rPr>
                <w:rFonts w:ascii="Calibri" w:hAnsi="Calibri" w:eastAsia="仿宋_GB2312" w:cs="Times New Roman"/>
                <w:bCs/>
              </w:rPr>
            </w:pPr>
            <w:r>
              <w:rPr>
                <w:rFonts w:ascii="Calibri" w:hAnsi="Calibri" w:eastAsia="仿宋_GB2312" w:cs="Times New Roman"/>
                <w:bCs/>
                <w:sz w:val="18"/>
                <w:szCs w:val="21"/>
              </w:rPr>
              <w:t>统一社会信用代码</w:t>
            </w:r>
          </w:p>
        </w:tc>
        <w:tc>
          <w:tcPr>
            <w:tcW w:w="5235" w:type="dxa"/>
            <w:gridSpan w:val="7"/>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rPr>
            </w:pPr>
          </w:p>
        </w:tc>
        <w:tc>
          <w:tcPr>
            <w:tcW w:w="1863" w:type="dxa"/>
            <w:vAlign w:val="center"/>
          </w:tcPr>
          <w:p>
            <w:pPr>
              <w:jc w:val="center"/>
              <w:rPr>
                <w:rFonts w:ascii="Calibri" w:hAnsi="Calibri" w:eastAsia="仿宋_GB2312" w:cs="Times New Roman"/>
              </w:rPr>
            </w:pPr>
            <w:r>
              <w:rPr>
                <w:rFonts w:ascii="Calibri" w:hAnsi="Calibri" w:eastAsia="仿宋_GB2312" w:cs="Times New Roman"/>
                <w:bCs/>
              </w:rPr>
              <w:t>住所地址</w:t>
            </w:r>
          </w:p>
        </w:tc>
        <w:tc>
          <w:tcPr>
            <w:tcW w:w="5235" w:type="dxa"/>
            <w:gridSpan w:val="7"/>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rPr>
            </w:pPr>
          </w:p>
        </w:tc>
        <w:tc>
          <w:tcPr>
            <w:tcW w:w="1863" w:type="dxa"/>
            <w:vAlign w:val="center"/>
          </w:tcPr>
          <w:p>
            <w:pPr>
              <w:jc w:val="center"/>
              <w:rPr>
                <w:rFonts w:ascii="Calibri" w:hAnsi="Calibri" w:eastAsia="仿宋_GB2312" w:cs="Times New Roman"/>
                <w:bCs/>
              </w:rPr>
            </w:pPr>
            <w:r>
              <w:rPr>
                <w:rFonts w:ascii="Calibri" w:hAnsi="Calibri" w:eastAsia="仿宋_GB2312" w:cs="Times New Roman"/>
                <w:bCs/>
              </w:rPr>
              <w:t>所在地</w:t>
            </w:r>
          </w:p>
        </w:tc>
        <w:tc>
          <w:tcPr>
            <w:tcW w:w="851" w:type="dxa"/>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省</w:t>
            </w:r>
          </w:p>
        </w:tc>
        <w:tc>
          <w:tcPr>
            <w:tcW w:w="830" w:type="dxa"/>
            <w:gridSpan w:val="2"/>
            <w:vAlign w:val="center"/>
          </w:tcPr>
          <w:p>
            <w:pPr>
              <w:adjustRightInd w:val="0"/>
              <w:snapToGrid w:val="0"/>
              <w:jc w:val="center"/>
              <w:rPr>
                <w:rFonts w:ascii="Calibri" w:hAnsi="Calibri" w:eastAsia="仿宋_GB2312" w:cs="Times New Roman"/>
              </w:rPr>
            </w:pPr>
          </w:p>
        </w:tc>
        <w:tc>
          <w:tcPr>
            <w:tcW w:w="873" w:type="dxa"/>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市</w:t>
            </w:r>
          </w:p>
        </w:tc>
        <w:tc>
          <w:tcPr>
            <w:tcW w:w="828" w:type="dxa"/>
            <w:vAlign w:val="center"/>
          </w:tcPr>
          <w:p>
            <w:pPr>
              <w:adjustRightInd w:val="0"/>
              <w:snapToGrid w:val="0"/>
              <w:jc w:val="center"/>
              <w:rPr>
                <w:rFonts w:ascii="Calibri" w:hAnsi="Calibri" w:eastAsia="仿宋_GB2312" w:cs="Times New Roman"/>
              </w:rPr>
            </w:pPr>
          </w:p>
        </w:tc>
        <w:tc>
          <w:tcPr>
            <w:tcW w:w="877" w:type="dxa"/>
            <w:vAlign w:val="center"/>
          </w:tcPr>
          <w:p>
            <w:pPr>
              <w:adjustRightInd w:val="0"/>
              <w:snapToGrid w:val="0"/>
              <w:jc w:val="center"/>
              <w:rPr>
                <w:rFonts w:ascii="Calibri" w:hAnsi="Calibri" w:eastAsia="仿宋_GB2312" w:cs="Times New Roman"/>
              </w:rPr>
            </w:pPr>
            <w:r>
              <w:rPr>
                <w:rFonts w:ascii="Calibri" w:hAnsi="Calibri" w:eastAsia="仿宋_GB2312" w:cs="Times New Roman"/>
                <w:bCs/>
                <w:sz w:val="24"/>
              </w:rPr>
              <w:t>区</w:t>
            </w:r>
          </w:p>
        </w:tc>
        <w:tc>
          <w:tcPr>
            <w:tcW w:w="976" w:type="dxa"/>
            <w:vAlign w:val="center"/>
          </w:tcPr>
          <w:p>
            <w:pPr>
              <w:adjustRightInd w:val="0"/>
              <w:snapToGrid w:val="0"/>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471" w:type="dxa"/>
            <w:vMerge w:val="continue"/>
            <w:vAlign w:val="center"/>
          </w:tcPr>
          <w:p>
            <w:pPr>
              <w:jc w:val="center"/>
              <w:rPr>
                <w:rFonts w:ascii="Calibri" w:hAnsi="Calibri" w:eastAsia="仿宋_GB2312" w:cs="Times New Roman"/>
              </w:rPr>
            </w:pPr>
          </w:p>
        </w:tc>
        <w:tc>
          <w:tcPr>
            <w:tcW w:w="1863" w:type="dxa"/>
            <w:vAlign w:val="center"/>
          </w:tcPr>
          <w:p>
            <w:pPr>
              <w:jc w:val="center"/>
              <w:rPr>
                <w:rFonts w:ascii="Calibri" w:hAnsi="Calibri" w:eastAsia="仿宋_GB2312" w:cs="Times New Roman"/>
              </w:rPr>
            </w:pPr>
            <w:r>
              <w:rPr>
                <w:rFonts w:ascii="Calibri" w:hAnsi="Calibri" w:eastAsia="仿宋_GB2312" w:cs="Times New Roman"/>
                <w:bCs/>
              </w:rPr>
              <w:t>联系人</w:t>
            </w:r>
          </w:p>
        </w:tc>
        <w:tc>
          <w:tcPr>
            <w:tcW w:w="1681" w:type="dxa"/>
            <w:gridSpan w:val="3"/>
            <w:vAlign w:val="center"/>
          </w:tcPr>
          <w:p>
            <w:pPr>
              <w:jc w:val="center"/>
              <w:rPr>
                <w:rFonts w:ascii="Calibri" w:hAnsi="Calibri" w:eastAsia="仿宋_GB2312" w:cs="Times New Roman"/>
              </w:rPr>
            </w:pPr>
          </w:p>
        </w:tc>
        <w:tc>
          <w:tcPr>
            <w:tcW w:w="1701" w:type="dxa"/>
            <w:gridSpan w:val="2"/>
            <w:vAlign w:val="center"/>
          </w:tcPr>
          <w:p>
            <w:pPr>
              <w:jc w:val="center"/>
              <w:rPr>
                <w:rFonts w:ascii="Calibri" w:hAnsi="Calibri" w:eastAsia="仿宋_GB2312" w:cs="Times New Roman"/>
              </w:rPr>
            </w:pPr>
            <w:r>
              <w:rPr>
                <w:rFonts w:ascii="Calibri" w:hAnsi="Calibri" w:eastAsia="仿宋_GB2312" w:cs="Times New Roman"/>
                <w:bCs/>
              </w:rPr>
              <w:t>联系电话</w:t>
            </w:r>
          </w:p>
        </w:tc>
        <w:tc>
          <w:tcPr>
            <w:tcW w:w="1853" w:type="dxa"/>
            <w:gridSpan w:val="2"/>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restart"/>
            <w:vAlign w:val="center"/>
          </w:tcPr>
          <w:p>
            <w:pPr>
              <w:jc w:val="center"/>
              <w:rPr>
                <w:rFonts w:ascii="Calibri" w:hAnsi="Calibri" w:eastAsia="仿宋_GB2312" w:cs="Times New Roman"/>
                <w:bCs/>
              </w:rPr>
            </w:pPr>
            <w:r>
              <w:rPr>
                <w:rFonts w:ascii="Calibri" w:hAnsi="Calibri" w:eastAsia="仿宋_GB2312" w:cs="Times New Roman"/>
                <w:bCs/>
              </w:rPr>
              <w:t>生产信息</w:t>
            </w:r>
          </w:p>
        </w:tc>
        <w:tc>
          <w:tcPr>
            <w:tcW w:w="1863" w:type="dxa"/>
            <w:vMerge w:val="restart"/>
            <w:vAlign w:val="center"/>
          </w:tcPr>
          <w:p>
            <w:pPr>
              <w:jc w:val="center"/>
              <w:rPr>
                <w:rFonts w:ascii="Calibri" w:hAnsi="Calibri" w:eastAsia="仿宋_GB2312" w:cs="Times New Roman"/>
                <w:bCs/>
              </w:rPr>
            </w:pPr>
            <w:r>
              <w:rPr>
                <w:rFonts w:ascii="Calibri" w:hAnsi="Calibri" w:eastAsia="仿宋_GB2312" w:cs="Times New Roman"/>
                <w:bCs/>
              </w:rPr>
              <w:t>□境内自行生产</w:t>
            </w: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生产许可证编号</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生产地址</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restart"/>
            <w:vAlign w:val="center"/>
          </w:tcPr>
          <w:p>
            <w:pPr>
              <w:jc w:val="center"/>
              <w:rPr>
                <w:rFonts w:ascii="Calibri" w:hAnsi="Calibri" w:eastAsia="仿宋_GB2312" w:cs="Times New Roman"/>
                <w:bCs/>
              </w:rPr>
            </w:pPr>
            <w:r>
              <w:rPr>
                <w:rFonts w:ascii="Calibri" w:hAnsi="Calibri" w:eastAsia="仿宋_GB2312" w:cs="Times New Roman"/>
                <w:bCs/>
              </w:rPr>
              <w:t>□委托境内生产</w:t>
            </w: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生产企业名称</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生产许可证编号</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住所地址</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生产地址</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restart"/>
            <w:vAlign w:val="center"/>
          </w:tcPr>
          <w:p>
            <w:pPr>
              <w:jc w:val="center"/>
              <w:rPr>
                <w:rFonts w:ascii="Calibri" w:hAnsi="Calibri" w:eastAsia="仿宋_GB2312" w:cs="Times New Roman"/>
                <w:bCs/>
              </w:rPr>
            </w:pPr>
            <w:r>
              <w:rPr>
                <w:rFonts w:ascii="Calibri" w:hAnsi="Calibri" w:eastAsia="仿宋_GB2312" w:cs="Times New Roman"/>
                <w:bCs/>
              </w:rPr>
              <w:t>□境外自行生产</w:t>
            </w: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sz w:val="18"/>
                <w:szCs w:val="21"/>
              </w:rPr>
              <w:t>生产资质证明类型</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生产地址</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原产国（地区）</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restart"/>
            <w:vAlign w:val="center"/>
          </w:tcPr>
          <w:p>
            <w:pPr>
              <w:jc w:val="center"/>
              <w:rPr>
                <w:rFonts w:ascii="Calibri" w:hAnsi="Calibri" w:eastAsia="仿宋_GB2312" w:cs="Times New Roman"/>
                <w:bCs/>
              </w:rPr>
            </w:pPr>
            <w:r>
              <w:rPr>
                <w:rFonts w:ascii="Calibri" w:hAnsi="Calibri" w:eastAsia="仿宋_GB2312" w:cs="Times New Roman"/>
                <w:bCs/>
              </w:rPr>
              <w:t>□委托境外生产</w:t>
            </w: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sz w:val="18"/>
                <w:szCs w:val="21"/>
              </w:rPr>
              <w:t>生产资质证明类型</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Merge w:val="continue"/>
            <w:vAlign w:val="center"/>
          </w:tcPr>
          <w:p>
            <w:pPr>
              <w:jc w:val="center"/>
              <w:rPr>
                <w:rFonts w:ascii="Calibri" w:hAnsi="Calibri" w:eastAsia="仿宋_GB2312" w:cs="Times New Roman"/>
                <w:bCs/>
              </w:rPr>
            </w:pPr>
          </w:p>
        </w:tc>
        <w:tc>
          <w:tcPr>
            <w:tcW w:w="1863" w:type="dxa"/>
            <w:vMerge w:val="continue"/>
            <w:vAlign w:val="center"/>
          </w:tcPr>
          <w:p>
            <w:pPr>
              <w:jc w:val="center"/>
              <w:rPr>
                <w:rFonts w:ascii="Calibri" w:hAnsi="Calibri" w:eastAsia="仿宋_GB2312" w:cs="Times New Roman"/>
                <w:bCs/>
              </w:rPr>
            </w:pP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生产企业名称</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471" w:type="dxa"/>
            <w:vMerge w:val="continue"/>
            <w:vAlign w:val="center"/>
          </w:tcPr>
          <w:p>
            <w:pPr>
              <w:jc w:val="center"/>
              <w:rPr>
                <w:rFonts w:ascii="Calibri" w:hAnsi="Calibri" w:eastAsia="仿宋_GB2312" w:cs="Times New Roman"/>
              </w:rPr>
            </w:pPr>
          </w:p>
        </w:tc>
        <w:tc>
          <w:tcPr>
            <w:tcW w:w="1863" w:type="dxa"/>
            <w:vMerge w:val="continue"/>
            <w:vAlign w:val="center"/>
          </w:tcPr>
          <w:p>
            <w:pPr>
              <w:jc w:val="center"/>
              <w:rPr>
                <w:rFonts w:ascii="Calibri" w:hAnsi="Calibri" w:eastAsia="仿宋_GB2312" w:cs="Times New Roman"/>
              </w:rPr>
            </w:pP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住所地址</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471" w:type="dxa"/>
            <w:vMerge w:val="continue"/>
            <w:vAlign w:val="center"/>
          </w:tcPr>
          <w:p>
            <w:pPr>
              <w:jc w:val="center"/>
              <w:rPr>
                <w:rFonts w:ascii="Calibri" w:hAnsi="Calibri" w:eastAsia="仿宋_GB2312" w:cs="Times New Roman"/>
              </w:rPr>
            </w:pPr>
          </w:p>
        </w:tc>
        <w:tc>
          <w:tcPr>
            <w:tcW w:w="1863" w:type="dxa"/>
            <w:vMerge w:val="continue"/>
            <w:vAlign w:val="center"/>
          </w:tcPr>
          <w:p>
            <w:pPr>
              <w:jc w:val="center"/>
              <w:rPr>
                <w:rFonts w:ascii="Calibri" w:hAnsi="Calibri" w:eastAsia="仿宋_GB2312" w:cs="Times New Roman"/>
              </w:rPr>
            </w:pP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生产地址</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471" w:type="dxa"/>
            <w:vMerge w:val="continue"/>
            <w:vAlign w:val="center"/>
          </w:tcPr>
          <w:p>
            <w:pPr>
              <w:jc w:val="center"/>
              <w:rPr>
                <w:rFonts w:ascii="Calibri" w:hAnsi="Calibri" w:eastAsia="仿宋_GB2312" w:cs="Times New Roman"/>
              </w:rPr>
            </w:pPr>
          </w:p>
        </w:tc>
        <w:tc>
          <w:tcPr>
            <w:tcW w:w="1863" w:type="dxa"/>
            <w:vMerge w:val="continue"/>
            <w:vAlign w:val="center"/>
          </w:tcPr>
          <w:p>
            <w:pPr>
              <w:jc w:val="center"/>
              <w:rPr>
                <w:rFonts w:ascii="Calibri" w:hAnsi="Calibri" w:eastAsia="仿宋_GB2312" w:cs="Times New Roman"/>
              </w:rPr>
            </w:pPr>
          </w:p>
        </w:tc>
        <w:tc>
          <w:tcPr>
            <w:tcW w:w="1681" w:type="dxa"/>
            <w:gridSpan w:val="3"/>
            <w:vAlign w:val="center"/>
          </w:tcPr>
          <w:p>
            <w:pPr>
              <w:jc w:val="center"/>
              <w:rPr>
                <w:rFonts w:ascii="Calibri" w:hAnsi="Calibri" w:eastAsia="仿宋_GB2312" w:cs="Times New Roman"/>
              </w:rPr>
            </w:pPr>
            <w:r>
              <w:rPr>
                <w:rFonts w:ascii="Calibri" w:hAnsi="Calibri" w:eastAsia="仿宋_GB2312" w:cs="Times New Roman"/>
              </w:rPr>
              <w:t>原产国（地区）</w:t>
            </w:r>
          </w:p>
        </w:tc>
        <w:tc>
          <w:tcPr>
            <w:tcW w:w="3554" w:type="dxa"/>
            <w:gridSpan w:val="4"/>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569" w:type="dxa"/>
            <w:gridSpan w:val="9"/>
          </w:tcPr>
          <w:p>
            <w:pPr>
              <w:spacing w:beforeLines="50" w:line="400" w:lineRule="exact"/>
              <w:ind w:firstLine="191" w:firstLineChars="91"/>
              <w:rPr>
                <w:rFonts w:ascii="Calibri" w:hAnsi="Calibri" w:eastAsia="仿宋_GB2312" w:cs="Times New Roman"/>
              </w:rPr>
            </w:pPr>
            <w:r>
              <w:rPr>
                <w:rFonts w:ascii="Calibri" w:hAnsi="Calibri" w:eastAsia="仿宋_GB2312" w:cs="Times New Roman"/>
              </w:rPr>
              <w:t>所附资料清单：</w:t>
            </w:r>
          </w:p>
          <w:p>
            <w:pPr>
              <w:spacing w:line="400" w:lineRule="exact"/>
              <w:ind w:firstLine="420" w:firstLineChars="200"/>
              <w:rPr>
                <w:rFonts w:ascii="Calibri" w:hAnsi="Calibri" w:eastAsia="仿宋_GB2312" w:cs="Times New Roman"/>
              </w:rPr>
            </w:pPr>
            <w:r>
              <w:rPr>
                <w:rFonts w:ascii="Calibri" w:hAnsi="Calibri" w:eastAsia="仿宋_GB2312" w:cs="Times New Roman"/>
              </w:rPr>
              <w:t>1、普通化妆品变更信息表</w:t>
            </w:r>
          </w:p>
          <w:p>
            <w:pPr>
              <w:spacing w:line="400" w:lineRule="exact"/>
              <w:ind w:firstLine="420" w:firstLineChars="200"/>
              <w:rPr>
                <w:rFonts w:ascii="Calibri" w:hAnsi="Calibri" w:eastAsia="仿宋_GB2312" w:cs="Times New Roman"/>
              </w:rPr>
            </w:pPr>
            <w:r>
              <w:rPr>
                <w:rFonts w:ascii="Calibri" w:hAnsi="Calibri" w:eastAsia="仿宋_GB2312"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rPr>
        <w:tc>
          <w:tcPr>
            <w:tcW w:w="8569" w:type="dxa"/>
            <w:gridSpan w:val="9"/>
          </w:tcPr>
          <w:p>
            <w:pPr>
              <w:widowControl/>
              <w:wordWrap w:val="0"/>
              <w:spacing w:beforeLines="50" w:afterLines="50" w:line="400" w:lineRule="exact"/>
              <w:jc w:val="center"/>
              <w:rPr>
                <w:rFonts w:ascii="Calibri" w:hAnsi="Calibri" w:eastAsia="仿宋_GB2312" w:cs="Times New Roman"/>
              </w:rPr>
            </w:pPr>
            <w:r>
              <w:rPr>
                <w:rFonts w:ascii="Calibri" w:hAnsi="Calibri" w:eastAsia="仿宋_GB2312" w:cs="Times New Roman"/>
                <w:spacing w:val="4"/>
              </w:rPr>
              <w:t>保证书</w:t>
            </w:r>
          </w:p>
          <w:p>
            <w:pPr>
              <w:widowControl/>
              <w:wordWrap w:val="0"/>
              <w:spacing w:line="400" w:lineRule="exact"/>
              <w:ind w:firstLine="404" w:firstLineChars="200"/>
              <w:rPr>
                <w:rFonts w:ascii="Calibri" w:hAnsi="Calibri" w:eastAsia="仿宋_GB2312" w:cs="Times New Roman"/>
                <w:spacing w:val="-4"/>
              </w:rPr>
            </w:pPr>
            <w:r>
              <w:rPr>
                <w:rFonts w:ascii="Calibri" w:hAnsi="Calibri" w:eastAsia="仿宋_GB2312" w:cs="Times New Roman"/>
                <w:spacing w:val="-4"/>
              </w:rPr>
              <w:t>本产品备案人（和</w:t>
            </w:r>
            <w:r>
              <w:rPr>
                <w:rFonts w:ascii="Calibri" w:hAnsi="Calibri" w:eastAsia="仿宋_GB2312" w:cs="Times New Roman"/>
              </w:rPr>
              <w:t>境内责任人</w:t>
            </w:r>
            <w:r>
              <w:rPr>
                <w:rFonts w:ascii="Calibri" w:hAnsi="Calibri" w:eastAsia="仿宋_GB2312" w:cs="Times New Roman"/>
                <w:spacing w:val="-4"/>
              </w:rPr>
              <w:t>）保证：本产品</w:t>
            </w:r>
            <w:r>
              <w:rPr>
                <w:rFonts w:ascii="Calibri" w:hAnsi="Calibri" w:eastAsia="仿宋_GB2312" w:cs="Times New Roman"/>
              </w:rPr>
              <w:t>除拟变更事项外，其</w:t>
            </w:r>
            <w:r>
              <w:rPr>
                <w:rFonts w:hint="eastAsia" w:ascii="Calibri" w:hAnsi="Calibri" w:eastAsia="仿宋_GB2312" w:cs="Times New Roman"/>
              </w:rPr>
              <w:t>他</w:t>
            </w:r>
            <w:r>
              <w:rPr>
                <w:rFonts w:ascii="Calibri" w:hAnsi="Calibri" w:eastAsia="仿宋_GB2312" w:cs="Times New Roman"/>
              </w:rPr>
              <w:t>事项不发生变化。如有不实之处，我单位愿负相应法律责</w:t>
            </w:r>
            <w:r>
              <w:rPr>
                <w:rFonts w:ascii="Calibri" w:hAnsi="Calibri" w:eastAsia="仿宋_GB2312" w:cs="Times New Roman"/>
                <w:spacing w:val="-4"/>
              </w:rPr>
              <w:t>任，并承担由此造成的一切后果。</w:t>
            </w:r>
          </w:p>
          <w:p>
            <w:pPr>
              <w:rPr>
                <w:rFonts w:ascii="Calibri" w:hAnsi="Calibri" w:eastAsia="仿宋_GB2312" w:cs="Times New Roman"/>
              </w:rPr>
            </w:pPr>
          </w:p>
          <w:p>
            <w:pPr>
              <w:rPr>
                <w:rFonts w:ascii="Calibri" w:hAnsi="Calibri" w:eastAsia="仿宋_GB2312" w:cs="Times New Roman"/>
              </w:rPr>
            </w:pPr>
          </w:p>
          <w:p>
            <w:pPr>
              <w:widowControl/>
              <w:wordWrap w:val="0"/>
              <w:spacing w:line="400" w:lineRule="exact"/>
              <w:jc w:val="left"/>
              <w:rPr>
                <w:rFonts w:ascii="Calibri" w:hAnsi="Calibri" w:eastAsia="仿宋_GB2312" w:cs="Times New Roman"/>
              </w:rPr>
            </w:pPr>
            <w:r>
              <w:rPr>
                <w:rFonts w:ascii="Calibri" w:hAnsi="Calibri" w:eastAsia="仿宋_GB2312" w:cs="Times New Roman"/>
              </w:rPr>
              <w:t xml:space="preserve">                                </w:t>
            </w:r>
          </w:p>
          <w:p>
            <w:pPr>
              <w:rPr>
                <w:rFonts w:ascii="Calibri" w:hAnsi="Calibri" w:eastAsia="仿宋_GB2312" w:cs="Times New Roman"/>
              </w:rPr>
            </w:pPr>
            <w:r>
              <w:rPr>
                <w:rFonts w:ascii="Calibri" w:hAnsi="Calibri" w:eastAsia="仿宋_GB2312" w:cs="Times New Roman"/>
              </w:rPr>
              <w:t xml:space="preserve">                       备案人（和境内责任人）（签章）          </w:t>
            </w:r>
          </w:p>
          <w:p>
            <w:pPr>
              <w:adjustRightInd w:val="0"/>
              <w:snapToGrid w:val="0"/>
              <w:spacing w:beforeLines="50"/>
              <w:ind w:left="1892" w:leftChars="901" w:firstLine="210" w:firstLineChars="100"/>
              <w:rPr>
                <w:rFonts w:ascii="Calibri" w:hAnsi="Calibri" w:eastAsia="仿宋_GB2312" w:cs="Times New Roman"/>
              </w:rPr>
            </w:pPr>
          </w:p>
          <w:p>
            <w:pPr>
              <w:adjustRightInd w:val="0"/>
              <w:snapToGrid w:val="0"/>
              <w:spacing w:beforeLines="50"/>
              <w:ind w:left="1892" w:leftChars="901" w:firstLine="210" w:firstLineChars="100"/>
              <w:rPr>
                <w:rFonts w:ascii="Calibri" w:hAnsi="Calibri" w:eastAsia="仿宋_GB2312" w:cs="Times New Roman"/>
              </w:rPr>
            </w:pPr>
            <w:r>
              <w:rPr>
                <w:rFonts w:ascii="Calibri" w:hAnsi="Calibri" w:eastAsia="仿宋_GB2312" w:cs="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8569" w:type="dxa"/>
            <w:gridSpan w:val="9"/>
          </w:tcPr>
          <w:p>
            <w:pPr>
              <w:adjustRightInd w:val="0"/>
              <w:snapToGrid w:val="0"/>
              <w:spacing w:beforeLines="50"/>
              <w:rPr>
                <w:rFonts w:ascii="Calibri" w:hAnsi="Calibri" w:eastAsia="仿宋_GB2312" w:cs="Times New Roman"/>
              </w:rPr>
            </w:pPr>
            <w:r>
              <w:rPr>
                <w:rFonts w:ascii="Calibri" w:hAnsi="Calibri" w:eastAsia="仿宋_GB2312" w:cs="Times New Roman"/>
              </w:rPr>
              <w:t>申请变更项目及内容：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trPr>
        <w:tc>
          <w:tcPr>
            <w:tcW w:w="8569" w:type="dxa"/>
            <w:gridSpan w:val="9"/>
          </w:tcPr>
          <w:p>
            <w:pPr>
              <w:adjustRightInd w:val="0"/>
              <w:snapToGrid w:val="0"/>
              <w:spacing w:beforeLines="50"/>
              <w:rPr>
                <w:rFonts w:ascii="Calibri" w:hAnsi="Calibri" w:eastAsia="仿宋_GB2312" w:cs="Times New Roman"/>
              </w:rPr>
            </w:pPr>
            <w:r>
              <w:rPr>
                <w:rFonts w:ascii="Calibri" w:hAnsi="Calibri" w:eastAsia="仿宋_GB2312" w:cs="Times New Roman"/>
              </w:rPr>
              <w:t>申请变更理由：</w:t>
            </w:r>
          </w:p>
        </w:tc>
      </w:tr>
    </w:tbl>
    <w:p>
      <w:pPr>
        <w:rPr>
          <w:rFonts w:ascii="Calibri" w:hAnsi="Calibri" w:eastAsia="仿宋" w:cs="Times New Roman"/>
        </w:rPr>
      </w:pPr>
    </w:p>
    <w:p>
      <w:pPr>
        <w:pStyle w:val="69"/>
        <w:rPr>
          <w:rFonts w:ascii="黑体" w:hAnsi="黑体" w:eastAsia="黑体"/>
          <w:szCs w:val="28"/>
        </w:rPr>
      </w:pPr>
      <w:r>
        <w:rPr>
          <w:rFonts w:eastAsia="仿宋"/>
          <w:szCs w:val="36"/>
        </w:rPr>
        <w:br w:type="page"/>
      </w:r>
      <w:bookmarkStart w:id="62" w:name="_Toc27507"/>
      <w:bookmarkStart w:id="63" w:name="_Toc93066618"/>
      <w:r>
        <w:rPr>
          <w:rFonts w:ascii="黑体" w:hAnsi="黑体" w:eastAsia="黑体"/>
        </w:rPr>
        <w:t>附2</w:t>
      </w:r>
      <w:bookmarkEnd w:id="62"/>
      <w:r>
        <w:rPr>
          <w:rFonts w:hint="eastAsia" w:ascii="黑体" w:hAnsi="黑体" w:eastAsia="黑体"/>
        </w:rPr>
        <w:t>0</w:t>
      </w:r>
      <w:bookmarkEnd w:id="63"/>
    </w:p>
    <w:p>
      <w:pPr>
        <w:snapToGrid w:val="0"/>
        <w:spacing w:line="64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化妆品产品注册延续申请表</w:t>
      </w:r>
    </w:p>
    <w:tbl>
      <w:tblPr>
        <w:tblStyle w:val="20"/>
        <w:tblpPr w:leftFromText="180" w:rightFromText="180" w:vertAnchor="text" w:horzAnchor="margin" w:tblpXSpec="center" w:tblpY="317"/>
        <w:tblW w:w="0" w:type="auto"/>
        <w:jc w:val="center"/>
        <w:tblLayout w:type="fixed"/>
        <w:tblCellMar>
          <w:top w:w="0" w:type="dxa"/>
          <w:left w:w="0" w:type="dxa"/>
          <w:bottom w:w="0" w:type="dxa"/>
          <w:right w:w="0" w:type="dxa"/>
        </w:tblCellMar>
      </w:tblPr>
      <w:tblGrid>
        <w:gridCol w:w="1203"/>
        <w:gridCol w:w="1975"/>
        <w:gridCol w:w="750"/>
        <w:gridCol w:w="400"/>
        <w:gridCol w:w="733"/>
        <w:gridCol w:w="733"/>
        <w:gridCol w:w="1184"/>
        <w:gridCol w:w="733"/>
        <w:gridCol w:w="1167"/>
      </w:tblGrid>
      <w:tr>
        <w:tblPrEx>
          <w:tblCellMar>
            <w:top w:w="0" w:type="dxa"/>
            <w:left w:w="0" w:type="dxa"/>
            <w:bottom w:w="0" w:type="dxa"/>
            <w:right w:w="0" w:type="dxa"/>
          </w:tblCellMar>
        </w:tblPrEx>
        <w:trPr>
          <w:cantSplit/>
          <w:trHeight w:val="445" w:hRule="atLeast"/>
          <w:jc w:val="center"/>
        </w:trPr>
        <w:tc>
          <w:tcPr>
            <w:tcW w:w="120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408" w:lineRule="auto"/>
              <w:jc w:val="center"/>
              <w:rPr>
                <w:rFonts w:ascii="Calibri" w:hAnsi="Calibri" w:eastAsia="仿宋" w:cs="Times New Roman"/>
                <w:kern w:val="0"/>
                <w:sz w:val="18"/>
                <w:szCs w:val="18"/>
              </w:rPr>
            </w:pPr>
            <w:r>
              <w:rPr>
                <w:rFonts w:ascii="Calibri" w:hAnsi="Calibri" w:eastAsia="仿宋" w:cs="Times New Roman"/>
                <w:spacing w:val="4"/>
                <w:kern w:val="0"/>
                <w:szCs w:val="21"/>
              </w:rPr>
              <w:t>产品信息</w:t>
            </w:r>
          </w:p>
        </w:tc>
        <w:tc>
          <w:tcPr>
            <w:tcW w:w="19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产品名称（中文）</w:t>
            </w:r>
          </w:p>
        </w:tc>
        <w:tc>
          <w:tcPr>
            <w:tcW w:w="570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ascii="Calibri" w:hAnsi="Calibri" w:eastAsia="仿宋" w:cs="Times New Roman"/>
                <w:kern w:val="0"/>
                <w:szCs w:val="21"/>
              </w:rPr>
            </w:pPr>
            <w:r>
              <w:rPr>
                <w:rFonts w:ascii="Calibri" w:hAnsi="Calibri" w:eastAsia="宋体" w:cs="Times New Roman"/>
                <w:kern w:val="0"/>
                <w:szCs w:val="21"/>
              </w:rPr>
              <w:t> </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right w:val="single" w:color="auto" w:sz="8" w:space="0"/>
            </w:tcBorders>
            <w:vAlign w:val="center"/>
          </w:tcPr>
          <w:p>
            <w:pPr>
              <w:widowControl/>
              <w:jc w:val="left"/>
              <w:rPr>
                <w:rFonts w:ascii="Calibri" w:hAnsi="Calibri" w:eastAsia="仿宋" w:cs="Times New Roman"/>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产品名称（英文）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ascii="Calibri" w:hAnsi="Calibri" w:eastAsia="仿宋" w:cs="Times New Roman"/>
                <w:kern w:val="0"/>
                <w:szCs w:val="21"/>
              </w:rPr>
            </w:pPr>
            <w:r>
              <w:rPr>
                <w:rFonts w:ascii="Calibri" w:hAnsi="Calibri" w:eastAsia="宋体" w:cs="Times New Roman"/>
                <w:kern w:val="0"/>
                <w:szCs w:val="21"/>
              </w:rPr>
              <w:t> </w:t>
            </w:r>
          </w:p>
        </w:tc>
      </w:tr>
      <w:tr>
        <w:tblPrEx>
          <w:tblCellMar>
            <w:top w:w="0" w:type="dxa"/>
            <w:left w:w="0" w:type="dxa"/>
            <w:bottom w:w="0" w:type="dxa"/>
            <w:right w:w="0" w:type="dxa"/>
          </w:tblCellMar>
        </w:tblPrEx>
        <w:trPr>
          <w:cantSplit/>
          <w:trHeight w:val="387" w:hRule="atLeast"/>
          <w:jc w:val="center"/>
        </w:trPr>
        <w:tc>
          <w:tcPr>
            <w:tcW w:w="1203" w:type="dxa"/>
            <w:vMerge w:val="continue"/>
            <w:tcBorders>
              <w:left w:val="single" w:color="auto" w:sz="8" w:space="0"/>
              <w:right w:val="single" w:color="auto" w:sz="8" w:space="0"/>
            </w:tcBorders>
            <w:vAlign w:val="center"/>
          </w:tcPr>
          <w:p>
            <w:pPr>
              <w:widowControl/>
              <w:jc w:val="left"/>
              <w:rPr>
                <w:rFonts w:ascii="Calibri" w:hAnsi="Calibri" w:eastAsia="仿宋" w:cs="Times New Roman"/>
                <w:kern w:val="0"/>
                <w:szCs w:val="21"/>
              </w:rPr>
            </w:pPr>
          </w:p>
        </w:tc>
        <w:tc>
          <w:tcPr>
            <w:tcW w:w="1975" w:type="dxa"/>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bCs/>
              </w:rPr>
            </w:pPr>
            <w:r>
              <w:rPr>
                <w:rFonts w:ascii="Calibri" w:hAnsi="Calibri" w:eastAsia="仿宋" w:cs="Times New Roman"/>
                <w:spacing w:val="4"/>
                <w:kern w:val="0"/>
                <w:szCs w:val="21"/>
              </w:rPr>
              <w:t>分类编码</w:t>
            </w: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Calibri" w:hAnsi="Calibri" w:eastAsia="仿宋" w:cs="Times New Roman"/>
                <w:kern w:val="0"/>
                <w:szCs w:val="21"/>
              </w:rPr>
            </w:pPr>
            <w:r>
              <w:rPr>
                <w:rFonts w:ascii="Calibri" w:hAnsi="Calibri" w:eastAsia="仿宋" w:cs="Times New Roman"/>
              </w:rPr>
              <w:t>功效宣称</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ascii="Calibri" w:hAnsi="Calibri" w:eastAsia="仿宋" w:cs="Times New Roman"/>
                <w:kern w:val="0"/>
                <w:szCs w:val="21"/>
              </w:rPr>
            </w:pPr>
          </w:p>
        </w:tc>
        <w:tc>
          <w:tcPr>
            <w:tcW w:w="1975" w:type="dxa"/>
            <w:vMerge w:val="continue"/>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Calibri" w:hAnsi="Calibri" w:eastAsia="仿宋" w:cs="Times New Roman"/>
              </w:rPr>
            </w:pPr>
            <w:r>
              <w:rPr>
                <w:rFonts w:ascii="Calibri" w:hAnsi="Calibri" w:eastAsia="仿宋" w:cs="Times New Roman"/>
              </w:rPr>
              <w:t>作用部位</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398" w:hRule="atLeast"/>
          <w:jc w:val="center"/>
        </w:trPr>
        <w:tc>
          <w:tcPr>
            <w:tcW w:w="1203" w:type="dxa"/>
            <w:vMerge w:val="continue"/>
            <w:tcBorders>
              <w:left w:val="single" w:color="auto" w:sz="8" w:space="0"/>
              <w:right w:val="single" w:color="auto" w:sz="8" w:space="0"/>
            </w:tcBorders>
            <w:vAlign w:val="center"/>
          </w:tcPr>
          <w:p>
            <w:pPr>
              <w:widowControl/>
              <w:jc w:val="left"/>
              <w:rPr>
                <w:rFonts w:ascii="Calibri" w:hAnsi="Calibri" w:eastAsia="仿宋" w:cs="Times New Roman"/>
                <w:kern w:val="0"/>
                <w:szCs w:val="21"/>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Calibri" w:hAnsi="Calibri" w:eastAsia="仿宋" w:cs="Times New Roman"/>
                <w:kern w:val="0"/>
                <w:szCs w:val="21"/>
              </w:rPr>
            </w:pPr>
            <w:r>
              <w:rPr>
                <w:rFonts w:ascii="Calibri" w:hAnsi="Calibri" w:eastAsia="仿宋" w:cs="Times New Roman"/>
              </w:rPr>
              <w:t>产品剂型</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ascii="Calibri" w:hAnsi="Calibri" w:eastAsia="仿宋" w:cs="Times New Roman"/>
                <w:kern w:val="0"/>
                <w:szCs w:val="21"/>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Calibri" w:hAnsi="Calibri" w:eastAsia="仿宋" w:cs="Times New Roman"/>
                <w:kern w:val="0"/>
                <w:szCs w:val="21"/>
              </w:rPr>
            </w:pPr>
            <w:r>
              <w:rPr>
                <w:rFonts w:ascii="Calibri" w:hAnsi="Calibri" w:eastAsia="仿宋" w:cs="Times New Roman"/>
              </w:rPr>
              <w:t>适用人群</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ascii="Calibri" w:hAnsi="Calibri" w:eastAsia="仿宋" w:cs="Times New Roman"/>
                <w:kern w:val="0"/>
                <w:szCs w:val="21"/>
              </w:rPr>
            </w:pPr>
          </w:p>
        </w:tc>
        <w:tc>
          <w:tcPr>
            <w:tcW w:w="1975"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ascii="Calibri" w:hAnsi="Calibri" w:eastAsia="仿宋" w:cs="Times New Roman"/>
                <w:kern w:val="0"/>
                <w:szCs w:val="21"/>
              </w:rPr>
            </w:pPr>
            <w:r>
              <w:rPr>
                <w:rFonts w:ascii="Calibri" w:hAnsi="Calibri" w:eastAsia="仿宋" w:cs="Times New Roman"/>
              </w:rPr>
              <w:t>使用方法</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486" w:hRule="atLeast"/>
          <w:jc w:val="center"/>
        </w:trPr>
        <w:tc>
          <w:tcPr>
            <w:tcW w:w="1203" w:type="dxa"/>
            <w:vMerge w:val="continue"/>
            <w:tcBorders>
              <w:left w:val="single" w:color="auto" w:sz="8" w:space="0"/>
              <w:right w:val="single" w:color="auto" w:sz="8" w:space="0"/>
            </w:tcBorders>
            <w:vAlign w:val="center"/>
          </w:tcPr>
          <w:p>
            <w:pPr>
              <w:widowControl/>
              <w:jc w:val="left"/>
              <w:rPr>
                <w:rFonts w:ascii="Calibri" w:hAnsi="Calibri" w:eastAsia="仿宋" w:cs="Times New Roman"/>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bCs/>
              </w:rPr>
            </w:pPr>
            <w:r>
              <w:rPr>
                <w:rFonts w:ascii="Calibri" w:hAnsi="Calibri" w:eastAsia="仿宋" w:cs="Times New Roman"/>
                <w:spacing w:val="4"/>
                <w:kern w:val="0"/>
                <w:szCs w:val="21"/>
              </w:rPr>
              <w:t>产品类别</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ascii="Calibri" w:hAnsi="Calibri" w:eastAsia="仿宋" w:cs="Times New Roman"/>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是否为儿童产品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 w:cs="Times New Roman"/>
                <w:kern w:val="0"/>
                <w:szCs w:val="21"/>
              </w:rPr>
            </w:pPr>
            <w:r>
              <w:rPr>
                <w:rFonts w:ascii="Calibri" w:hAnsi="Calibri" w:eastAsia="仿宋_GB2312" w:cs="Times New Roman"/>
                <w:bCs/>
                <w:sz w:val="20"/>
              </w:rPr>
              <w:t>□是   □否</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wordWrap w:val="0"/>
              <w:spacing w:before="100" w:beforeAutospacing="1" w:after="100" w:afterAutospacing="1" w:line="320" w:lineRule="atLeast"/>
              <w:jc w:val="center"/>
              <w:rPr>
                <w:rFonts w:ascii="Calibri" w:hAnsi="Calibri" w:eastAsia="仿宋" w:cs="Times New Roman"/>
                <w:kern w:val="0"/>
                <w:szCs w:val="21"/>
              </w:rPr>
            </w:pPr>
            <w:r>
              <w:rPr>
                <w:rFonts w:ascii="Calibri" w:hAnsi="Calibri" w:eastAsia="仿宋_GB2312" w:cs="Times New Roman"/>
                <w:bCs/>
              </w:rPr>
              <w:t>□</w:t>
            </w:r>
            <w:r>
              <w:rPr>
                <w:rFonts w:ascii="Calibri" w:hAnsi="Calibri" w:eastAsia="仿宋" w:cs="Times New Roman"/>
                <w:spacing w:val="4"/>
                <w:kern w:val="0"/>
                <w:szCs w:val="21"/>
              </w:rPr>
              <w:t>境内注册人信息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名称</w:t>
            </w:r>
          </w:p>
        </w:tc>
        <w:tc>
          <w:tcPr>
            <w:tcW w:w="5700" w:type="dxa"/>
            <w:gridSpan w:val="7"/>
            <w:tcBorders>
              <w:top w:val="nil"/>
              <w:left w:val="nil"/>
              <w:bottom w:val="single" w:color="auto" w:sz="8" w:space="0"/>
              <w:right w:val="single" w:color="auto" w:sz="8" w:space="0"/>
            </w:tcBorders>
            <w:tcMar>
              <w:top w:w="0" w:type="dxa"/>
              <w:left w:w="0" w:type="dxa"/>
              <w:bottom w:w="0" w:type="dxa"/>
              <w:right w:w="0" w:type="dxa"/>
            </w:tcMar>
          </w:tcPr>
          <w:p>
            <w:pPr>
              <w:widowControl/>
              <w:wordWrap w:val="0"/>
              <w:spacing w:before="100" w:beforeAutospacing="1" w:after="100" w:afterAutospacing="1" w:line="320" w:lineRule="atLeast"/>
              <w:jc w:val="left"/>
              <w:rPr>
                <w:rFonts w:ascii="Calibri" w:hAnsi="Calibri" w:eastAsia="仿宋" w:cs="Times New Roman"/>
                <w:kern w:val="0"/>
                <w:szCs w:val="21"/>
              </w:rPr>
            </w:pPr>
            <w:r>
              <w:rPr>
                <w:rFonts w:ascii="Calibri" w:hAnsi="Calibri" w:eastAsia="宋体" w:cs="Times New Roman"/>
                <w:kern w:val="0"/>
                <w:szCs w:val="21"/>
              </w:rPr>
              <w:t> </w:t>
            </w: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统一社会信用代码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住所地址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432"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市</w:t>
            </w:r>
          </w:p>
        </w:tc>
        <w:tc>
          <w:tcPr>
            <w:tcW w:w="1184"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仿宋" w:cs="Times New Roman"/>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宋体" w:cs="Times New Roman"/>
                <w:spacing w:val="4"/>
                <w:kern w:val="0"/>
                <w:szCs w:val="21"/>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宋体" w:cs="Times New Roman"/>
                <w:spacing w:val="4"/>
                <w:kern w:val="0"/>
                <w:szCs w:val="21"/>
              </w:rPr>
              <w:t> </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jc w:val="center"/>
              <w:rPr>
                <w:rFonts w:ascii="Calibri" w:hAnsi="Calibri" w:eastAsia="仿宋" w:cs="Times New Roman"/>
                <w:kern w:val="0"/>
                <w:szCs w:val="21"/>
              </w:rPr>
            </w:pPr>
            <w:r>
              <w:rPr>
                <w:rFonts w:ascii="Calibri" w:hAnsi="Calibri" w:eastAsia="仿宋_GB2312" w:cs="Times New Roman"/>
                <w:bCs/>
              </w:rPr>
              <w:t>□</w:t>
            </w:r>
            <w:r>
              <w:rPr>
                <w:rFonts w:ascii="Calibri" w:hAnsi="Calibri" w:eastAsia="仿宋" w:cs="Times New Roman"/>
                <w:spacing w:val="4"/>
                <w:kern w:val="0"/>
                <w:szCs w:val="21"/>
              </w:rPr>
              <w:t>境外注册人信息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名称（中文）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名称（外文）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住所地址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所在国/地区</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 w:cs="Times New Roman"/>
                <w:kern w:val="0"/>
                <w:szCs w:val="21"/>
              </w:rPr>
            </w:pP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 w:cs="Times New Roman"/>
                <w:kern w:val="0"/>
                <w:szCs w:val="21"/>
              </w:rPr>
            </w:pP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_GB2312" w:cs="Times New Roman"/>
                <w:bCs/>
              </w:rPr>
              <w:t>□</w:t>
            </w:r>
            <w:r>
              <w:rPr>
                <w:rFonts w:ascii="Calibri" w:hAnsi="Calibri" w:eastAsia="仿宋" w:cs="Times New Roman"/>
                <w:spacing w:val="4"/>
                <w:kern w:val="0"/>
                <w:szCs w:val="21"/>
              </w:rPr>
              <w:t>境内责任人信息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名称</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rPr>
                <w:rFonts w:ascii="Calibri" w:hAnsi="Calibri" w:eastAsia="仿宋" w:cs="Times New Roman"/>
                <w:spacing w:val="4"/>
                <w:kern w:val="0"/>
                <w:szCs w:val="21"/>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统一社会信用代码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hint="eastAsia" w:ascii="Calibri" w:hAnsi="Calibri" w:eastAsia="仿宋" w:cs="Times New Roman"/>
                <w:spacing w:val="4"/>
                <w:kern w:val="0"/>
                <w:szCs w:val="21"/>
              </w:rPr>
              <w:t>住所</w:t>
            </w:r>
            <w:r>
              <w:rPr>
                <w:rFonts w:ascii="Calibri" w:hAnsi="Calibri" w:eastAsia="仿宋" w:cs="Times New Roman"/>
                <w:spacing w:val="4"/>
                <w:kern w:val="0"/>
                <w:szCs w:val="21"/>
              </w:rPr>
              <w:t>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省</w:t>
            </w:r>
          </w:p>
        </w:tc>
        <w:tc>
          <w:tcPr>
            <w:tcW w:w="113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ind w:firstLine="218" w:firstLineChars="100"/>
              <w:rPr>
                <w:rFonts w:ascii="Calibri" w:hAnsi="Calibri" w:eastAsia="仿宋" w:cs="Times New Roman"/>
                <w:spacing w:val="4"/>
                <w:kern w:val="0"/>
                <w:szCs w:val="21"/>
              </w:rPr>
            </w:pPr>
            <w:r>
              <w:rPr>
                <w:rFonts w:ascii="Calibri" w:hAnsi="Calibri" w:eastAsia="仿宋" w:cs="Times New Roman"/>
                <w:spacing w:val="4"/>
                <w:kern w:val="0"/>
                <w:szCs w:val="21"/>
              </w:rPr>
              <w:t>市</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r>
      <w:tr>
        <w:tblPrEx>
          <w:tblCellMar>
            <w:top w:w="0" w:type="dxa"/>
            <w:left w:w="0" w:type="dxa"/>
            <w:bottom w:w="0" w:type="dxa"/>
            <w:right w:w="0" w:type="dxa"/>
          </w:tblCellMar>
        </w:tblPrEx>
        <w:trPr>
          <w:cantSplit/>
          <w:trHeight w:val="49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仿宋" w:cs="Times New Roman"/>
                <w:spacing w:val="4"/>
                <w:kern w:val="0"/>
                <w:szCs w:val="21"/>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宋体" w:cs="Times New Roman"/>
                <w:spacing w:val="4"/>
                <w:kern w:val="0"/>
                <w:szCs w:val="21"/>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 w:cs="Times New Roman"/>
                <w:spacing w:val="4"/>
                <w:kern w:val="0"/>
                <w:szCs w:val="21"/>
              </w:rPr>
            </w:pPr>
            <w:r>
              <w:rPr>
                <w:rFonts w:ascii="Calibri" w:hAnsi="Calibri" w:eastAsia="仿宋" w:cs="Times New Roman"/>
                <w:spacing w:val="4"/>
                <w:kern w:val="0"/>
                <w:szCs w:val="21"/>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 w:cs="Times New Roman"/>
                <w:spacing w:val="4"/>
                <w:kern w:val="0"/>
                <w:szCs w:val="21"/>
              </w:rPr>
            </w:pPr>
            <w:r>
              <w:rPr>
                <w:rFonts w:ascii="Calibri" w:hAnsi="Calibri" w:eastAsia="宋体" w:cs="Times New Roman"/>
                <w:spacing w:val="4"/>
                <w:kern w:val="0"/>
                <w:szCs w:val="21"/>
              </w:rPr>
              <w:t> </w:t>
            </w:r>
          </w:p>
        </w:tc>
      </w:tr>
    </w:tbl>
    <w:p>
      <w:pPr>
        <w:spacing w:line="500" w:lineRule="exact"/>
        <w:jc w:val="center"/>
        <w:rPr>
          <w:rFonts w:ascii="Calibri" w:hAnsi="Calibri" w:eastAsia="仿宋" w:cs="Times New Roman"/>
        </w:rPr>
      </w:pPr>
      <w:r>
        <w:rPr>
          <w:rFonts w:ascii="Calibri" w:hAnsi="Calibri" w:eastAsia="仿宋" w:cs="Times New Roman"/>
        </w:rPr>
        <w:br w:type="page"/>
      </w:r>
    </w:p>
    <w:p>
      <w:pPr>
        <w:spacing w:line="50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化妆品产品注册延续申请表（续）</w:t>
      </w:r>
    </w:p>
    <w:p>
      <w:pPr>
        <w:spacing w:line="500" w:lineRule="exact"/>
        <w:jc w:val="center"/>
        <w:rPr>
          <w:rFonts w:ascii="方正小标宋简体" w:hAnsi="黑体" w:eastAsia="方正小标宋简体" w:cs="黑体"/>
          <w:bCs/>
          <w:sz w:val="44"/>
          <w:szCs w:val="32"/>
        </w:rPr>
      </w:pPr>
    </w:p>
    <w:tbl>
      <w:tblPr>
        <w:tblStyle w:val="20"/>
        <w:tblW w:w="0" w:type="auto"/>
        <w:jc w:val="center"/>
        <w:tblLayout w:type="fixed"/>
        <w:tblCellMar>
          <w:top w:w="0" w:type="dxa"/>
          <w:left w:w="0" w:type="dxa"/>
          <w:bottom w:w="0" w:type="dxa"/>
          <w:right w:w="0" w:type="dxa"/>
        </w:tblCellMar>
      </w:tblPr>
      <w:tblGrid>
        <w:gridCol w:w="1101"/>
        <w:gridCol w:w="647"/>
        <w:gridCol w:w="1337"/>
        <w:gridCol w:w="1313"/>
        <w:gridCol w:w="1097"/>
        <w:gridCol w:w="283"/>
        <w:gridCol w:w="2835"/>
      </w:tblGrid>
      <w:tr>
        <w:tblPrEx>
          <w:tblCellMar>
            <w:top w:w="0" w:type="dxa"/>
            <w:left w:w="0" w:type="dxa"/>
            <w:bottom w:w="0" w:type="dxa"/>
            <w:right w:w="0" w:type="dxa"/>
          </w:tblCellMar>
        </w:tblPrEx>
        <w:trPr>
          <w:cantSplit/>
          <w:trHeight w:val="404" w:hRule="atLeast"/>
          <w:jc w:val="center"/>
        </w:trPr>
        <w:tc>
          <w:tcPr>
            <w:tcW w:w="110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_GB2312" w:cs="Times New Roman"/>
                <w:spacing w:val="4"/>
                <w:kern w:val="0"/>
                <w:szCs w:val="21"/>
              </w:rPr>
            </w:pPr>
            <w:r>
              <w:rPr>
                <w:rFonts w:ascii="Calibri" w:hAnsi="Calibri" w:eastAsia="仿宋_GB2312" w:cs="Times New Roman"/>
                <w:spacing w:val="4"/>
                <w:kern w:val="0"/>
                <w:szCs w:val="21"/>
              </w:rPr>
              <w:t>生产信息</w:t>
            </w: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_GB2312" w:cs="Times New Roman"/>
                <w:spacing w:val="4"/>
                <w:kern w:val="0"/>
                <w:szCs w:val="21"/>
              </w:rPr>
            </w:pPr>
            <w:r>
              <w:rPr>
                <w:rFonts w:ascii="Calibri" w:hAnsi="Calibri" w:eastAsia="仿宋_GB2312" w:cs="Times New Roman"/>
                <w:spacing w:val="4"/>
                <w:kern w:val="0"/>
                <w:szCs w:val="21"/>
              </w:rPr>
              <w:t>□境内自行生产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r>
              <w:rPr>
                <w:rFonts w:ascii="Calibri" w:hAnsi="Calibri" w:eastAsia="仿宋_GB2312" w:cs="Times New Roman"/>
                <w:spacing w:val="4"/>
                <w:kern w:val="0"/>
                <w:szCs w:val="21"/>
              </w:rPr>
              <w:t>生产许可证编号</w:t>
            </w:r>
          </w:p>
        </w:tc>
        <w:tc>
          <w:tcPr>
            <w:tcW w:w="3118"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p>
        </w:tc>
      </w:tr>
      <w:tr>
        <w:tblPrEx>
          <w:tblCellMar>
            <w:top w:w="0" w:type="dxa"/>
            <w:left w:w="0" w:type="dxa"/>
            <w:bottom w:w="0" w:type="dxa"/>
            <w:right w:w="0" w:type="dxa"/>
          </w:tblCellMar>
        </w:tblPrEx>
        <w:trPr>
          <w:cantSplit/>
          <w:trHeight w:val="267" w:hRule="atLeast"/>
          <w:jc w:val="center"/>
        </w:trPr>
        <w:tc>
          <w:tcPr>
            <w:tcW w:w="1101" w:type="dxa"/>
            <w:vMerge w:val="continue"/>
            <w:tcBorders>
              <w:left w:val="single" w:color="auto" w:sz="8" w:space="0"/>
              <w:right w:val="single" w:color="auto" w:sz="8" w:space="0"/>
            </w:tcBorders>
            <w:vAlign w:val="center"/>
          </w:tcPr>
          <w:p>
            <w:pPr>
              <w:jc w:val="left"/>
              <w:rPr>
                <w:rFonts w:ascii="Calibri" w:hAnsi="Calibri" w:eastAsia="仿宋_GB2312" w:cs="Times New Roman"/>
                <w:kern w:val="0"/>
                <w:szCs w:val="21"/>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spacing w:before="100" w:beforeAutospacing="1" w:after="100" w:afterAutospacing="1" w:line="320" w:lineRule="atLeast"/>
              <w:jc w:val="center"/>
              <w:rPr>
                <w:rFonts w:ascii="Calibri" w:hAnsi="Calibri" w:eastAsia="仿宋_GB2312" w:cs="Times New Roman"/>
                <w:spacing w:val="4"/>
                <w:kern w:val="0"/>
                <w:szCs w:val="21"/>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r>
              <w:rPr>
                <w:rFonts w:ascii="Calibri" w:hAnsi="Calibri" w:eastAsia="仿宋_GB2312" w:cs="Times New Roman"/>
                <w:spacing w:val="4"/>
                <w:kern w:val="0"/>
                <w:szCs w:val="21"/>
              </w:rPr>
              <w:t>生产地址</w:t>
            </w:r>
          </w:p>
        </w:tc>
        <w:tc>
          <w:tcPr>
            <w:tcW w:w="3118"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ascii="Calibri" w:hAnsi="Calibri" w:eastAsia="仿宋_GB2312" w:cs="Times New Roman"/>
                <w:kern w:val="0"/>
                <w:szCs w:val="21"/>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_GB2312" w:cs="Times New Roman"/>
                <w:spacing w:val="4"/>
                <w:kern w:val="0"/>
                <w:szCs w:val="21"/>
              </w:rPr>
            </w:pPr>
            <w:r>
              <w:rPr>
                <w:rFonts w:ascii="Calibri" w:hAnsi="Calibri" w:eastAsia="仿宋_GB2312" w:cs="Times New Roman"/>
                <w:spacing w:val="4"/>
                <w:kern w:val="0"/>
                <w:szCs w:val="21"/>
              </w:rPr>
              <w:t>□委托境内生产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r>
              <w:rPr>
                <w:rFonts w:ascii="Calibri" w:hAnsi="Calibri" w:eastAsia="仿宋_GB2312" w:cs="Times New Roman"/>
                <w:spacing w:val="4"/>
                <w:kern w:val="0"/>
                <w:szCs w:val="21"/>
              </w:rPr>
              <w:t>生产企业名称</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336" w:hRule="atLeast"/>
          <w:jc w:val="center"/>
        </w:trPr>
        <w:tc>
          <w:tcPr>
            <w:tcW w:w="1101" w:type="dxa"/>
            <w:vMerge w:val="continue"/>
            <w:tcBorders>
              <w:left w:val="single" w:color="auto" w:sz="8" w:space="0"/>
              <w:right w:val="single" w:color="auto" w:sz="8" w:space="0"/>
            </w:tcBorders>
            <w:vAlign w:val="center"/>
          </w:tcPr>
          <w:p>
            <w:pPr>
              <w:jc w:val="left"/>
              <w:rPr>
                <w:rFonts w:ascii="Calibri" w:hAnsi="Calibri" w:eastAsia="仿宋_GB2312" w:cs="Times New Roman"/>
                <w:kern w:val="0"/>
                <w:szCs w:val="21"/>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_GB2312" w:cs="Times New Roman"/>
                <w:spacing w:val="4"/>
                <w:kern w:val="0"/>
                <w:szCs w:val="21"/>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r>
              <w:rPr>
                <w:rFonts w:ascii="Calibri" w:hAnsi="Calibri" w:eastAsia="仿宋_GB2312" w:cs="Times New Roman"/>
                <w:spacing w:val="4"/>
                <w:kern w:val="0"/>
                <w:szCs w:val="21"/>
              </w:rPr>
              <w:t>生产许可证编号</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ascii="Calibri" w:hAnsi="Calibri" w:eastAsia="仿宋_GB2312" w:cs="Times New Roman"/>
                <w:kern w:val="0"/>
                <w:szCs w:val="21"/>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_GB2312" w:cs="Times New Roman"/>
                <w:spacing w:val="4"/>
                <w:kern w:val="0"/>
                <w:szCs w:val="21"/>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r>
              <w:rPr>
                <w:rFonts w:ascii="Calibri" w:hAnsi="Calibri" w:eastAsia="仿宋_GB2312" w:cs="Times New Roman"/>
                <w:spacing w:val="4"/>
                <w:kern w:val="0"/>
                <w:szCs w:val="21"/>
              </w:rPr>
              <w:t>住所地址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277" w:hRule="atLeast"/>
          <w:jc w:val="center"/>
        </w:trPr>
        <w:tc>
          <w:tcPr>
            <w:tcW w:w="1101" w:type="dxa"/>
            <w:vMerge w:val="continue"/>
            <w:tcBorders>
              <w:left w:val="single" w:color="auto" w:sz="8" w:space="0"/>
              <w:right w:val="single" w:color="auto" w:sz="8" w:space="0"/>
            </w:tcBorders>
            <w:vAlign w:val="center"/>
          </w:tcPr>
          <w:p>
            <w:pPr>
              <w:jc w:val="left"/>
              <w:rPr>
                <w:rFonts w:ascii="Calibri" w:hAnsi="Calibri" w:eastAsia="仿宋_GB2312" w:cs="Times New Roman"/>
                <w:kern w:val="0"/>
                <w:szCs w:val="21"/>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_GB2312" w:cs="Times New Roman"/>
                <w:spacing w:val="4"/>
                <w:kern w:val="0"/>
                <w:szCs w:val="21"/>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r>
              <w:rPr>
                <w:rFonts w:ascii="Calibri" w:hAnsi="Calibri" w:eastAsia="仿宋_GB2312" w:cs="Times New Roman"/>
                <w:spacing w:val="4"/>
                <w:kern w:val="0"/>
                <w:szCs w:val="21"/>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ascii="Calibri" w:hAnsi="Calibri" w:eastAsia="仿宋_GB2312" w:cs="Times New Roman"/>
                <w:kern w:val="0"/>
                <w:szCs w:val="21"/>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ind w:firstLine="218" w:firstLineChars="100"/>
              <w:rPr>
                <w:rFonts w:ascii="Calibri" w:hAnsi="Calibri" w:eastAsia="仿宋_GB2312" w:cs="Times New Roman"/>
                <w:spacing w:val="4"/>
                <w:kern w:val="0"/>
                <w:szCs w:val="21"/>
              </w:rPr>
            </w:pPr>
            <w:r>
              <w:rPr>
                <w:rFonts w:ascii="Calibri" w:hAnsi="Calibri" w:eastAsia="仿宋_GB2312" w:cs="Times New Roman"/>
                <w:spacing w:val="4"/>
                <w:kern w:val="0"/>
                <w:szCs w:val="21"/>
              </w:rPr>
              <w:t>□境外自行生产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r>
              <w:rPr>
                <w:rFonts w:ascii="Calibri" w:hAnsi="Calibri" w:eastAsia="仿宋_GB2312" w:cs="Times New Roman"/>
                <w:spacing w:val="4"/>
                <w:kern w:val="0"/>
                <w:szCs w:val="21"/>
              </w:rPr>
              <w:t>生产资质证明类型</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301" w:hRule="atLeast"/>
          <w:jc w:val="center"/>
        </w:trPr>
        <w:tc>
          <w:tcPr>
            <w:tcW w:w="1101" w:type="dxa"/>
            <w:vMerge w:val="continue"/>
            <w:tcBorders>
              <w:left w:val="single" w:color="auto" w:sz="8" w:space="0"/>
              <w:right w:val="single" w:color="auto" w:sz="8" w:space="0"/>
            </w:tcBorders>
            <w:vAlign w:val="center"/>
          </w:tcPr>
          <w:p>
            <w:pPr>
              <w:jc w:val="left"/>
              <w:rPr>
                <w:rFonts w:ascii="Calibri" w:hAnsi="Calibri" w:eastAsia="仿宋_GB2312" w:cs="Times New Roman"/>
                <w:kern w:val="0"/>
                <w:szCs w:val="21"/>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r>
              <w:rPr>
                <w:rFonts w:ascii="Calibri" w:hAnsi="Calibri" w:eastAsia="仿宋_GB2312" w:cs="Times New Roman"/>
                <w:spacing w:val="4"/>
                <w:kern w:val="0"/>
                <w:szCs w:val="21"/>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376" w:hRule="atLeast"/>
          <w:jc w:val="center"/>
        </w:trPr>
        <w:tc>
          <w:tcPr>
            <w:tcW w:w="1101" w:type="dxa"/>
            <w:vMerge w:val="continue"/>
            <w:tcBorders>
              <w:left w:val="single" w:color="auto" w:sz="8" w:space="0"/>
              <w:right w:val="single" w:color="auto" w:sz="8" w:space="0"/>
            </w:tcBorders>
            <w:vAlign w:val="center"/>
          </w:tcPr>
          <w:p>
            <w:pPr>
              <w:jc w:val="left"/>
              <w:rPr>
                <w:rFonts w:ascii="Calibri" w:hAnsi="Calibri" w:eastAsia="仿宋_GB2312" w:cs="Times New Roman"/>
                <w:kern w:val="0"/>
                <w:szCs w:val="21"/>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ascii="Calibri" w:hAnsi="Calibri" w:eastAsia="仿宋_GB2312" w:cs="Times New Roman"/>
                <w:spacing w:val="4"/>
                <w:kern w:val="0"/>
                <w:szCs w:val="21"/>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r>
              <w:rPr>
                <w:rFonts w:ascii="Calibri" w:hAnsi="Calibri" w:eastAsia="仿宋_GB2312" w:cs="Times New Roman"/>
                <w:spacing w:val="4"/>
                <w:kern w:val="0"/>
                <w:szCs w:val="21"/>
              </w:rPr>
              <w:t>原产国（地区）</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ascii="Calibri" w:hAnsi="Calibri" w:eastAsia="仿宋_GB2312" w:cs="Times New Roman"/>
                <w:kern w:val="0"/>
                <w:szCs w:val="21"/>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ind w:firstLine="218" w:firstLineChars="100"/>
              <w:rPr>
                <w:rFonts w:ascii="Calibri" w:hAnsi="Calibri" w:eastAsia="仿宋_GB2312" w:cs="Times New Roman"/>
                <w:spacing w:val="4"/>
                <w:kern w:val="0"/>
                <w:szCs w:val="21"/>
              </w:rPr>
            </w:pPr>
            <w:r>
              <w:rPr>
                <w:rFonts w:ascii="Calibri" w:hAnsi="Calibri" w:eastAsia="仿宋_GB2312" w:cs="Times New Roman"/>
                <w:spacing w:val="4"/>
                <w:kern w:val="0"/>
                <w:szCs w:val="21"/>
              </w:rPr>
              <w:t>□委托境外生产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r>
              <w:rPr>
                <w:rFonts w:ascii="Calibri" w:hAnsi="Calibri" w:eastAsia="仿宋_GB2312" w:cs="Times New Roman"/>
                <w:spacing w:val="4"/>
                <w:kern w:val="0"/>
                <w:szCs w:val="21"/>
              </w:rPr>
              <w:t>生产资质证明类型</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ascii="Calibri" w:hAnsi="Calibri" w:eastAsia="仿宋_GB2312" w:cs="Times New Roman"/>
                <w:kern w:val="0"/>
                <w:szCs w:val="21"/>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r>
              <w:rPr>
                <w:rFonts w:ascii="Calibri" w:hAnsi="Calibri" w:eastAsia="仿宋_GB2312" w:cs="Times New Roman"/>
                <w:spacing w:val="4"/>
                <w:kern w:val="0"/>
                <w:szCs w:val="21"/>
              </w:rPr>
              <w:t>生产企业名称</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ascii="Calibri" w:hAnsi="Calibri" w:eastAsia="仿宋_GB2312" w:cs="Times New Roman"/>
                <w:kern w:val="0"/>
                <w:szCs w:val="21"/>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r>
              <w:rPr>
                <w:rFonts w:ascii="Calibri" w:hAnsi="Calibri" w:eastAsia="仿宋_GB2312" w:cs="Times New Roman"/>
                <w:spacing w:val="4"/>
                <w:kern w:val="0"/>
                <w:szCs w:val="21"/>
              </w:rPr>
              <w:t>住所地址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ascii="Calibri" w:hAnsi="Calibri" w:eastAsia="仿宋_GB2312" w:cs="Times New Roman"/>
                <w:kern w:val="0"/>
                <w:szCs w:val="21"/>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r>
              <w:rPr>
                <w:rFonts w:ascii="Calibri" w:hAnsi="Calibri" w:eastAsia="仿宋_GB2312" w:cs="Times New Roman"/>
                <w:spacing w:val="4"/>
                <w:kern w:val="0"/>
                <w:szCs w:val="21"/>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447" w:hRule="atLeast"/>
          <w:jc w:val="center"/>
        </w:trPr>
        <w:tc>
          <w:tcPr>
            <w:tcW w:w="1101" w:type="dxa"/>
            <w:vMerge w:val="continue"/>
            <w:tcBorders>
              <w:left w:val="single" w:color="auto" w:sz="8" w:space="0"/>
              <w:bottom w:val="single" w:color="auto" w:sz="8" w:space="0"/>
              <w:right w:val="single" w:color="auto" w:sz="8" w:space="0"/>
            </w:tcBorders>
            <w:vAlign w:val="center"/>
          </w:tcPr>
          <w:p>
            <w:pPr>
              <w:widowControl/>
              <w:jc w:val="left"/>
              <w:rPr>
                <w:rFonts w:ascii="Calibri" w:hAnsi="Calibri" w:eastAsia="仿宋_GB2312" w:cs="Times New Roman"/>
                <w:kern w:val="0"/>
                <w:szCs w:val="21"/>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r>
              <w:rPr>
                <w:rFonts w:ascii="Calibri" w:hAnsi="Calibri" w:eastAsia="仿宋_GB2312" w:cs="Times New Roman"/>
                <w:spacing w:val="4"/>
                <w:kern w:val="0"/>
                <w:szCs w:val="21"/>
              </w:rPr>
              <w:t>原产国（地区）</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kern w:val="0"/>
                <w:szCs w:val="21"/>
              </w:rPr>
            </w:pPr>
          </w:p>
        </w:tc>
      </w:tr>
      <w:tr>
        <w:tblPrEx>
          <w:tblCellMar>
            <w:top w:w="0" w:type="dxa"/>
            <w:left w:w="0" w:type="dxa"/>
            <w:bottom w:w="0" w:type="dxa"/>
            <w:right w:w="0" w:type="dxa"/>
          </w:tblCellMar>
        </w:tblPrEx>
        <w:trPr>
          <w:cantSplit/>
          <w:trHeight w:val="712" w:hRule="atLeast"/>
          <w:jc w:val="center"/>
        </w:trPr>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r>
              <w:rPr>
                <w:rFonts w:ascii="Calibri" w:hAnsi="Calibri" w:eastAsia="仿宋_GB2312" w:cs="Times New Roman"/>
                <w:spacing w:val="4"/>
                <w:kern w:val="0"/>
                <w:szCs w:val="21"/>
              </w:rPr>
              <w:t>其他信息</w:t>
            </w:r>
          </w:p>
        </w:tc>
        <w:tc>
          <w:tcPr>
            <w:tcW w:w="198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Calibri" w:hAnsi="Calibri" w:eastAsia="仿宋_GB2312" w:cs="Times New Roman"/>
                <w:spacing w:val="4"/>
                <w:kern w:val="0"/>
                <w:szCs w:val="21"/>
              </w:rPr>
            </w:pPr>
            <w:r>
              <w:rPr>
                <w:rFonts w:ascii="Calibri" w:hAnsi="Calibri" w:eastAsia="仿宋_GB2312" w:cs="Times New Roman"/>
                <w:spacing w:val="4"/>
                <w:kern w:val="0"/>
                <w:szCs w:val="21"/>
              </w:rPr>
              <w:t>检验受理编号（补充检验报告编号无需填报） </w:t>
            </w:r>
          </w:p>
        </w:tc>
        <w:tc>
          <w:tcPr>
            <w:tcW w:w="552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Calibri" w:hAnsi="Calibri" w:eastAsia="仿宋_GB2312" w:cs="Times New Roman"/>
              </w:rPr>
            </w:pPr>
          </w:p>
        </w:tc>
      </w:tr>
      <w:tr>
        <w:tblPrEx>
          <w:tblCellMar>
            <w:top w:w="0" w:type="dxa"/>
            <w:left w:w="0" w:type="dxa"/>
            <w:bottom w:w="0" w:type="dxa"/>
            <w:right w:w="0" w:type="dxa"/>
          </w:tblCellMar>
        </w:tblPrEx>
        <w:trPr>
          <w:cantSplit/>
          <w:trHeight w:val="545"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_GB2312" w:cs="Times New Roman"/>
                <w:spacing w:val="4"/>
                <w:kern w:val="0"/>
                <w:szCs w:val="21"/>
              </w:rPr>
            </w:pPr>
            <w:r>
              <w:rPr>
                <w:rFonts w:ascii="Calibri" w:hAnsi="Calibri" w:eastAsia="仿宋_GB2312" w:cs="Times New Roman"/>
                <w:spacing w:val="4"/>
                <w:kern w:val="0"/>
                <w:szCs w:val="21"/>
              </w:rPr>
              <w:t>原产品注册证号</w:t>
            </w:r>
          </w:p>
        </w:tc>
        <w:tc>
          <w:tcPr>
            <w:tcW w:w="26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ascii="Calibri" w:hAnsi="Calibri" w:eastAsia="仿宋_GB2312" w:cs="Times New Roman"/>
                <w:spacing w:val="4"/>
                <w:kern w:val="0"/>
                <w:szCs w:val="21"/>
              </w:rPr>
            </w:pPr>
            <w:r>
              <w:rPr>
                <w:rFonts w:ascii="Calibri" w:hAnsi="Calibri" w:eastAsia="仿宋_GB2312" w:cs="Times New Roman"/>
                <w:spacing w:val="4"/>
                <w:kern w:val="0"/>
                <w:szCs w:val="21"/>
              </w:rPr>
              <w:t> </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_GB2312" w:cs="Times New Roman"/>
                <w:spacing w:val="4"/>
                <w:kern w:val="0"/>
                <w:szCs w:val="21"/>
              </w:rPr>
            </w:pPr>
            <w:r>
              <w:rPr>
                <w:rFonts w:ascii="Calibri" w:hAnsi="Calibri" w:eastAsia="仿宋_GB2312" w:cs="Times New Roman"/>
                <w:spacing w:val="4"/>
                <w:kern w:val="0"/>
                <w:szCs w:val="21"/>
              </w:rPr>
              <w:t>有效期</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ascii="Calibri" w:hAnsi="Calibri" w:eastAsia="仿宋_GB2312" w:cs="Times New Roman"/>
                <w:spacing w:val="4"/>
                <w:kern w:val="0"/>
                <w:szCs w:val="21"/>
              </w:rPr>
            </w:pPr>
            <w:r>
              <w:rPr>
                <w:rFonts w:ascii="Calibri" w:hAnsi="Calibri" w:eastAsia="仿宋_GB2312" w:cs="Times New Roman"/>
                <w:spacing w:val="4"/>
                <w:kern w:val="0"/>
                <w:szCs w:val="21"/>
              </w:rPr>
              <w:t>至       年    月    日</w:t>
            </w:r>
          </w:p>
        </w:tc>
      </w:tr>
      <w:tr>
        <w:tblPrEx>
          <w:tblCellMar>
            <w:top w:w="0" w:type="dxa"/>
            <w:left w:w="0" w:type="dxa"/>
            <w:bottom w:w="0" w:type="dxa"/>
            <w:right w:w="0" w:type="dxa"/>
          </w:tblCellMar>
        </w:tblPrEx>
        <w:trPr>
          <w:cantSplit/>
          <w:trHeight w:val="559"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_GB2312" w:cs="Times New Roman"/>
                <w:spacing w:val="4"/>
                <w:kern w:val="0"/>
                <w:szCs w:val="21"/>
              </w:rPr>
            </w:pPr>
            <w:r>
              <w:rPr>
                <w:rFonts w:ascii="Calibri" w:hAnsi="Calibri" w:eastAsia="仿宋_GB2312" w:cs="Times New Roman"/>
                <w:spacing w:val="4"/>
                <w:kern w:val="0"/>
                <w:szCs w:val="21"/>
              </w:rPr>
              <w:t>原产品类别</w:t>
            </w:r>
          </w:p>
        </w:tc>
        <w:tc>
          <w:tcPr>
            <w:tcW w:w="68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ascii="Calibri" w:hAnsi="Calibri" w:eastAsia="仿宋_GB2312" w:cs="Times New Roman"/>
                <w:spacing w:val="4"/>
                <w:kern w:val="0"/>
                <w:szCs w:val="21"/>
              </w:rPr>
            </w:pPr>
          </w:p>
        </w:tc>
      </w:tr>
      <w:tr>
        <w:tblPrEx>
          <w:tblCellMar>
            <w:top w:w="0" w:type="dxa"/>
            <w:left w:w="0" w:type="dxa"/>
            <w:bottom w:w="0" w:type="dxa"/>
            <w:right w:w="0" w:type="dxa"/>
          </w:tblCellMar>
        </w:tblPrEx>
        <w:trPr>
          <w:cantSplit/>
          <w:trHeight w:val="230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Calibri" w:hAnsi="Calibri" w:eastAsia="仿宋_GB2312" w:cs="Times New Roman"/>
              </w:rPr>
            </w:pPr>
            <w:r>
              <w:rPr>
                <w:rFonts w:ascii="Calibri" w:hAnsi="Calibri" w:eastAsia="仿宋_GB2312" w:cs="Times New Roman"/>
              </w:rPr>
              <w:t>保证书</w:t>
            </w:r>
          </w:p>
          <w:p>
            <w:pPr>
              <w:ind w:firstLine="420" w:firstLineChars="200"/>
              <w:jc w:val="center"/>
              <w:rPr>
                <w:rFonts w:ascii="Calibri" w:hAnsi="Calibri" w:eastAsia="仿宋_GB2312" w:cs="Times New Roman"/>
              </w:rPr>
            </w:pPr>
            <w:r>
              <w:rPr>
                <w:rFonts w:ascii="Calibri" w:hAnsi="Calibri" w:eastAsia="仿宋_GB2312" w:cs="Times New Roman"/>
              </w:rPr>
              <w:t>本申请表中所申报的内容和所附资料均真实、合法，复印件和原件一致。如有不实之处，我单位愿负相应法律责任，并承担由此造成的一切后果。</w:t>
            </w:r>
          </w:p>
          <w:p>
            <w:pPr>
              <w:jc w:val="center"/>
              <w:rPr>
                <w:rFonts w:ascii="Calibri" w:hAnsi="Calibri" w:eastAsia="仿宋_GB2312" w:cs="Times New Roman"/>
              </w:rPr>
            </w:pPr>
          </w:p>
          <w:p>
            <w:pPr>
              <w:jc w:val="center"/>
              <w:rPr>
                <w:rFonts w:ascii="Calibri" w:hAnsi="Calibri" w:eastAsia="仿宋_GB2312" w:cs="Times New Roman"/>
              </w:rPr>
            </w:pPr>
            <w:r>
              <w:rPr>
                <w:rFonts w:ascii="Calibri" w:hAnsi="Calibri" w:eastAsia="仿宋_GB2312" w:cs="Times New Roman"/>
              </w:rPr>
              <w:t>注册人（签章）                           境内责任人（签章）</w:t>
            </w:r>
          </w:p>
          <w:p>
            <w:pPr>
              <w:widowControl/>
              <w:wordWrap w:val="0"/>
              <w:spacing w:line="400" w:lineRule="exact"/>
              <w:jc w:val="center"/>
              <w:rPr>
                <w:rFonts w:ascii="Calibri" w:hAnsi="Calibri" w:eastAsia="仿宋_GB2312" w:cs="Times New Roman"/>
                <w:spacing w:val="4"/>
                <w:kern w:val="0"/>
                <w:szCs w:val="21"/>
              </w:rPr>
            </w:pPr>
            <w:r>
              <w:rPr>
                <w:rFonts w:ascii="Calibri" w:hAnsi="Calibri" w:eastAsia="仿宋_GB2312" w:cs="Times New Roman"/>
              </w:rPr>
              <w:t>年   月   日                    年   月   日</w:t>
            </w:r>
          </w:p>
        </w:tc>
      </w:tr>
      <w:tr>
        <w:tblPrEx>
          <w:tblCellMar>
            <w:top w:w="0" w:type="dxa"/>
            <w:left w:w="0" w:type="dxa"/>
            <w:bottom w:w="0" w:type="dxa"/>
            <w:right w:w="0" w:type="dxa"/>
          </w:tblCellMar>
        </w:tblPrEx>
        <w:trPr>
          <w:cantSplit/>
          <w:trHeight w:val="69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400" w:lineRule="exact"/>
              <w:jc w:val="left"/>
              <w:rPr>
                <w:rFonts w:ascii="Calibri" w:hAnsi="Calibri" w:eastAsia="仿宋_GB2312" w:cs="Times New Roman"/>
                <w:spacing w:val="4"/>
                <w:kern w:val="0"/>
                <w:szCs w:val="21"/>
              </w:rPr>
            </w:pPr>
            <w:r>
              <w:rPr>
                <w:rFonts w:ascii="Calibri" w:hAnsi="Calibri" w:eastAsia="仿宋_GB2312" w:cs="Times New Roman"/>
                <w:spacing w:val="4"/>
                <w:kern w:val="0"/>
                <w:szCs w:val="21"/>
              </w:rPr>
              <w:t>备注：</w:t>
            </w:r>
          </w:p>
        </w:tc>
      </w:tr>
    </w:tbl>
    <w:p>
      <w:pPr>
        <w:pStyle w:val="69"/>
        <w:rPr>
          <w:rFonts w:ascii="黑体" w:hAnsi="黑体" w:eastAsia="黑体"/>
          <w:bCs/>
          <w:szCs w:val="28"/>
        </w:rPr>
      </w:pPr>
      <w:r>
        <w:rPr>
          <w:rFonts w:eastAsia="仿宋"/>
        </w:rPr>
        <w:br w:type="page"/>
      </w:r>
      <w:bookmarkStart w:id="64" w:name="_Toc16500"/>
      <w:bookmarkStart w:id="65" w:name="_Toc93066619"/>
      <w:r>
        <w:rPr>
          <w:rFonts w:ascii="黑体" w:hAnsi="黑体" w:eastAsia="黑体"/>
        </w:rPr>
        <w:t>附2</w:t>
      </w:r>
      <w:bookmarkEnd w:id="64"/>
      <w:r>
        <w:rPr>
          <w:rFonts w:hint="eastAsia" w:ascii="黑体" w:hAnsi="黑体" w:eastAsia="黑体"/>
        </w:rPr>
        <w:t>1</w:t>
      </w:r>
      <w:bookmarkEnd w:id="65"/>
    </w:p>
    <w:p>
      <w:pPr>
        <w:pStyle w:val="36"/>
        <w:adjustRightInd w:val="0"/>
        <w:snapToGrid w:val="0"/>
        <w:spacing w:line="560" w:lineRule="exact"/>
        <w:ind w:firstLine="0" w:firstLineChars="0"/>
        <w:outlineLvl w:val="0"/>
        <w:rPr>
          <w:rFonts w:ascii="黑体" w:hAnsi="黑体" w:eastAsia="黑体"/>
          <w:bCs/>
          <w:sz w:val="32"/>
          <w:szCs w:val="32"/>
        </w:rPr>
      </w:pPr>
    </w:p>
    <w:p>
      <w:pPr>
        <w:snapToGrid w:val="0"/>
        <w:spacing w:line="56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化妆品注册延续自查情况报告样例</w:t>
      </w:r>
    </w:p>
    <w:p>
      <w:pPr>
        <w:pStyle w:val="39"/>
        <w:spacing w:line="560" w:lineRule="exact"/>
        <w:ind w:firstLine="640"/>
        <w:rPr>
          <w:rFonts w:ascii="Times New Roman" w:hAnsi="Times New Roman" w:eastAsia="仿宋_GB2312"/>
          <w:sz w:val="32"/>
          <w:szCs w:val="32"/>
        </w:rPr>
      </w:pPr>
    </w:p>
    <w:p>
      <w:pPr>
        <w:pStyle w:val="39"/>
        <w:adjustRightInd w:val="0"/>
        <w:snapToGrid w:val="0"/>
        <w:spacing w:line="500" w:lineRule="exact"/>
        <w:ind w:firstLine="640"/>
        <w:rPr>
          <w:rFonts w:ascii="Times New Roman" w:hAnsi="Times New Roman" w:eastAsia="仿宋_GB2312"/>
          <w:sz w:val="32"/>
          <w:szCs w:val="32"/>
        </w:rPr>
      </w:pPr>
      <w:r>
        <w:rPr>
          <w:rFonts w:ascii="Times New Roman" w:hAnsi="Times New Roman" w:eastAsia="仿宋_GB2312"/>
          <w:sz w:val="32"/>
          <w:szCs w:val="32"/>
        </w:rPr>
        <w:t>1. 生产（进口）销售证明材料</w:t>
      </w:r>
    </w:p>
    <w:p>
      <w:pPr>
        <w:spacing w:line="500" w:lineRule="exact"/>
        <w:ind w:firstLine="560" w:firstLineChars="200"/>
        <w:rPr>
          <w:rFonts w:ascii="Calibri" w:hAnsi="Calibri" w:eastAsia="仿宋_GB2312" w:cs="Times New Roman"/>
          <w:sz w:val="28"/>
          <w:szCs w:val="28"/>
        </w:rPr>
      </w:pPr>
      <w:r>
        <w:rPr>
          <w:rFonts w:ascii="Calibri" w:hAnsi="Calibri" w:eastAsia="仿宋_GB2312" w:cs="Times New Roman"/>
          <w:kern w:val="0"/>
          <w:sz w:val="28"/>
          <w:szCs w:val="28"/>
        </w:rPr>
        <w:t>已上传该产品的生产（进口）销售证明材料。（国产</w:t>
      </w:r>
      <w:r>
        <w:rPr>
          <w:rFonts w:hint="eastAsia" w:ascii="Calibri" w:hAnsi="Calibri" w:eastAsia="仿宋_GB2312" w:cs="Times New Roman"/>
          <w:kern w:val="0"/>
          <w:sz w:val="28"/>
          <w:szCs w:val="28"/>
        </w:rPr>
        <w:t>特殊</w:t>
      </w:r>
      <w:r>
        <w:rPr>
          <w:rFonts w:ascii="Calibri" w:hAnsi="Calibri" w:eastAsia="仿宋_GB2312" w:cs="Times New Roman"/>
          <w:kern w:val="0"/>
          <w:sz w:val="28"/>
          <w:szCs w:val="28"/>
        </w:rPr>
        <w:t>化妆品可提供销售记录或销售发票等，进口特殊化妆品可提供报关单或销售记录等。限上一个注册周期内，提交一份或以上证明材料）</w:t>
      </w:r>
    </w:p>
    <w:p>
      <w:pPr>
        <w:spacing w:line="500" w:lineRule="exact"/>
        <w:ind w:firstLine="560" w:firstLineChars="200"/>
        <w:rPr>
          <w:rFonts w:ascii="Calibri" w:hAnsi="Calibri" w:eastAsia="仿宋_GB2312" w:cs="Times New Roman"/>
          <w:sz w:val="28"/>
          <w:szCs w:val="28"/>
        </w:rPr>
      </w:pPr>
      <w:r>
        <w:rPr>
          <w:rFonts w:ascii="Calibri" w:hAnsi="Calibri" w:eastAsia="仿宋_GB2312" w:cs="Times New Roman"/>
          <w:kern w:val="0"/>
          <w:sz w:val="28"/>
          <w:szCs w:val="28"/>
        </w:rPr>
        <w:t>该产品在上一注册周期内未生产或进口，已按要求进行检验和安全风险评估（附相关检验报告和安全评估资料）</w:t>
      </w:r>
    </w:p>
    <w:p>
      <w:pPr>
        <w:spacing w:line="500"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2. 监督抽检、查处、召回情况（限上一注册周期）</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50"/>
        <w:gridCol w:w="32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55" w:type="dxa"/>
            <w:vAlign w:val="center"/>
          </w:tcPr>
          <w:p>
            <w:pPr>
              <w:spacing w:line="56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时间</w:t>
            </w:r>
          </w:p>
        </w:tc>
        <w:tc>
          <w:tcPr>
            <w:tcW w:w="1650" w:type="dxa"/>
            <w:vAlign w:val="center"/>
          </w:tcPr>
          <w:p>
            <w:pPr>
              <w:spacing w:line="56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情况类型</w:t>
            </w:r>
          </w:p>
        </w:tc>
        <w:tc>
          <w:tcPr>
            <w:tcW w:w="3210" w:type="dxa"/>
            <w:vAlign w:val="center"/>
          </w:tcPr>
          <w:p>
            <w:pPr>
              <w:spacing w:line="56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情况简述</w:t>
            </w:r>
          </w:p>
        </w:tc>
        <w:tc>
          <w:tcPr>
            <w:tcW w:w="1710" w:type="dxa"/>
            <w:vAlign w:val="center"/>
          </w:tcPr>
          <w:p>
            <w:pPr>
              <w:spacing w:line="56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55" w:type="dxa"/>
            <w:vAlign w:val="center"/>
          </w:tcPr>
          <w:p>
            <w:pPr>
              <w:spacing w:line="560" w:lineRule="exact"/>
              <w:jc w:val="center"/>
              <w:rPr>
                <w:rFonts w:ascii="Calibri" w:hAnsi="Calibri" w:eastAsia="仿宋_GB2312" w:cs="Times New Roman"/>
                <w:kern w:val="0"/>
                <w:sz w:val="28"/>
                <w:szCs w:val="28"/>
              </w:rPr>
            </w:pPr>
          </w:p>
        </w:tc>
        <w:tc>
          <w:tcPr>
            <w:tcW w:w="1650" w:type="dxa"/>
            <w:vAlign w:val="center"/>
          </w:tcPr>
          <w:p>
            <w:pPr>
              <w:spacing w:line="56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监督抽查</w:t>
            </w:r>
          </w:p>
        </w:tc>
        <w:tc>
          <w:tcPr>
            <w:tcW w:w="3210" w:type="dxa"/>
            <w:vAlign w:val="center"/>
          </w:tcPr>
          <w:p>
            <w:pPr>
              <w:spacing w:line="560" w:lineRule="exact"/>
              <w:jc w:val="center"/>
              <w:rPr>
                <w:rFonts w:ascii="Calibri" w:hAnsi="Calibri" w:eastAsia="仿宋_GB2312" w:cs="Times New Roman"/>
                <w:kern w:val="0"/>
                <w:sz w:val="28"/>
                <w:szCs w:val="28"/>
              </w:rPr>
            </w:pPr>
          </w:p>
        </w:tc>
        <w:tc>
          <w:tcPr>
            <w:tcW w:w="1710" w:type="dxa"/>
            <w:vAlign w:val="center"/>
          </w:tcPr>
          <w:p>
            <w:pPr>
              <w:spacing w:line="560" w:lineRule="exact"/>
              <w:jc w:val="center"/>
              <w:rPr>
                <w:rFonts w:ascii="Calibri"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55" w:type="dxa"/>
            <w:vAlign w:val="center"/>
          </w:tcPr>
          <w:p>
            <w:pPr>
              <w:spacing w:line="560" w:lineRule="exact"/>
              <w:jc w:val="center"/>
              <w:rPr>
                <w:rFonts w:ascii="Calibri" w:hAnsi="Calibri" w:eastAsia="仿宋_GB2312" w:cs="Times New Roman"/>
                <w:kern w:val="0"/>
                <w:sz w:val="28"/>
                <w:szCs w:val="28"/>
              </w:rPr>
            </w:pPr>
          </w:p>
        </w:tc>
        <w:tc>
          <w:tcPr>
            <w:tcW w:w="1650" w:type="dxa"/>
            <w:vAlign w:val="center"/>
          </w:tcPr>
          <w:p>
            <w:pPr>
              <w:spacing w:line="56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查处</w:t>
            </w:r>
          </w:p>
        </w:tc>
        <w:tc>
          <w:tcPr>
            <w:tcW w:w="3210" w:type="dxa"/>
            <w:vAlign w:val="center"/>
          </w:tcPr>
          <w:p>
            <w:pPr>
              <w:spacing w:line="560" w:lineRule="exact"/>
              <w:jc w:val="center"/>
              <w:rPr>
                <w:rFonts w:ascii="Calibri" w:hAnsi="Calibri" w:eastAsia="仿宋_GB2312" w:cs="Times New Roman"/>
                <w:kern w:val="0"/>
                <w:sz w:val="28"/>
                <w:szCs w:val="28"/>
              </w:rPr>
            </w:pPr>
          </w:p>
        </w:tc>
        <w:tc>
          <w:tcPr>
            <w:tcW w:w="1710" w:type="dxa"/>
            <w:vAlign w:val="center"/>
          </w:tcPr>
          <w:p>
            <w:pPr>
              <w:spacing w:line="560" w:lineRule="exact"/>
              <w:jc w:val="center"/>
              <w:rPr>
                <w:rFonts w:ascii="Calibri"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55" w:type="dxa"/>
            <w:vAlign w:val="center"/>
          </w:tcPr>
          <w:p>
            <w:pPr>
              <w:spacing w:line="560" w:lineRule="exact"/>
              <w:jc w:val="center"/>
              <w:rPr>
                <w:rFonts w:ascii="Calibri" w:hAnsi="Calibri" w:eastAsia="仿宋_GB2312" w:cs="Times New Roman"/>
                <w:kern w:val="0"/>
                <w:sz w:val="28"/>
                <w:szCs w:val="28"/>
              </w:rPr>
            </w:pPr>
          </w:p>
        </w:tc>
        <w:tc>
          <w:tcPr>
            <w:tcW w:w="1650" w:type="dxa"/>
            <w:vAlign w:val="center"/>
          </w:tcPr>
          <w:p>
            <w:pPr>
              <w:spacing w:line="560" w:lineRule="exact"/>
              <w:jc w:val="center"/>
              <w:rPr>
                <w:rFonts w:ascii="Calibri" w:hAnsi="Calibri" w:eastAsia="仿宋_GB2312" w:cs="Times New Roman"/>
                <w:kern w:val="0"/>
                <w:sz w:val="28"/>
                <w:szCs w:val="28"/>
              </w:rPr>
            </w:pPr>
            <w:r>
              <w:rPr>
                <w:rFonts w:ascii="Calibri" w:hAnsi="Calibri" w:eastAsia="仿宋_GB2312" w:cs="Times New Roman"/>
                <w:kern w:val="0"/>
                <w:sz w:val="28"/>
                <w:szCs w:val="28"/>
              </w:rPr>
              <w:t>召回</w:t>
            </w:r>
          </w:p>
        </w:tc>
        <w:tc>
          <w:tcPr>
            <w:tcW w:w="3210" w:type="dxa"/>
            <w:vAlign w:val="center"/>
          </w:tcPr>
          <w:p>
            <w:pPr>
              <w:spacing w:line="560" w:lineRule="exact"/>
              <w:jc w:val="center"/>
              <w:rPr>
                <w:rFonts w:ascii="Calibri" w:hAnsi="Calibri" w:eastAsia="仿宋_GB2312" w:cs="Times New Roman"/>
                <w:kern w:val="0"/>
                <w:sz w:val="28"/>
                <w:szCs w:val="28"/>
              </w:rPr>
            </w:pPr>
          </w:p>
        </w:tc>
        <w:tc>
          <w:tcPr>
            <w:tcW w:w="1710" w:type="dxa"/>
            <w:vAlign w:val="center"/>
          </w:tcPr>
          <w:p>
            <w:pPr>
              <w:spacing w:line="560" w:lineRule="exact"/>
              <w:jc w:val="center"/>
              <w:rPr>
                <w:rFonts w:ascii="Calibri" w:hAnsi="Calibri" w:eastAsia="仿宋_GB2312" w:cs="Times New Roman"/>
                <w:kern w:val="0"/>
                <w:sz w:val="28"/>
                <w:szCs w:val="28"/>
              </w:rPr>
            </w:pPr>
          </w:p>
        </w:tc>
      </w:tr>
    </w:tbl>
    <w:p>
      <w:pPr>
        <w:spacing w:line="560" w:lineRule="exact"/>
        <w:ind w:firstLine="640" w:firstLineChars="200"/>
        <w:jc w:val="left"/>
        <w:rPr>
          <w:rFonts w:ascii="Calibri" w:hAnsi="Calibri" w:eastAsia="仿宋_GB2312" w:cs="Times New Roman"/>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ascii="Calibri" w:hAnsi="Calibri" w:eastAsia="仿宋" w:cs="Times New Roman"/>
                <w:kern w:val="0"/>
                <w:sz w:val="28"/>
                <w:szCs w:val="28"/>
              </w:rPr>
            </w:pPr>
          </w:p>
        </w:tc>
      </w:tr>
    </w:tbl>
    <w:p>
      <w:pPr>
        <w:spacing w:line="560" w:lineRule="exact"/>
        <w:jc w:val="left"/>
        <w:rPr>
          <w:rFonts w:ascii="Calibri" w:hAnsi="Calibri" w:eastAsia="仿宋_GB2312" w:cs="Times New Roman"/>
          <w:i/>
          <w:sz w:val="28"/>
          <w:szCs w:val="28"/>
        </w:rPr>
      </w:pPr>
      <w:r>
        <w:rPr>
          <w:rFonts w:ascii="Calibri" w:hAnsi="Calibri" w:eastAsia="仿宋_GB2312" w:cs="Times New Roman"/>
          <w:i/>
          <w:sz w:val="28"/>
          <w:szCs w:val="28"/>
        </w:rPr>
        <w:t>（可附相关资料）</w:t>
      </w:r>
    </w:p>
    <w:p>
      <w:pPr>
        <w:spacing w:line="560" w:lineRule="exact"/>
        <w:ind w:firstLine="560" w:firstLineChars="200"/>
        <w:jc w:val="left"/>
        <w:rPr>
          <w:rFonts w:ascii="Calibri" w:hAnsi="Calibri" w:eastAsia="仿宋_GB2312" w:cs="Times New Roman"/>
          <w:sz w:val="28"/>
          <w:szCs w:val="28"/>
        </w:rPr>
      </w:pPr>
      <w:r>
        <w:rPr>
          <w:rFonts w:ascii="Calibri" w:hAnsi="Calibri" w:eastAsia="仿宋_GB2312" w:cs="Times New Roman"/>
          <w:sz w:val="28"/>
          <w:szCs w:val="28"/>
        </w:rPr>
        <w:t>3.</w:t>
      </w:r>
      <w:r>
        <w:rPr>
          <w:rFonts w:hint="eastAsia" w:ascii="Calibri" w:hAnsi="Calibri" w:eastAsia="仿宋_GB2312" w:cs="Times New Roman"/>
          <w:sz w:val="28"/>
          <w:szCs w:val="28"/>
        </w:rPr>
        <w:t>该产品不良反应统计分析情况及采取措施</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ascii="Calibri" w:hAnsi="Calibri" w:eastAsia="仿宋" w:cs="Times New Roman"/>
                <w:kern w:val="0"/>
                <w:sz w:val="28"/>
                <w:szCs w:val="28"/>
              </w:rPr>
            </w:pPr>
          </w:p>
        </w:tc>
      </w:tr>
    </w:tbl>
    <w:p>
      <w:pPr>
        <w:spacing w:line="560" w:lineRule="exact"/>
        <w:jc w:val="left"/>
        <w:rPr>
          <w:rFonts w:ascii="Calibri" w:hAnsi="Calibri" w:eastAsia="仿宋_GB2312" w:cs="Times New Roman"/>
          <w:i/>
          <w:sz w:val="28"/>
          <w:szCs w:val="28"/>
        </w:rPr>
      </w:pPr>
      <w:r>
        <w:rPr>
          <w:rFonts w:ascii="Calibri" w:hAnsi="Calibri" w:eastAsia="仿宋_GB2312" w:cs="Times New Roman"/>
          <w:i/>
          <w:sz w:val="28"/>
          <w:szCs w:val="28"/>
        </w:rPr>
        <w:t>（可附相关资料）</w:t>
      </w:r>
    </w:p>
    <w:p>
      <w:pPr>
        <w:numPr>
          <w:ilvl w:val="0"/>
          <w:numId w:val="6"/>
        </w:numPr>
        <w:spacing w:line="560" w:lineRule="exact"/>
        <w:ind w:firstLine="560" w:firstLineChars="200"/>
        <w:rPr>
          <w:rFonts w:ascii="Calibri" w:hAnsi="Calibri" w:eastAsia="仿宋_GB2312" w:cs="Times New Roman"/>
          <w:sz w:val="28"/>
          <w:szCs w:val="28"/>
        </w:rPr>
      </w:pPr>
      <w:r>
        <w:rPr>
          <w:rFonts w:ascii="Calibri" w:hAnsi="Calibri" w:eastAsia="仿宋_GB2312" w:cs="Times New Roman"/>
          <w:sz w:val="28"/>
          <w:szCs w:val="28"/>
        </w:rPr>
        <w:t>其他需要说明的内容</w:t>
      </w:r>
      <w:r>
        <w:rPr>
          <w:rFonts w:hint="eastAsia" w:ascii="Calibri" w:hAnsi="Calibri" w:eastAsia="仿宋_GB2312" w:cs="Times New Roman"/>
          <w:sz w:val="28"/>
          <w:szCs w:val="28"/>
        </w:rPr>
        <w:t>。</w:t>
      </w:r>
    </w:p>
    <w:p>
      <w:pPr>
        <w:pStyle w:val="69"/>
        <w:rPr>
          <w:rFonts w:ascii="黑体" w:hAnsi="黑体" w:eastAsia="黑体"/>
          <w:bCs/>
          <w:szCs w:val="28"/>
        </w:rPr>
      </w:pPr>
      <w:r>
        <w:rPr>
          <w:rFonts w:eastAsia="仿宋"/>
          <w:bCs/>
          <w:sz w:val="30"/>
          <w:szCs w:val="30"/>
        </w:rPr>
        <w:br w:type="page"/>
      </w:r>
      <w:bookmarkStart w:id="66" w:name="_Toc24004"/>
      <w:bookmarkStart w:id="67" w:name="_Toc93066620"/>
      <w:r>
        <w:rPr>
          <w:rFonts w:ascii="黑体" w:hAnsi="黑体" w:eastAsia="黑体"/>
        </w:rPr>
        <w:t>附2</w:t>
      </w:r>
      <w:bookmarkEnd w:id="66"/>
      <w:r>
        <w:rPr>
          <w:rFonts w:hint="eastAsia" w:ascii="黑体" w:hAnsi="黑体" w:eastAsia="黑体"/>
        </w:rPr>
        <w:t>2</w:t>
      </w:r>
      <w:bookmarkEnd w:id="67"/>
    </w:p>
    <w:p>
      <w:pPr>
        <w:pStyle w:val="36"/>
        <w:adjustRightInd w:val="0"/>
        <w:snapToGrid w:val="0"/>
        <w:spacing w:line="500" w:lineRule="exact"/>
        <w:ind w:firstLine="0" w:firstLineChars="0"/>
        <w:jc w:val="center"/>
        <w:outlineLvl w:val="0"/>
        <w:rPr>
          <w:rFonts w:ascii="Times New Roman" w:hAnsi="Times New Roman" w:eastAsia="仿宋"/>
          <w:sz w:val="32"/>
          <w:szCs w:val="32"/>
        </w:rPr>
      </w:pPr>
    </w:p>
    <w:p>
      <w:pPr>
        <w:snapToGrid w:val="0"/>
        <w:spacing w:line="50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化妆品注册补发申请表</w:t>
      </w:r>
    </w:p>
    <w:p>
      <w:pPr>
        <w:snapToGrid w:val="0"/>
        <w:spacing w:line="500" w:lineRule="exact"/>
        <w:jc w:val="center"/>
        <w:rPr>
          <w:rFonts w:ascii="方正小标宋简体" w:hAnsi="黑体" w:eastAsia="方正小标宋简体" w:cs="黑体"/>
          <w:bCs/>
          <w:sz w:val="44"/>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4"/>
        <w:gridCol w:w="1842"/>
        <w:gridCol w:w="2410"/>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jc w:val="center"/>
              <w:rPr>
                <w:rFonts w:ascii="Calibri" w:hAnsi="Calibri" w:eastAsia="仿宋_GB2312" w:cs="Times New Roman"/>
                <w:bCs/>
                <w:sz w:val="28"/>
                <w:szCs w:val="28"/>
              </w:rPr>
            </w:pPr>
            <w:r>
              <w:rPr>
                <w:rFonts w:ascii="Calibri" w:hAnsi="Calibri" w:eastAsia="仿宋_GB2312" w:cs="Times New Roman"/>
                <w:bCs/>
                <w:sz w:val="28"/>
                <w:szCs w:val="28"/>
              </w:rPr>
              <w:t>产品名称</w:t>
            </w:r>
          </w:p>
        </w:tc>
        <w:tc>
          <w:tcPr>
            <w:tcW w:w="2126" w:type="dxa"/>
            <w:gridSpan w:val="2"/>
          </w:tcPr>
          <w:p>
            <w:pPr>
              <w:jc w:val="center"/>
              <w:rPr>
                <w:rFonts w:ascii="Calibri" w:hAnsi="Calibri" w:eastAsia="仿宋_GB2312" w:cs="Times New Roman"/>
                <w:bCs/>
                <w:sz w:val="28"/>
                <w:szCs w:val="28"/>
              </w:rPr>
            </w:pPr>
            <w:r>
              <w:rPr>
                <w:rFonts w:ascii="Calibri" w:hAnsi="Calibri" w:eastAsia="仿宋_GB2312" w:cs="Times New Roman"/>
                <w:bCs/>
                <w:sz w:val="28"/>
                <w:szCs w:val="28"/>
              </w:rPr>
              <w:t>中文名称</w:t>
            </w:r>
          </w:p>
        </w:tc>
        <w:tc>
          <w:tcPr>
            <w:tcW w:w="5012" w:type="dxa"/>
            <w:gridSpan w:val="2"/>
          </w:tcPr>
          <w:p>
            <w:pPr>
              <w:jc w:val="center"/>
              <w:rPr>
                <w:rFonts w:ascii="Calibri" w:hAnsi="Calibri"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vAlign w:val="center"/>
          </w:tcPr>
          <w:p>
            <w:pPr>
              <w:jc w:val="center"/>
              <w:rPr>
                <w:rFonts w:ascii="Calibri" w:hAnsi="Calibri" w:eastAsia="仿宋_GB2312" w:cs="Times New Roman"/>
                <w:bCs/>
                <w:sz w:val="28"/>
                <w:szCs w:val="28"/>
              </w:rPr>
            </w:pPr>
          </w:p>
        </w:tc>
        <w:tc>
          <w:tcPr>
            <w:tcW w:w="2126" w:type="dxa"/>
            <w:gridSpan w:val="2"/>
          </w:tcPr>
          <w:p>
            <w:pPr>
              <w:jc w:val="center"/>
              <w:rPr>
                <w:rFonts w:ascii="Calibri" w:hAnsi="Calibri" w:eastAsia="仿宋_GB2312" w:cs="Times New Roman"/>
                <w:bCs/>
                <w:sz w:val="28"/>
                <w:szCs w:val="28"/>
              </w:rPr>
            </w:pPr>
            <w:r>
              <w:rPr>
                <w:rFonts w:ascii="Calibri" w:hAnsi="Calibri" w:eastAsia="仿宋_GB2312" w:cs="Times New Roman"/>
                <w:bCs/>
                <w:sz w:val="28"/>
                <w:szCs w:val="28"/>
              </w:rPr>
              <w:t>外文名称</w:t>
            </w:r>
          </w:p>
        </w:tc>
        <w:tc>
          <w:tcPr>
            <w:tcW w:w="5012" w:type="dxa"/>
            <w:gridSpan w:val="2"/>
          </w:tcPr>
          <w:p>
            <w:pPr>
              <w:jc w:val="center"/>
              <w:rPr>
                <w:rFonts w:ascii="Calibri" w:hAnsi="Calibri"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jc w:val="center"/>
              <w:rPr>
                <w:rFonts w:ascii="Calibri" w:hAnsi="Calibri" w:eastAsia="仿宋_GB2312" w:cs="Times New Roman"/>
                <w:bCs/>
                <w:sz w:val="28"/>
                <w:szCs w:val="28"/>
              </w:rPr>
            </w:pPr>
            <w:r>
              <w:rPr>
                <w:rFonts w:ascii="Calibri" w:hAnsi="Calibri" w:eastAsia="仿宋_GB2312" w:cs="Times New Roman"/>
                <w:bCs/>
                <w:sz w:val="28"/>
                <w:szCs w:val="28"/>
              </w:rPr>
              <w:t>产品类别</w:t>
            </w:r>
          </w:p>
        </w:tc>
        <w:tc>
          <w:tcPr>
            <w:tcW w:w="2126" w:type="dxa"/>
            <w:gridSpan w:val="2"/>
          </w:tcPr>
          <w:p>
            <w:pPr>
              <w:jc w:val="center"/>
              <w:rPr>
                <w:rFonts w:ascii="Calibri" w:hAnsi="Calibri" w:eastAsia="仿宋_GB2312" w:cs="Times New Roman"/>
                <w:bCs/>
                <w:sz w:val="28"/>
                <w:szCs w:val="28"/>
              </w:rPr>
            </w:pPr>
            <w:r>
              <w:rPr>
                <w:rFonts w:ascii="Calibri" w:hAnsi="Calibri" w:eastAsia="仿宋_GB2312" w:cs="Times New Roman"/>
                <w:bCs/>
                <w:sz w:val="28"/>
                <w:szCs w:val="28"/>
              </w:rPr>
              <w:t>分类编码</w:t>
            </w:r>
          </w:p>
        </w:tc>
        <w:tc>
          <w:tcPr>
            <w:tcW w:w="5012" w:type="dxa"/>
            <w:gridSpan w:val="2"/>
          </w:tcPr>
          <w:p>
            <w:pPr>
              <w:jc w:val="center"/>
              <w:rPr>
                <w:rFonts w:ascii="Calibri" w:hAnsi="Calibri"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jc w:val="center"/>
              <w:rPr>
                <w:rFonts w:ascii="Calibri" w:hAnsi="Calibri" w:eastAsia="仿宋_GB2312" w:cs="Times New Roman"/>
                <w:bCs/>
                <w:sz w:val="28"/>
                <w:szCs w:val="28"/>
              </w:rPr>
            </w:pPr>
          </w:p>
        </w:tc>
        <w:tc>
          <w:tcPr>
            <w:tcW w:w="2126" w:type="dxa"/>
            <w:gridSpan w:val="2"/>
          </w:tcPr>
          <w:p>
            <w:pPr>
              <w:jc w:val="center"/>
              <w:rPr>
                <w:rFonts w:ascii="Calibri" w:hAnsi="Calibri" w:eastAsia="仿宋_GB2312" w:cs="Times New Roman"/>
                <w:bCs/>
                <w:sz w:val="28"/>
                <w:szCs w:val="28"/>
              </w:rPr>
            </w:pPr>
            <w:r>
              <w:rPr>
                <w:rFonts w:ascii="Calibri" w:hAnsi="Calibri" w:eastAsia="仿宋_GB2312" w:cs="Times New Roman"/>
                <w:bCs/>
                <w:sz w:val="28"/>
                <w:szCs w:val="28"/>
              </w:rPr>
              <w:t>产品类别</w:t>
            </w:r>
          </w:p>
        </w:tc>
        <w:tc>
          <w:tcPr>
            <w:tcW w:w="5012" w:type="dxa"/>
            <w:gridSpan w:val="2"/>
          </w:tcPr>
          <w:p>
            <w:pPr>
              <w:jc w:val="center"/>
              <w:rPr>
                <w:rFonts w:ascii="Calibri" w:hAnsi="Calibri"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gridSpan w:val="3"/>
          </w:tcPr>
          <w:p>
            <w:pPr>
              <w:jc w:val="center"/>
              <w:rPr>
                <w:rFonts w:ascii="Calibri" w:hAnsi="Calibri" w:eastAsia="仿宋_GB2312" w:cs="Times New Roman"/>
                <w:bCs/>
                <w:sz w:val="28"/>
                <w:szCs w:val="28"/>
              </w:rPr>
            </w:pPr>
            <w:r>
              <w:rPr>
                <w:rFonts w:ascii="Calibri" w:hAnsi="Calibri" w:eastAsia="仿宋_GB2312" w:cs="Times New Roman"/>
                <w:bCs/>
                <w:sz w:val="28"/>
                <w:szCs w:val="28"/>
              </w:rPr>
              <w:t>批准文号</w:t>
            </w:r>
          </w:p>
        </w:tc>
        <w:tc>
          <w:tcPr>
            <w:tcW w:w="5012" w:type="dxa"/>
            <w:gridSpan w:val="2"/>
          </w:tcPr>
          <w:p>
            <w:pPr>
              <w:jc w:val="center"/>
              <w:rPr>
                <w:rFonts w:ascii="Calibri" w:hAnsi="Calibri"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gridSpan w:val="3"/>
          </w:tcPr>
          <w:p>
            <w:pPr>
              <w:jc w:val="center"/>
              <w:rPr>
                <w:rFonts w:ascii="Calibri" w:hAnsi="Calibri" w:eastAsia="仿宋_GB2312" w:cs="Times New Roman"/>
                <w:bCs/>
                <w:sz w:val="28"/>
                <w:szCs w:val="28"/>
              </w:rPr>
            </w:pPr>
            <w:r>
              <w:rPr>
                <w:rFonts w:ascii="Calibri" w:hAnsi="Calibri" w:eastAsia="仿宋_GB2312" w:cs="Times New Roman"/>
                <w:bCs/>
                <w:sz w:val="28"/>
                <w:szCs w:val="28"/>
              </w:rPr>
              <w:t>注册人名称</w:t>
            </w:r>
          </w:p>
        </w:tc>
        <w:tc>
          <w:tcPr>
            <w:tcW w:w="5012" w:type="dxa"/>
            <w:gridSpan w:val="2"/>
          </w:tcPr>
          <w:p>
            <w:pPr>
              <w:jc w:val="center"/>
              <w:rPr>
                <w:rFonts w:ascii="Calibri" w:hAnsi="Calibri"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gridSpan w:val="3"/>
          </w:tcPr>
          <w:p>
            <w:pPr>
              <w:jc w:val="center"/>
              <w:rPr>
                <w:rFonts w:ascii="Calibri" w:hAnsi="Calibri" w:eastAsia="仿宋_GB2312" w:cs="Times New Roman"/>
                <w:bCs/>
                <w:sz w:val="28"/>
                <w:szCs w:val="28"/>
              </w:rPr>
            </w:pPr>
            <w:r>
              <w:rPr>
                <w:rFonts w:ascii="Calibri" w:hAnsi="Calibri" w:eastAsia="仿宋_GB2312" w:cs="Times New Roman"/>
                <w:bCs/>
                <w:sz w:val="28"/>
                <w:szCs w:val="28"/>
              </w:rPr>
              <w:t>境内责任人名称</w:t>
            </w:r>
          </w:p>
        </w:tc>
        <w:tc>
          <w:tcPr>
            <w:tcW w:w="5012" w:type="dxa"/>
            <w:gridSpan w:val="2"/>
          </w:tcPr>
          <w:p>
            <w:pPr>
              <w:jc w:val="center"/>
              <w:rPr>
                <w:rFonts w:ascii="Calibri" w:hAnsi="Calibri"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gridSpan w:val="2"/>
          </w:tcPr>
          <w:p>
            <w:pPr>
              <w:jc w:val="center"/>
              <w:rPr>
                <w:rFonts w:ascii="Calibri" w:hAnsi="Calibri" w:eastAsia="仿宋_GB2312" w:cs="Times New Roman"/>
                <w:bCs/>
                <w:sz w:val="28"/>
                <w:szCs w:val="28"/>
              </w:rPr>
            </w:pPr>
            <w:r>
              <w:rPr>
                <w:rFonts w:ascii="Calibri" w:hAnsi="Calibri" w:eastAsia="仿宋_GB2312" w:cs="Times New Roman"/>
                <w:bCs/>
                <w:sz w:val="28"/>
                <w:szCs w:val="28"/>
              </w:rPr>
              <w:t>联系人</w:t>
            </w:r>
          </w:p>
        </w:tc>
        <w:tc>
          <w:tcPr>
            <w:tcW w:w="1842" w:type="dxa"/>
          </w:tcPr>
          <w:p>
            <w:pPr>
              <w:jc w:val="center"/>
              <w:rPr>
                <w:rFonts w:ascii="Calibri" w:hAnsi="Calibri" w:eastAsia="仿宋_GB2312" w:cs="Times New Roman"/>
                <w:bCs/>
                <w:sz w:val="28"/>
                <w:szCs w:val="28"/>
              </w:rPr>
            </w:pPr>
          </w:p>
        </w:tc>
        <w:tc>
          <w:tcPr>
            <w:tcW w:w="2410" w:type="dxa"/>
          </w:tcPr>
          <w:p>
            <w:pPr>
              <w:jc w:val="center"/>
              <w:rPr>
                <w:rFonts w:ascii="Calibri" w:hAnsi="Calibri" w:eastAsia="仿宋_GB2312" w:cs="Times New Roman"/>
                <w:bCs/>
                <w:sz w:val="28"/>
                <w:szCs w:val="28"/>
              </w:rPr>
            </w:pPr>
            <w:r>
              <w:rPr>
                <w:rFonts w:ascii="Calibri" w:hAnsi="Calibri" w:eastAsia="仿宋_GB2312" w:cs="Times New Roman"/>
                <w:bCs/>
                <w:sz w:val="28"/>
                <w:szCs w:val="28"/>
              </w:rPr>
              <w:t>电话</w:t>
            </w:r>
          </w:p>
        </w:tc>
        <w:tc>
          <w:tcPr>
            <w:tcW w:w="2602" w:type="dxa"/>
          </w:tcPr>
          <w:p>
            <w:pPr>
              <w:jc w:val="center"/>
              <w:rPr>
                <w:rFonts w:ascii="Calibri" w:hAnsi="Calibri"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tcBorders>
              <w:bottom w:val="single" w:color="auto" w:sz="4" w:space="0"/>
            </w:tcBorders>
          </w:tcPr>
          <w:p>
            <w:pPr>
              <w:jc w:val="left"/>
              <w:rPr>
                <w:rFonts w:ascii="Calibri" w:hAnsi="Calibri" w:eastAsia="仿宋_GB2312" w:cs="Times New Roman"/>
                <w:bCs/>
                <w:sz w:val="28"/>
                <w:szCs w:val="28"/>
              </w:rPr>
            </w:pPr>
            <w:r>
              <w:rPr>
                <w:rFonts w:ascii="Calibri" w:hAnsi="Calibri" w:eastAsia="仿宋_GB2312" w:cs="Times New Roman"/>
                <w:bCs/>
                <w:sz w:val="28"/>
                <w:szCs w:val="28"/>
              </w:rPr>
              <w:t>申请补发原因：</w:t>
            </w:r>
          </w:p>
          <w:p>
            <w:pPr>
              <w:numPr>
                <w:ilvl w:val="0"/>
                <w:numId w:val="7"/>
              </w:numPr>
              <w:jc w:val="left"/>
              <w:rPr>
                <w:rFonts w:ascii="Calibri" w:hAnsi="Calibri" w:eastAsia="仿宋_GB2312" w:cs="Times New Roman"/>
                <w:bCs/>
                <w:sz w:val="28"/>
                <w:szCs w:val="28"/>
              </w:rPr>
            </w:pPr>
            <w:r>
              <w:rPr>
                <w:rFonts w:ascii="Calibri" w:hAnsi="Calibri" w:eastAsia="仿宋_GB2312" w:cs="Times New Roman"/>
                <w:sz w:val="28"/>
                <w:szCs w:val="28"/>
              </w:rPr>
              <w:t>因产品注册证原件破损，申请补发新的产品注册证</w:t>
            </w:r>
          </w:p>
          <w:p>
            <w:pPr>
              <w:numPr>
                <w:ilvl w:val="0"/>
                <w:numId w:val="7"/>
              </w:numPr>
              <w:jc w:val="left"/>
              <w:rPr>
                <w:rFonts w:ascii="Calibri" w:hAnsi="Calibri" w:eastAsia="仿宋_GB2312" w:cs="Times New Roman"/>
                <w:bCs/>
                <w:sz w:val="28"/>
                <w:szCs w:val="28"/>
              </w:rPr>
            </w:pPr>
            <w:r>
              <w:rPr>
                <w:rFonts w:ascii="Calibri" w:hAnsi="Calibri" w:eastAsia="仿宋_GB2312" w:cs="Times New Roman"/>
                <w:sz w:val="28"/>
                <w:szCs w:val="28"/>
              </w:rPr>
              <w:t>因产品注册证遗失申请补发新的产品注册证</w:t>
            </w:r>
          </w:p>
          <w:p>
            <w:pPr>
              <w:jc w:val="left"/>
              <w:rPr>
                <w:rFonts w:ascii="Calibri" w:hAnsi="Calibri" w:eastAsia="仿宋_GB2312" w:cs="Times New Roman"/>
                <w:bCs/>
                <w:sz w:val="28"/>
                <w:szCs w:val="28"/>
              </w:rPr>
            </w:pPr>
          </w:p>
          <w:p>
            <w:pPr>
              <w:jc w:val="left"/>
              <w:rPr>
                <w:rFonts w:ascii="Calibri" w:hAnsi="Calibri" w:eastAsia="仿宋_GB2312" w:cs="Times New Roman"/>
                <w:bCs/>
                <w:sz w:val="28"/>
                <w:szCs w:val="28"/>
              </w:rPr>
            </w:pPr>
          </w:p>
          <w:p>
            <w:pPr>
              <w:jc w:val="left"/>
              <w:rPr>
                <w:rFonts w:ascii="Calibri" w:hAnsi="Calibri"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522" w:type="dxa"/>
            <w:gridSpan w:val="5"/>
            <w:tcBorders>
              <w:bottom w:val="nil"/>
            </w:tcBorders>
            <w:vAlign w:val="center"/>
          </w:tcPr>
          <w:p>
            <w:pPr>
              <w:jc w:val="center"/>
              <w:rPr>
                <w:rFonts w:ascii="Calibri" w:hAnsi="Calibri" w:eastAsia="仿宋_GB2312" w:cs="Times New Roman"/>
                <w:bCs/>
                <w:sz w:val="28"/>
                <w:szCs w:val="28"/>
              </w:rPr>
            </w:pPr>
          </w:p>
          <w:p>
            <w:pPr>
              <w:jc w:val="center"/>
              <w:rPr>
                <w:rFonts w:ascii="Calibri" w:hAnsi="Calibri" w:eastAsia="仿宋_GB2312" w:cs="Times New Roman"/>
                <w:bCs/>
                <w:sz w:val="28"/>
                <w:szCs w:val="28"/>
              </w:rPr>
            </w:pPr>
            <w:r>
              <w:rPr>
                <w:rFonts w:ascii="Calibri" w:hAnsi="Calibri" w:eastAsia="仿宋_GB2312" w:cs="Times New Roman"/>
                <w:bCs/>
                <w:sz w:val="28"/>
                <w:szCs w:val="28"/>
              </w:rPr>
              <w:t xml:space="preserve">                            注册人（和境内责任人）（签章）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tcBorders>
              <w:top w:val="nil"/>
            </w:tcBorders>
          </w:tcPr>
          <w:p>
            <w:pPr>
              <w:wordWrap w:val="0"/>
              <w:jc w:val="right"/>
              <w:rPr>
                <w:rFonts w:ascii="Calibri" w:hAnsi="Calibri" w:eastAsia="仿宋_GB2312" w:cs="Times New Roman"/>
                <w:bCs/>
                <w:sz w:val="28"/>
                <w:szCs w:val="28"/>
              </w:rPr>
            </w:pPr>
            <w:r>
              <w:rPr>
                <w:rFonts w:ascii="Calibri" w:hAnsi="Calibri" w:eastAsia="仿宋_GB2312" w:cs="Times New Roman"/>
                <w:bCs/>
                <w:sz w:val="28"/>
                <w:szCs w:val="28"/>
              </w:rPr>
              <w:t xml:space="preserve"> 年    月    日      </w:t>
            </w:r>
          </w:p>
        </w:tc>
      </w:tr>
    </w:tbl>
    <w:p>
      <w:pPr>
        <w:pStyle w:val="69"/>
        <w:rPr>
          <w:rFonts w:ascii="黑体" w:hAnsi="黑体" w:eastAsia="黑体"/>
          <w:bCs/>
          <w:szCs w:val="28"/>
        </w:rPr>
      </w:pPr>
      <w:r>
        <w:rPr>
          <w:rFonts w:eastAsia="仿宋"/>
          <w:sz w:val="32"/>
          <w:szCs w:val="32"/>
        </w:rPr>
        <w:br w:type="page"/>
      </w:r>
      <w:bookmarkStart w:id="68" w:name="_Toc30984"/>
      <w:bookmarkStart w:id="69" w:name="_Toc93066621"/>
      <w:r>
        <w:rPr>
          <w:rFonts w:ascii="黑体" w:hAnsi="黑体" w:eastAsia="黑体"/>
        </w:rPr>
        <w:t>附2</w:t>
      </w:r>
      <w:bookmarkEnd w:id="68"/>
      <w:r>
        <w:rPr>
          <w:rFonts w:hint="eastAsia" w:ascii="黑体" w:hAnsi="黑体" w:eastAsia="黑体"/>
        </w:rPr>
        <w:t>3</w:t>
      </w:r>
      <w:bookmarkEnd w:id="69"/>
    </w:p>
    <w:p>
      <w:pPr>
        <w:pStyle w:val="36"/>
        <w:adjustRightInd w:val="0"/>
        <w:snapToGrid w:val="0"/>
        <w:spacing w:line="500" w:lineRule="exact"/>
        <w:ind w:firstLine="0" w:firstLineChars="0"/>
        <w:jc w:val="center"/>
        <w:outlineLvl w:val="0"/>
        <w:rPr>
          <w:rFonts w:ascii="黑体" w:hAnsi="黑体" w:eastAsia="黑体"/>
          <w:bCs/>
          <w:sz w:val="32"/>
          <w:szCs w:val="32"/>
        </w:rPr>
      </w:pPr>
    </w:p>
    <w:p>
      <w:pPr>
        <w:snapToGrid w:val="0"/>
        <w:spacing w:line="50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化妆品注册撤回申请表</w:t>
      </w:r>
    </w:p>
    <w:p>
      <w:pPr>
        <w:snapToGrid w:val="0"/>
        <w:spacing w:line="500" w:lineRule="exact"/>
        <w:jc w:val="center"/>
        <w:rPr>
          <w:rFonts w:ascii="方正小标宋简体" w:hAnsi="黑体" w:eastAsia="方正小标宋简体" w:cs="黑体"/>
          <w:bCs/>
          <w:sz w:val="44"/>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4"/>
        <w:gridCol w:w="1701"/>
        <w:gridCol w:w="425"/>
        <w:gridCol w:w="567"/>
        <w:gridCol w:w="1559"/>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jc w:val="center"/>
              <w:rPr>
                <w:rFonts w:ascii="Calibri" w:hAnsi="Calibri" w:eastAsia="仿宋" w:cs="Times New Roman"/>
                <w:bCs/>
                <w:sz w:val="28"/>
                <w:szCs w:val="28"/>
              </w:rPr>
            </w:pPr>
            <w:r>
              <w:rPr>
                <w:rFonts w:ascii="Calibri" w:hAnsi="Calibri" w:eastAsia="仿宋" w:cs="Times New Roman"/>
                <w:bCs/>
                <w:sz w:val="28"/>
                <w:szCs w:val="28"/>
              </w:rPr>
              <w:t>产品名称</w:t>
            </w:r>
          </w:p>
        </w:tc>
        <w:tc>
          <w:tcPr>
            <w:tcW w:w="1985"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中文名称</w:t>
            </w:r>
          </w:p>
        </w:tc>
        <w:tc>
          <w:tcPr>
            <w:tcW w:w="5153" w:type="dxa"/>
            <w:gridSpan w:val="4"/>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jc w:val="center"/>
              <w:rPr>
                <w:rFonts w:ascii="Calibri" w:hAnsi="Calibri" w:eastAsia="仿宋" w:cs="Times New Roman"/>
                <w:bCs/>
                <w:sz w:val="28"/>
                <w:szCs w:val="28"/>
              </w:rPr>
            </w:pPr>
          </w:p>
        </w:tc>
        <w:tc>
          <w:tcPr>
            <w:tcW w:w="1985"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外文名称</w:t>
            </w:r>
          </w:p>
        </w:tc>
        <w:tc>
          <w:tcPr>
            <w:tcW w:w="5153" w:type="dxa"/>
            <w:gridSpan w:val="4"/>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jc w:val="center"/>
              <w:rPr>
                <w:rFonts w:ascii="Calibri" w:hAnsi="Calibri" w:eastAsia="仿宋" w:cs="Times New Roman"/>
                <w:bCs/>
                <w:sz w:val="28"/>
                <w:szCs w:val="28"/>
              </w:rPr>
            </w:pPr>
            <w:r>
              <w:rPr>
                <w:rFonts w:ascii="Calibri" w:hAnsi="Calibri" w:eastAsia="仿宋" w:cs="Times New Roman"/>
                <w:bCs/>
                <w:sz w:val="28"/>
                <w:szCs w:val="28"/>
              </w:rPr>
              <w:t>产品类别</w:t>
            </w:r>
          </w:p>
        </w:tc>
        <w:tc>
          <w:tcPr>
            <w:tcW w:w="1985"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分类编码</w:t>
            </w:r>
          </w:p>
        </w:tc>
        <w:tc>
          <w:tcPr>
            <w:tcW w:w="5153" w:type="dxa"/>
            <w:gridSpan w:val="4"/>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jc w:val="center"/>
              <w:rPr>
                <w:rFonts w:ascii="Calibri" w:hAnsi="Calibri" w:eastAsia="仿宋" w:cs="Times New Roman"/>
                <w:bCs/>
                <w:sz w:val="28"/>
                <w:szCs w:val="28"/>
              </w:rPr>
            </w:pPr>
          </w:p>
        </w:tc>
        <w:tc>
          <w:tcPr>
            <w:tcW w:w="1985"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产品类别</w:t>
            </w:r>
          </w:p>
        </w:tc>
        <w:tc>
          <w:tcPr>
            <w:tcW w:w="5153" w:type="dxa"/>
            <w:gridSpan w:val="4"/>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产品受理号</w:t>
            </w:r>
          </w:p>
        </w:tc>
        <w:tc>
          <w:tcPr>
            <w:tcW w:w="2693" w:type="dxa"/>
            <w:gridSpan w:val="3"/>
          </w:tcPr>
          <w:p>
            <w:pPr>
              <w:jc w:val="center"/>
              <w:rPr>
                <w:rFonts w:ascii="Calibri" w:hAnsi="Calibri" w:eastAsia="仿宋" w:cs="Times New Roman"/>
                <w:bCs/>
                <w:sz w:val="28"/>
                <w:szCs w:val="28"/>
              </w:rPr>
            </w:pPr>
          </w:p>
        </w:tc>
        <w:tc>
          <w:tcPr>
            <w:tcW w:w="1559" w:type="dxa"/>
          </w:tcPr>
          <w:p>
            <w:pPr>
              <w:jc w:val="center"/>
              <w:rPr>
                <w:rFonts w:ascii="Calibri" w:hAnsi="Calibri" w:eastAsia="仿宋" w:cs="Times New Roman"/>
                <w:bCs/>
                <w:sz w:val="28"/>
                <w:szCs w:val="28"/>
              </w:rPr>
            </w:pPr>
            <w:r>
              <w:rPr>
                <w:rFonts w:ascii="Calibri" w:hAnsi="Calibri" w:eastAsia="仿宋" w:cs="Times New Roman"/>
                <w:bCs/>
                <w:sz w:val="28"/>
                <w:szCs w:val="28"/>
              </w:rPr>
              <w:t>受理日期</w:t>
            </w:r>
          </w:p>
        </w:tc>
        <w:tc>
          <w:tcPr>
            <w:tcW w:w="2602" w:type="dxa"/>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gridSpan w:val="3"/>
          </w:tcPr>
          <w:p>
            <w:pPr>
              <w:jc w:val="center"/>
              <w:rPr>
                <w:rFonts w:ascii="Calibri" w:hAnsi="Calibri" w:eastAsia="仿宋" w:cs="Times New Roman"/>
                <w:bCs/>
                <w:sz w:val="28"/>
                <w:szCs w:val="28"/>
              </w:rPr>
            </w:pPr>
            <w:r>
              <w:rPr>
                <w:rFonts w:ascii="Calibri" w:hAnsi="Calibri" w:eastAsia="仿宋" w:cs="Times New Roman"/>
                <w:bCs/>
                <w:sz w:val="28"/>
                <w:szCs w:val="28"/>
              </w:rPr>
              <w:t>注册人名称</w:t>
            </w:r>
          </w:p>
        </w:tc>
        <w:tc>
          <w:tcPr>
            <w:tcW w:w="5153" w:type="dxa"/>
            <w:gridSpan w:val="4"/>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gridSpan w:val="3"/>
          </w:tcPr>
          <w:p>
            <w:pPr>
              <w:jc w:val="center"/>
              <w:rPr>
                <w:rFonts w:ascii="Calibri" w:hAnsi="Calibri" w:eastAsia="仿宋" w:cs="Times New Roman"/>
                <w:bCs/>
                <w:sz w:val="28"/>
                <w:szCs w:val="28"/>
              </w:rPr>
            </w:pPr>
            <w:r>
              <w:rPr>
                <w:rFonts w:ascii="Calibri" w:hAnsi="Calibri" w:eastAsia="仿宋" w:cs="Times New Roman"/>
                <w:bCs/>
                <w:sz w:val="28"/>
                <w:szCs w:val="28"/>
              </w:rPr>
              <w:t>境内责任人名称</w:t>
            </w:r>
          </w:p>
        </w:tc>
        <w:tc>
          <w:tcPr>
            <w:tcW w:w="5153" w:type="dxa"/>
            <w:gridSpan w:val="4"/>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联系人</w:t>
            </w:r>
          </w:p>
        </w:tc>
        <w:tc>
          <w:tcPr>
            <w:tcW w:w="1701" w:type="dxa"/>
          </w:tcPr>
          <w:p>
            <w:pPr>
              <w:jc w:val="center"/>
              <w:rPr>
                <w:rFonts w:ascii="Calibri" w:hAnsi="Calibri" w:eastAsia="仿宋" w:cs="Times New Roman"/>
                <w:bCs/>
                <w:sz w:val="28"/>
                <w:szCs w:val="28"/>
              </w:rPr>
            </w:pPr>
          </w:p>
        </w:tc>
        <w:tc>
          <w:tcPr>
            <w:tcW w:w="2551" w:type="dxa"/>
            <w:gridSpan w:val="3"/>
          </w:tcPr>
          <w:p>
            <w:pPr>
              <w:jc w:val="center"/>
              <w:rPr>
                <w:rFonts w:ascii="Calibri" w:hAnsi="Calibri" w:eastAsia="仿宋" w:cs="Times New Roman"/>
                <w:bCs/>
                <w:sz w:val="28"/>
                <w:szCs w:val="28"/>
              </w:rPr>
            </w:pPr>
            <w:r>
              <w:rPr>
                <w:rFonts w:ascii="Calibri" w:hAnsi="Calibri" w:eastAsia="仿宋" w:cs="Times New Roman"/>
                <w:bCs/>
                <w:sz w:val="28"/>
                <w:szCs w:val="28"/>
              </w:rPr>
              <w:t>电话</w:t>
            </w:r>
          </w:p>
        </w:tc>
        <w:tc>
          <w:tcPr>
            <w:tcW w:w="2602" w:type="dxa"/>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7"/>
            <w:tcBorders>
              <w:bottom w:val="single" w:color="auto" w:sz="4" w:space="0"/>
            </w:tcBorders>
          </w:tcPr>
          <w:p>
            <w:pPr>
              <w:jc w:val="left"/>
              <w:rPr>
                <w:rFonts w:ascii="Calibri" w:hAnsi="Calibri" w:eastAsia="仿宋" w:cs="Times New Roman"/>
                <w:bCs/>
                <w:sz w:val="28"/>
                <w:szCs w:val="28"/>
              </w:rPr>
            </w:pPr>
            <w:r>
              <w:rPr>
                <w:rFonts w:ascii="Calibri" w:hAnsi="Calibri" w:eastAsia="仿宋" w:cs="Times New Roman"/>
                <w:bCs/>
                <w:sz w:val="28"/>
                <w:szCs w:val="28"/>
              </w:rPr>
              <w:t>撤回行政许可申请原因：（可附页）</w:t>
            </w:r>
          </w:p>
          <w:p>
            <w:pPr>
              <w:jc w:val="left"/>
              <w:rPr>
                <w:rFonts w:ascii="Calibri" w:hAnsi="Calibri" w:eastAsia="仿宋" w:cs="Times New Roman"/>
                <w:bCs/>
                <w:sz w:val="28"/>
                <w:szCs w:val="28"/>
              </w:rPr>
            </w:pPr>
          </w:p>
          <w:p>
            <w:pPr>
              <w:jc w:val="left"/>
              <w:rPr>
                <w:rFonts w:ascii="Calibri" w:hAnsi="Calibri" w:eastAsia="仿宋" w:cs="Times New Roman"/>
                <w:bCs/>
                <w:sz w:val="28"/>
                <w:szCs w:val="28"/>
              </w:rPr>
            </w:pPr>
          </w:p>
          <w:p>
            <w:pPr>
              <w:jc w:val="left"/>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4" w:type="dxa"/>
            <w:gridSpan w:val="4"/>
          </w:tcPr>
          <w:p>
            <w:pPr>
              <w:jc w:val="center"/>
              <w:rPr>
                <w:rFonts w:ascii="Calibri" w:hAnsi="Calibri" w:eastAsia="仿宋" w:cs="Times New Roman"/>
                <w:bCs/>
                <w:sz w:val="28"/>
                <w:szCs w:val="28"/>
              </w:rPr>
            </w:pPr>
            <w:r>
              <w:rPr>
                <w:rFonts w:ascii="Calibri" w:hAnsi="Calibri" w:eastAsia="仿宋" w:cs="Times New Roman"/>
                <w:bCs/>
                <w:sz w:val="28"/>
                <w:szCs w:val="28"/>
              </w:rPr>
              <w:t>是否申请退回全部申报资料</w:t>
            </w:r>
          </w:p>
        </w:tc>
        <w:tc>
          <w:tcPr>
            <w:tcW w:w="4728" w:type="dxa"/>
            <w:gridSpan w:val="3"/>
          </w:tcPr>
          <w:p>
            <w:pPr>
              <w:jc w:val="center"/>
              <w:rPr>
                <w:rFonts w:ascii="Calibri" w:hAnsi="Calibri" w:eastAsia="仿宋" w:cs="Times New Roman"/>
                <w:bCs/>
                <w:sz w:val="28"/>
                <w:szCs w:val="28"/>
              </w:rPr>
            </w:pPr>
            <w:r>
              <w:rPr>
                <w:rFonts w:ascii="Calibri" w:hAnsi="Calibri" w:eastAsia="仿宋" w:cs="Times New Roman"/>
                <w:bCs/>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522" w:type="dxa"/>
            <w:gridSpan w:val="7"/>
            <w:tcBorders>
              <w:bottom w:val="nil"/>
            </w:tcBorders>
            <w:vAlign w:val="center"/>
          </w:tcPr>
          <w:p>
            <w:pPr>
              <w:rPr>
                <w:rFonts w:ascii="Calibri" w:hAnsi="Calibri" w:eastAsia="宋体" w:cs="Times New Roman"/>
                <w:sz w:val="28"/>
                <w:szCs w:val="28"/>
              </w:rPr>
            </w:pPr>
            <w:r>
              <w:rPr>
                <w:rFonts w:hint="eastAsia" w:ascii="Calibri" w:hAnsi="Calibri" w:eastAsia="仿宋" w:cs="Times New Roman"/>
                <w:bCs/>
                <w:sz w:val="28"/>
                <w:szCs w:val="28"/>
              </w:rPr>
              <w:t xml:space="preserve">            </w:t>
            </w:r>
          </w:p>
          <w:p>
            <w:pPr>
              <w:rPr>
                <w:rFonts w:ascii="Calibri" w:hAnsi="Calibri" w:eastAsia="宋体" w:cs="Times New Roman"/>
                <w:sz w:val="28"/>
                <w:szCs w:val="28"/>
              </w:rPr>
            </w:pPr>
          </w:p>
          <w:p>
            <w:pPr>
              <w:jc w:val="center"/>
              <w:rPr>
                <w:rFonts w:ascii="Calibri" w:hAnsi="Calibri" w:eastAsia="仿宋" w:cs="Times New Roman"/>
                <w:bCs/>
                <w:sz w:val="28"/>
                <w:szCs w:val="28"/>
              </w:rPr>
            </w:pPr>
            <w:r>
              <w:rPr>
                <w:rFonts w:hint="eastAsia" w:ascii="Calibri" w:hAnsi="Calibri" w:eastAsia="仿宋" w:cs="Times New Roman"/>
                <w:bCs/>
                <w:sz w:val="28"/>
                <w:szCs w:val="28"/>
              </w:rPr>
              <w:t>注册</w:t>
            </w:r>
            <w:r>
              <w:rPr>
                <w:rFonts w:ascii="Calibri" w:hAnsi="Calibri" w:eastAsia="仿宋" w:cs="Times New Roman"/>
                <w:bCs/>
                <w:sz w:val="28"/>
                <w:szCs w:val="28"/>
              </w:rPr>
              <w:t>申请人</w:t>
            </w:r>
            <w:r>
              <w:rPr>
                <w:rFonts w:hint="eastAsia" w:ascii="Calibri" w:hAnsi="Calibri" w:eastAsia="仿宋" w:cs="Times New Roman"/>
                <w:bCs/>
                <w:sz w:val="28"/>
                <w:szCs w:val="28"/>
              </w:rPr>
              <w:t>（和境内责任人）（</w:t>
            </w:r>
            <w:r>
              <w:rPr>
                <w:rFonts w:ascii="Calibri" w:hAnsi="Calibri" w:eastAsia="仿宋" w:cs="Times New Roman"/>
                <w:bCs/>
                <w:sz w:val="28"/>
                <w:szCs w:val="28"/>
              </w:rPr>
              <w:t>签章</w:t>
            </w:r>
            <w:r>
              <w:rPr>
                <w:rFonts w:hint="eastAsia" w:ascii="Calibri" w:hAnsi="Calibri" w:eastAsia="仿宋"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7"/>
            <w:tcBorders>
              <w:top w:val="nil"/>
            </w:tcBorders>
          </w:tcPr>
          <w:p>
            <w:pPr>
              <w:wordWrap w:val="0"/>
              <w:jc w:val="right"/>
              <w:rPr>
                <w:rFonts w:ascii="Calibri" w:hAnsi="Calibri" w:eastAsia="仿宋" w:cs="Times New Roman"/>
                <w:bCs/>
                <w:sz w:val="28"/>
                <w:szCs w:val="28"/>
              </w:rPr>
            </w:pPr>
            <w:r>
              <w:rPr>
                <w:rFonts w:ascii="Calibri" w:hAnsi="Calibri" w:eastAsia="仿宋" w:cs="Times New Roman"/>
                <w:bCs/>
                <w:sz w:val="28"/>
                <w:szCs w:val="28"/>
              </w:rPr>
              <w:t xml:space="preserve">     年    月    日</w:t>
            </w:r>
            <w:r>
              <w:rPr>
                <w:rFonts w:hint="eastAsia" w:ascii="Calibri" w:hAnsi="Calibri" w:eastAsia="仿宋" w:cs="Times New Roman"/>
                <w:bCs/>
                <w:sz w:val="28"/>
                <w:szCs w:val="28"/>
              </w:rPr>
              <w:t xml:space="preserve">     </w:t>
            </w:r>
          </w:p>
        </w:tc>
      </w:tr>
    </w:tbl>
    <w:p>
      <w:pPr>
        <w:pStyle w:val="69"/>
        <w:rPr>
          <w:rFonts w:eastAsia="仿宋"/>
          <w:bCs/>
          <w:szCs w:val="28"/>
        </w:rPr>
      </w:pPr>
      <w:r>
        <w:rPr>
          <w:rFonts w:ascii="黑体" w:hAnsi="黑体" w:eastAsia="黑体"/>
          <w:bCs/>
          <w:sz w:val="32"/>
          <w:szCs w:val="32"/>
        </w:rPr>
        <w:br w:type="page"/>
      </w:r>
      <w:bookmarkStart w:id="70" w:name="_Toc13586"/>
      <w:bookmarkStart w:id="71" w:name="_Toc93066622"/>
      <w:r>
        <w:rPr>
          <w:rFonts w:ascii="黑体" w:hAnsi="黑体" w:eastAsia="黑体"/>
        </w:rPr>
        <w:t>附2</w:t>
      </w:r>
      <w:bookmarkEnd w:id="70"/>
      <w:r>
        <w:rPr>
          <w:rFonts w:hint="eastAsia" w:ascii="黑体" w:hAnsi="黑体" w:eastAsia="黑体"/>
        </w:rPr>
        <w:t>4</w:t>
      </w:r>
      <w:bookmarkEnd w:id="71"/>
    </w:p>
    <w:p>
      <w:pPr>
        <w:pStyle w:val="36"/>
        <w:adjustRightInd w:val="0"/>
        <w:snapToGrid w:val="0"/>
        <w:spacing w:line="500" w:lineRule="exact"/>
        <w:ind w:firstLine="0" w:firstLineChars="0"/>
        <w:jc w:val="center"/>
        <w:outlineLvl w:val="0"/>
        <w:rPr>
          <w:rFonts w:ascii="Times New Roman" w:hAnsi="Times New Roman" w:eastAsia="仿宋"/>
          <w:bCs/>
          <w:sz w:val="28"/>
          <w:szCs w:val="28"/>
        </w:rPr>
      </w:pPr>
    </w:p>
    <w:p>
      <w:pPr>
        <w:snapToGrid w:val="0"/>
        <w:spacing w:line="500" w:lineRule="exact"/>
        <w:jc w:val="center"/>
        <w:rPr>
          <w:rFonts w:ascii="方正小标宋简体" w:hAnsi="黑体" w:eastAsia="方正小标宋简体" w:cs="黑体"/>
          <w:bCs/>
          <w:sz w:val="44"/>
          <w:szCs w:val="32"/>
        </w:rPr>
      </w:pPr>
      <w:r>
        <w:rPr>
          <w:rFonts w:hint="eastAsia" w:ascii="方正小标宋简体" w:hAnsi="黑体" w:eastAsia="方正小标宋简体" w:cs="黑体"/>
          <w:bCs/>
          <w:sz w:val="44"/>
          <w:szCs w:val="32"/>
        </w:rPr>
        <w:t>化妆品注册注销申请表</w:t>
      </w:r>
    </w:p>
    <w:p>
      <w:pPr>
        <w:snapToGrid w:val="0"/>
        <w:spacing w:line="500" w:lineRule="exact"/>
        <w:jc w:val="center"/>
        <w:rPr>
          <w:rFonts w:ascii="方正小标宋简体" w:hAnsi="黑体" w:eastAsia="方正小标宋简体" w:cs="黑体"/>
          <w:bCs/>
          <w:sz w:val="44"/>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4"/>
        <w:gridCol w:w="1842"/>
        <w:gridCol w:w="2410"/>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jc w:val="center"/>
              <w:rPr>
                <w:rFonts w:ascii="Calibri" w:hAnsi="Calibri" w:eastAsia="仿宋" w:cs="Times New Roman"/>
                <w:bCs/>
                <w:sz w:val="28"/>
                <w:szCs w:val="28"/>
              </w:rPr>
            </w:pPr>
            <w:r>
              <w:rPr>
                <w:rFonts w:ascii="Calibri" w:hAnsi="Calibri" w:eastAsia="仿宋" w:cs="Times New Roman"/>
                <w:bCs/>
                <w:sz w:val="28"/>
                <w:szCs w:val="28"/>
              </w:rPr>
              <w:t>产品名称</w:t>
            </w:r>
          </w:p>
        </w:tc>
        <w:tc>
          <w:tcPr>
            <w:tcW w:w="2126"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中文名称</w:t>
            </w:r>
          </w:p>
        </w:tc>
        <w:tc>
          <w:tcPr>
            <w:tcW w:w="5012" w:type="dxa"/>
            <w:gridSpan w:val="2"/>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vAlign w:val="center"/>
          </w:tcPr>
          <w:p>
            <w:pPr>
              <w:jc w:val="center"/>
              <w:rPr>
                <w:rFonts w:ascii="Calibri" w:hAnsi="Calibri" w:eastAsia="仿宋" w:cs="Times New Roman"/>
                <w:bCs/>
                <w:sz w:val="28"/>
                <w:szCs w:val="28"/>
              </w:rPr>
            </w:pPr>
          </w:p>
        </w:tc>
        <w:tc>
          <w:tcPr>
            <w:tcW w:w="2126"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外文名称</w:t>
            </w:r>
          </w:p>
        </w:tc>
        <w:tc>
          <w:tcPr>
            <w:tcW w:w="5012" w:type="dxa"/>
            <w:gridSpan w:val="2"/>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jc w:val="center"/>
              <w:rPr>
                <w:rFonts w:ascii="Calibri" w:hAnsi="Calibri" w:eastAsia="仿宋" w:cs="Times New Roman"/>
                <w:bCs/>
                <w:sz w:val="28"/>
                <w:szCs w:val="28"/>
              </w:rPr>
            </w:pPr>
            <w:r>
              <w:rPr>
                <w:rFonts w:ascii="Calibri" w:hAnsi="Calibri" w:eastAsia="仿宋" w:cs="Times New Roman"/>
                <w:bCs/>
                <w:sz w:val="28"/>
                <w:szCs w:val="28"/>
              </w:rPr>
              <w:t>产品类别</w:t>
            </w:r>
          </w:p>
        </w:tc>
        <w:tc>
          <w:tcPr>
            <w:tcW w:w="2126"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分类编码</w:t>
            </w:r>
          </w:p>
        </w:tc>
        <w:tc>
          <w:tcPr>
            <w:tcW w:w="5012" w:type="dxa"/>
            <w:gridSpan w:val="2"/>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jc w:val="center"/>
              <w:rPr>
                <w:rFonts w:ascii="Calibri" w:hAnsi="Calibri" w:eastAsia="仿宋" w:cs="Times New Roman"/>
                <w:bCs/>
                <w:sz w:val="28"/>
                <w:szCs w:val="28"/>
              </w:rPr>
            </w:pPr>
          </w:p>
        </w:tc>
        <w:tc>
          <w:tcPr>
            <w:tcW w:w="2126"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产品类别</w:t>
            </w:r>
          </w:p>
        </w:tc>
        <w:tc>
          <w:tcPr>
            <w:tcW w:w="5012" w:type="dxa"/>
            <w:gridSpan w:val="2"/>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gridSpan w:val="3"/>
          </w:tcPr>
          <w:p>
            <w:pPr>
              <w:jc w:val="center"/>
              <w:rPr>
                <w:rFonts w:ascii="Calibri" w:hAnsi="Calibri" w:eastAsia="仿宋" w:cs="Times New Roman"/>
                <w:bCs/>
                <w:sz w:val="28"/>
                <w:szCs w:val="28"/>
              </w:rPr>
            </w:pPr>
            <w:r>
              <w:rPr>
                <w:rFonts w:ascii="Calibri" w:hAnsi="Calibri" w:eastAsia="仿宋" w:cs="Times New Roman"/>
                <w:bCs/>
                <w:sz w:val="28"/>
                <w:szCs w:val="28"/>
              </w:rPr>
              <w:t>批准文号</w:t>
            </w:r>
          </w:p>
        </w:tc>
        <w:tc>
          <w:tcPr>
            <w:tcW w:w="5012" w:type="dxa"/>
            <w:gridSpan w:val="2"/>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gridSpan w:val="3"/>
          </w:tcPr>
          <w:p>
            <w:pPr>
              <w:jc w:val="center"/>
              <w:rPr>
                <w:rFonts w:ascii="Calibri" w:hAnsi="Calibri" w:eastAsia="仿宋" w:cs="Times New Roman"/>
                <w:bCs/>
                <w:sz w:val="28"/>
                <w:szCs w:val="28"/>
              </w:rPr>
            </w:pPr>
            <w:r>
              <w:rPr>
                <w:rFonts w:ascii="Calibri" w:hAnsi="Calibri" w:eastAsia="仿宋" w:cs="Times New Roman"/>
                <w:bCs/>
                <w:sz w:val="28"/>
                <w:szCs w:val="28"/>
              </w:rPr>
              <w:t>注册人名称</w:t>
            </w:r>
          </w:p>
        </w:tc>
        <w:tc>
          <w:tcPr>
            <w:tcW w:w="5012" w:type="dxa"/>
            <w:gridSpan w:val="2"/>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gridSpan w:val="3"/>
          </w:tcPr>
          <w:p>
            <w:pPr>
              <w:jc w:val="center"/>
              <w:rPr>
                <w:rFonts w:ascii="Calibri" w:hAnsi="Calibri" w:eastAsia="仿宋" w:cs="Times New Roman"/>
                <w:bCs/>
                <w:sz w:val="28"/>
                <w:szCs w:val="28"/>
              </w:rPr>
            </w:pPr>
            <w:r>
              <w:rPr>
                <w:rFonts w:ascii="Calibri" w:hAnsi="Calibri" w:eastAsia="仿宋" w:cs="Times New Roman"/>
                <w:bCs/>
                <w:sz w:val="28"/>
                <w:szCs w:val="28"/>
              </w:rPr>
              <w:t>境内责任人名称</w:t>
            </w:r>
          </w:p>
        </w:tc>
        <w:tc>
          <w:tcPr>
            <w:tcW w:w="5012" w:type="dxa"/>
            <w:gridSpan w:val="2"/>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gridSpan w:val="2"/>
          </w:tcPr>
          <w:p>
            <w:pPr>
              <w:jc w:val="center"/>
              <w:rPr>
                <w:rFonts w:ascii="Calibri" w:hAnsi="Calibri" w:eastAsia="仿宋" w:cs="Times New Roman"/>
                <w:bCs/>
                <w:sz w:val="28"/>
                <w:szCs w:val="28"/>
              </w:rPr>
            </w:pPr>
            <w:r>
              <w:rPr>
                <w:rFonts w:ascii="Calibri" w:hAnsi="Calibri" w:eastAsia="仿宋" w:cs="Times New Roman"/>
                <w:bCs/>
                <w:sz w:val="28"/>
                <w:szCs w:val="28"/>
              </w:rPr>
              <w:t>联系人</w:t>
            </w:r>
          </w:p>
        </w:tc>
        <w:tc>
          <w:tcPr>
            <w:tcW w:w="1842" w:type="dxa"/>
          </w:tcPr>
          <w:p>
            <w:pPr>
              <w:jc w:val="center"/>
              <w:rPr>
                <w:rFonts w:ascii="Calibri" w:hAnsi="Calibri" w:eastAsia="仿宋" w:cs="Times New Roman"/>
                <w:bCs/>
                <w:sz w:val="28"/>
                <w:szCs w:val="28"/>
              </w:rPr>
            </w:pPr>
          </w:p>
        </w:tc>
        <w:tc>
          <w:tcPr>
            <w:tcW w:w="2410" w:type="dxa"/>
          </w:tcPr>
          <w:p>
            <w:pPr>
              <w:jc w:val="center"/>
              <w:rPr>
                <w:rFonts w:ascii="Calibri" w:hAnsi="Calibri" w:eastAsia="仿宋" w:cs="Times New Roman"/>
                <w:bCs/>
                <w:sz w:val="28"/>
                <w:szCs w:val="28"/>
              </w:rPr>
            </w:pPr>
            <w:r>
              <w:rPr>
                <w:rFonts w:ascii="Calibri" w:hAnsi="Calibri" w:eastAsia="仿宋" w:cs="Times New Roman"/>
                <w:bCs/>
                <w:sz w:val="28"/>
                <w:szCs w:val="28"/>
              </w:rPr>
              <w:t>电话</w:t>
            </w:r>
          </w:p>
        </w:tc>
        <w:tc>
          <w:tcPr>
            <w:tcW w:w="2602" w:type="dxa"/>
          </w:tcPr>
          <w:p>
            <w:pPr>
              <w:jc w:val="center"/>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tcBorders>
              <w:bottom w:val="single" w:color="auto" w:sz="4" w:space="0"/>
            </w:tcBorders>
          </w:tcPr>
          <w:p>
            <w:pPr>
              <w:jc w:val="left"/>
              <w:rPr>
                <w:rFonts w:ascii="Calibri" w:hAnsi="Calibri" w:eastAsia="仿宋" w:cs="Times New Roman"/>
                <w:bCs/>
                <w:sz w:val="28"/>
                <w:szCs w:val="28"/>
              </w:rPr>
            </w:pPr>
            <w:r>
              <w:rPr>
                <w:rFonts w:ascii="Calibri" w:hAnsi="Calibri" w:eastAsia="仿宋" w:cs="Times New Roman"/>
                <w:bCs/>
                <w:sz w:val="28"/>
                <w:szCs w:val="28"/>
              </w:rPr>
              <w:t>注销原因：</w:t>
            </w:r>
          </w:p>
          <w:p>
            <w:pPr>
              <w:jc w:val="left"/>
              <w:rPr>
                <w:rFonts w:ascii="Calibri" w:hAnsi="Calibri" w:eastAsia="仿宋" w:cs="Times New Roman"/>
                <w:bCs/>
                <w:sz w:val="28"/>
                <w:szCs w:val="28"/>
              </w:rPr>
            </w:pPr>
          </w:p>
          <w:p>
            <w:pPr>
              <w:jc w:val="left"/>
              <w:rPr>
                <w:rFonts w:ascii="Calibri" w:hAnsi="Calibri" w:eastAsia="仿宋" w:cs="Times New Roman"/>
                <w:bCs/>
                <w:sz w:val="28"/>
                <w:szCs w:val="28"/>
              </w:rPr>
            </w:pPr>
          </w:p>
          <w:p>
            <w:pPr>
              <w:jc w:val="left"/>
              <w:rPr>
                <w:rFonts w:ascii="Calibri" w:hAnsi="Calibri" w:eastAsia="仿宋" w:cs="Times New Roman"/>
                <w:bCs/>
                <w:sz w:val="28"/>
                <w:szCs w:val="28"/>
              </w:rPr>
            </w:pPr>
          </w:p>
          <w:p>
            <w:pPr>
              <w:jc w:val="left"/>
              <w:rPr>
                <w:rFonts w:ascii="Calibri" w:hAnsi="Calibri"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522" w:type="dxa"/>
            <w:gridSpan w:val="5"/>
            <w:tcBorders>
              <w:bottom w:val="nil"/>
            </w:tcBorders>
            <w:vAlign w:val="center"/>
          </w:tcPr>
          <w:p>
            <w:pPr>
              <w:jc w:val="center"/>
              <w:rPr>
                <w:rFonts w:ascii="Calibri" w:hAnsi="Calibri" w:eastAsia="仿宋" w:cs="Times New Roman"/>
                <w:bCs/>
                <w:sz w:val="28"/>
                <w:szCs w:val="28"/>
              </w:rPr>
            </w:pPr>
            <w:r>
              <w:rPr>
                <w:rFonts w:hint="eastAsia" w:ascii="Calibri" w:hAnsi="Calibri" w:eastAsia="仿宋" w:cs="Times New Roman"/>
                <w:bCs/>
                <w:sz w:val="28"/>
                <w:szCs w:val="28"/>
              </w:rPr>
              <w:t xml:space="preserve">             注册</w:t>
            </w:r>
            <w:r>
              <w:rPr>
                <w:rFonts w:ascii="Calibri" w:hAnsi="Calibri" w:eastAsia="仿宋" w:cs="Times New Roman"/>
                <w:bCs/>
                <w:sz w:val="28"/>
                <w:szCs w:val="28"/>
              </w:rPr>
              <w:t>人</w:t>
            </w:r>
            <w:r>
              <w:rPr>
                <w:rFonts w:hint="eastAsia" w:ascii="Calibri" w:hAnsi="Calibri" w:eastAsia="仿宋" w:cs="Times New Roman"/>
                <w:bCs/>
                <w:sz w:val="28"/>
                <w:szCs w:val="28"/>
              </w:rPr>
              <w:t>（和境内责任人）（</w:t>
            </w:r>
            <w:r>
              <w:rPr>
                <w:rFonts w:ascii="Calibri" w:hAnsi="Calibri" w:eastAsia="仿宋" w:cs="Times New Roman"/>
                <w:bCs/>
                <w:sz w:val="28"/>
                <w:szCs w:val="28"/>
              </w:rPr>
              <w:t>签章</w:t>
            </w:r>
            <w:r>
              <w:rPr>
                <w:rFonts w:hint="eastAsia" w:ascii="Calibri" w:hAnsi="Calibri" w:eastAsia="仿宋" w:cs="Times New Roman"/>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tcBorders>
              <w:top w:val="nil"/>
            </w:tcBorders>
          </w:tcPr>
          <w:p>
            <w:pPr>
              <w:jc w:val="right"/>
              <w:rPr>
                <w:rFonts w:ascii="Calibri" w:hAnsi="Calibri" w:eastAsia="仿宋" w:cs="Times New Roman"/>
                <w:bCs/>
                <w:sz w:val="28"/>
                <w:szCs w:val="28"/>
              </w:rPr>
            </w:pPr>
            <w:r>
              <w:rPr>
                <w:rFonts w:ascii="Calibri" w:hAnsi="Calibri" w:eastAsia="仿宋" w:cs="Times New Roman"/>
                <w:bCs/>
                <w:sz w:val="28"/>
                <w:szCs w:val="28"/>
              </w:rPr>
              <w:t xml:space="preserve">    年    月    日</w:t>
            </w:r>
          </w:p>
        </w:tc>
      </w:tr>
    </w:tbl>
    <w:p>
      <w:pPr>
        <w:spacing w:line="500" w:lineRule="exact"/>
        <w:rPr>
          <w:rFonts w:ascii="仿宋_GB2312" w:hAnsi="仿宋" w:eastAsia="仿宋_GB2312" w:cs="Times New Roman"/>
          <w:sz w:val="28"/>
          <w:szCs w:val="28"/>
        </w:rPr>
      </w:pPr>
    </w:p>
    <w:p>
      <w:pPr>
        <w:widowControl/>
        <w:jc w:val="left"/>
      </w:pPr>
      <w:r>
        <w:br w:type="page"/>
      </w:r>
    </w:p>
    <w:p>
      <w:pPr>
        <w:pStyle w:val="36"/>
        <w:adjustRightInd w:val="0"/>
        <w:snapToGrid w:val="0"/>
        <w:spacing w:line="560" w:lineRule="exact"/>
        <w:ind w:firstLine="0" w:firstLineChars="0"/>
        <w:jc w:val="center"/>
        <w:rPr>
          <w:rFonts w:ascii="方正小标宋简体" w:hAnsi="黑体" w:eastAsia="方正小标宋简体"/>
          <w:bCs/>
          <w:sz w:val="44"/>
          <w:szCs w:val="44"/>
        </w:rPr>
      </w:pPr>
      <w:r>
        <w:rPr>
          <w:rFonts w:hint="eastAsia" w:ascii="方正小标宋简体" w:hAnsi="黑体" w:eastAsia="方正小标宋简体"/>
          <w:bCs/>
          <w:sz w:val="44"/>
          <w:szCs w:val="44"/>
        </w:rPr>
        <w:t>国家药监局关于发布《化妆品分类规则和分类目录》的公告</w:t>
      </w:r>
    </w:p>
    <w:p>
      <w:pPr>
        <w:pStyle w:val="36"/>
        <w:adjustRightInd w:val="0"/>
        <w:snapToGrid w:val="0"/>
        <w:spacing w:line="560" w:lineRule="exact"/>
        <w:ind w:firstLine="0" w:firstLineChars="0"/>
        <w:jc w:val="center"/>
        <w:rPr>
          <w:rFonts w:ascii="仿宋" w:hAnsi="仿宋" w:eastAsia="仿宋" w:cs="宋体"/>
          <w:kern w:val="0"/>
          <w:sz w:val="28"/>
          <w:szCs w:val="28"/>
        </w:rPr>
      </w:pPr>
      <w:r>
        <w:rPr>
          <w:rFonts w:hint="eastAsia" w:ascii="仿宋" w:hAnsi="仿宋" w:eastAsia="仿宋" w:cs="宋体"/>
          <w:kern w:val="0"/>
          <w:sz w:val="28"/>
          <w:szCs w:val="28"/>
        </w:rPr>
        <w:t>（2021年第49号）</w:t>
      </w:r>
    </w:p>
    <w:p>
      <w:pPr>
        <w:pStyle w:val="16"/>
        <w:shd w:val="clear" w:color="auto" w:fill="FFFFFF"/>
        <w:spacing w:before="0" w:beforeAutospacing="0" w:after="0" w:afterAutospacing="0" w:line="480" w:lineRule="atLeast"/>
        <w:ind w:firstLine="560" w:firstLineChars="200"/>
        <w:rPr>
          <w:rFonts w:ascii="仿宋" w:hAnsi="仿宋" w:eastAsia="仿宋"/>
          <w:sz w:val="28"/>
          <w:szCs w:val="28"/>
        </w:rPr>
      </w:pPr>
    </w:p>
    <w:p>
      <w:pPr>
        <w:pStyle w:val="16"/>
        <w:shd w:val="clear" w:color="auto" w:fill="FFFFFF"/>
        <w:spacing w:before="0" w:beforeAutospacing="0" w:after="0" w:afterAutospacing="0" w:line="500" w:lineRule="atLeast"/>
        <w:ind w:firstLine="560" w:firstLineChars="200"/>
        <w:rPr>
          <w:rFonts w:ascii="仿宋" w:hAnsi="仿宋" w:eastAsia="仿宋"/>
          <w:sz w:val="28"/>
          <w:szCs w:val="28"/>
        </w:rPr>
      </w:pPr>
      <w:r>
        <w:rPr>
          <w:rFonts w:hint="eastAsia" w:ascii="仿宋" w:hAnsi="仿宋" w:eastAsia="仿宋"/>
          <w:sz w:val="28"/>
          <w:szCs w:val="28"/>
        </w:rPr>
        <w:t>为贯彻落实《化妆品监督管理条例》，规范和指导化妆品分类工作，国家药监局制定了《化妆品分类规则和分类目录》（以下称《分类规则》），现予公布，自2021年5月1日起施行。现就实施有关问题公告如下：</w:t>
      </w:r>
    </w:p>
    <w:p>
      <w:pPr>
        <w:pStyle w:val="16"/>
        <w:shd w:val="clear" w:color="auto" w:fill="FFFFFF"/>
        <w:spacing w:before="0" w:beforeAutospacing="0" w:after="0" w:afterAutospacing="0" w:line="500" w:lineRule="atLeast"/>
        <w:rPr>
          <w:rFonts w:ascii="仿宋" w:hAnsi="仿宋" w:eastAsia="仿宋"/>
          <w:sz w:val="28"/>
          <w:szCs w:val="28"/>
        </w:rPr>
      </w:pPr>
      <w:r>
        <w:rPr>
          <w:rFonts w:hint="eastAsia" w:ascii="仿宋" w:hAnsi="仿宋" w:eastAsia="仿宋"/>
          <w:sz w:val="28"/>
          <w:szCs w:val="28"/>
        </w:rPr>
        <w:t>　　一、自2021年5月1日起，化妆品注册人、备案人申请特殊化妆品注册或者进行普通化妆品备案时，应当依据《分类规则》填报产品分类编码。</w:t>
      </w:r>
    </w:p>
    <w:p>
      <w:pPr>
        <w:pStyle w:val="16"/>
        <w:shd w:val="clear" w:color="auto" w:fill="FFFFFF"/>
        <w:spacing w:before="0" w:beforeAutospacing="0" w:after="0" w:afterAutospacing="0" w:line="500" w:lineRule="atLeast"/>
        <w:rPr>
          <w:rFonts w:ascii="仿宋" w:hAnsi="仿宋" w:eastAsia="仿宋"/>
          <w:sz w:val="28"/>
          <w:szCs w:val="28"/>
        </w:rPr>
      </w:pPr>
      <w:r>
        <w:rPr>
          <w:rFonts w:hint="eastAsia" w:ascii="仿宋" w:hAnsi="仿宋" w:eastAsia="仿宋"/>
          <w:sz w:val="28"/>
          <w:szCs w:val="28"/>
        </w:rPr>
        <w:t>　　二、2021年5月1日前已经取得注册或者完成备案的化妆品，化妆品注册人、备案人应当于2022年5月1日前，通过化妆品注册备案信息服务平台补充提供产品分类编码。</w:t>
      </w:r>
    </w:p>
    <w:p>
      <w:pPr>
        <w:pStyle w:val="16"/>
        <w:shd w:val="clear" w:color="auto" w:fill="FFFFFF"/>
        <w:spacing w:before="0" w:beforeAutospacing="0" w:after="0" w:afterAutospacing="0" w:line="500" w:lineRule="atLeast"/>
        <w:rPr>
          <w:rFonts w:ascii="仿宋" w:hAnsi="仿宋" w:eastAsia="仿宋"/>
          <w:sz w:val="28"/>
          <w:szCs w:val="28"/>
        </w:rPr>
      </w:pPr>
      <w:r>
        <w:rPr>
          <w:rFonts w:hint="eastAsia" w:ascii="仿宋" w:hAnsi="仿宋" w:eastAsia="仿宋"/>
          <w:sz w:val="28"/>
          <w:szCs w:val="28"/>
        </w:rPr>
        <w:t>　　特此公告。</w:t>
      </w:r>
    </w:p>
    <w:p>
      <w:pPr>
        <w:pStyle w:val="16"/>
        <w:shd w:val="clear" w:color="auto" w:fill="FFFFFF"/>
        <w:spacing w:before="0" w:beforeAutospacing="0" w:after="0" w:afterAutospacing="0" w:line="500" w:lineRule="atLeast"/>
        <w:rPr>
          <w:rFonts w:ascii="仿宋" w:hAnsi="仿宋" w:eastAsia="仿宋"/>
          <w:sz w:val="28"/>
          <w:szCs w:val="28"/>
        </w:rPr>
      </w:pPr>
      <w:r>
        <w:rPr>
          <w:rFonts w:hint="eastAsia" w:ascii="仿宋" w:hAnsi="仿宋" w:eastAsia="仿宋"/>
          <w:sz w:val="28"/>
          <w:szCs w:val="28"/>
        </w:rPr>
        <w:t>　　</w:t>
      </w:r>
    </w:p>
    <w:p>
      <w:pPr>
        <w:pStyle w:val="16"/>
        <w:shd w:val="clear" w:color="auto" w:fill="FFFFFF"/>
        <w:spacing w:before="0" w:beforeAutospacing="0" w:after="0" w:afterAutospacing="0" w:line="500" w:lineRule="atLeast"/>
        <w:rPr>
          <w:rFonts w:ascii="仿宋" w:hAnsi="仿宋" w:eastAsia="仿宋"/>
          <w:sz w:val="28"/>
          <w:szCs w:val="28"/>
        </w:rPr>
      </w:pPr>
      <w:r>
        <w:rPr>
          <w:rFonts w:hint="eastAsia" w:ascii="仿宋" w:hAnsi="仿宋" w:eastAsia="仿宋"/>
          <w:sz w:val="28"/>
          <w:szCs w:val="28"/>
        </w:rPr>
        <w:t>　　附件：化妆品分类规则和分类目录</w:t>
      </w:r>
    </w:p>
    <w:p>
      <w:pPr>
        <w:pStyle w:val="36"/>
        <w:adjustRightInd w:val="0"/>
        <w:snapToGrid w:val="0"/>
        <w:spacing w:line="560" w:lineRule="exact"/>
        <w:ind w:firstLine="0" w:firstLineChars="0"/>
        <w:rPr>
          <w:rFonts w:ascii="黑体" w:hAnsi="黑体" w:eastAsia="黑体"/>
          <w:bCs/>
          <w:sz w:val="28"/>
          <w:szCs w:val="28"/>
        </w:rPr>
      </w:pPr>
    </w:p>
    <w:p>
      <w:pPr>
        <w:pStyle w:val="36"/>
        <w:adjustRightInd w:val="0"/>
        <w:snapToGrid w:val="0"/>
        <w:spacing w:line="560" w:lineRule="exact"/>
        <w:ind w:firstLine="0" w:firstLineChars="0"/>
        <w:rPr>
          <w:rFonts w:ascii="黑体" w:hAnsi="黑体" w:eastAsia="黑体"/>
          <w:bCs/>
          <w:sz w:val="32"/>
          <w:szCs w:val="32"/>
        </w:rPr>
      </w:pPr>
    </w:p>
    <w:p>
      <w:pPr>
        <w:pStyle w:val="16"/>
        <w:shd w:val="clear" w:color="auto" w:fill="FFFFFF"/>
        <w:spacing w:before="0" w:beforeAutospacing="0" w:after="0" w:afterAutospacing="0" w:line="480" w:lineRule="atLeast"/>
        <w:ind w:right="560"/>
        <w:jc w:val="center"/>
        <w:rPr>
          <w:rFonts w:ascii="仿宋" w:hAnsi="仿宋" w:eastAsia="仿宋"/>
          <w:sz w:val="28"/>
          <w:szCs w:val="28"/>
        </w:rPr>
      </w:pPr>
      <w:r>
        <w:rPr>
          <w:rFonts w:hint="eastAsia" w:ascii="仿宋" w:hAnsi="仿宋" w:eastAsia="仿宋"/>
          <w:sz w:val="28"/>
          <w:szCs w:val="28"/>
        </w:rPr>
        <w:t xml:space="preserve">                             国家药监局</w:t>
      </w:r>
    </w:p>
    <w:p>
      <w:pPr>
        <w:pStyle w:val="16"/>
        <w:shd w:val="clear" w:color="auto" w:fill="FFFFFF"/>
        <w:spacing w:before="0" w:beforeAutospacing="0" w:after="0" w:afterAutospacing="0" w:line="480" w:lineRule="atLeast"/>
        <w:ind w:right="560" w:firstLine="4760" w:firstLineChars="1700"/>
        <w:rPr>
          <w:rFonts w:ascii="仿宋" w:hAnsi="仿宋" w:eastAsia="仿宋"/>
          <w:sz w:val="28"/>
          <w:szCs w:val="28"/>
        </w:rPr>
      </w:pPr>
      <w:r>
        <w:rPr>
          <w:rFonts w:hint="eastAsia" w:ascii="仿宋" w:hAnsi="仿宋" w:eastAsia="仿宋"/>
          <w:sz w:val="28"/>
          <w:szCs w:val="28"/>
        </w:rPr>
        <w:t>　　2021年4月8日</w:t>
      </w:r>
    </w:p>
    <w:p>
      <w:pPr>
        <w:pStyle w:val="36"/>
        <w:adjustRightInd w:val="0"/>
        <w:snapToGrid w:val="0"/>
        <w:spacing w:line="560" w:lineRule="exact"/>
        <w:ind w:firstLine="0" w:firstLineChars="0"/>
        <w:rPr>
          <w:rFonts w:ascii="黑体" w:hAnsi="黑体" w:eastAsia="黑体"/>
          <w:bCs/>
          <w:sz w:val="32"/>
          <w:szCs w:val="32"/>
        </w:rPr>
      </w:pPr>
    </w:p>
    <w:p>
      <w:pPr>
        <w:pStyle w:val="36"/>
        <w:adjustRightInd w:val="0"/>
        <w:snapToGrid w:val="0"/>
        <w:spacing w:line="560" w:lineRule="exact"/>
        <w:ind w:firstLine="0" w:firstLineChars="0"/>
        <w:rPr>
          <w:rFonts w:ascii="黑体" w:hAnsi="黑体" w:eastAsia="黑体"/>
          <w:bCs/>
          <w:sz w:val="32"/>
          <w:szCs w:val="32"/>
        </w:rPr>
      </w:pPr>
      <w:r>
        <w:rPr>
          <w:rFonts w:hint="eastAsia" w:ascii="黑体" w:hAnsi="黑体" w:eastAsia="黑体"/>
          <w:bCs/>
          <w:sz w:val="32"/>
          <w:szCs w:val="32"/>
        </w:rPr>
        <w:t>附件</w:t>
      </w:r>
    </w:p>
    <w:p>
      <w:pPr>
        <w:pStyle w:val="36"/>
        <w:adjustRightInd w:val="0"/>
        <w:snapToGrid w:val="0"/>
        <w:spacing w:line="560" w:lineRule="exact"/>
        <w:ind w:firstLine="0" w:firstLineChars="0"/>
        <w:rPr>
          <w:rFonts w:ascii="黑体" w:hAnsi="黑体" w:eastAsia="黑体"/>
          <w:bCs/>
          <w:sz w:val="32"/>
          <w:szCs w:val="32"/>
        </w:rPr>
      </w:pPr>
    </w:p>
    <w:p>
      <w:pPr>
        <w:pStyle w:val="17"/>
        <w:rPr>
          <w:rFonts w:ascii="方正小标宋简体" w:eastAsia="方正小标宋简体"/>
          <w:b w:val="0"/>
          <w:sz w:val="44"/>
          <w:szCs w:val="44"/>
        </w:rPr>
      </w:pPr>
      <w:bookmarkStart w:id="72" w:name="_Toc94255894"/>
      <w:bookmarkStart w:id="73" w:name="_Toc93066623"/>
      <w:r>
        <w:rPr>
          <w:rFonts w:hint="eastAsia" w:ascii="方正小标宋简体" w:eastAsia="方正小标宋简体"/>
          <w:b w:val="0"/>
          <w:sz w:val="44"/>
          <w:szCs w:val="44"/>
        </w:rPr>
        <w:t>化妆品分类规则和分类目录</w:t>
      </w:r>
      <w:bookmarkEnd w:id="72"/>
      <w:bookmarkEnd w:id="73"/>
    </w:p>
    <w:p>
      <w:pPr>
        <w:pStyle w:val="36"/>
        <w:adjustRightInd w:val="0"/>
        <w:snapToGrid w:val="0"/>
        <w:spacing w:line="560" w:lineRule="exact"/>
        <w:ind w:firstLine="0" w:firstLineChars="0"/>
        <w:jc w:val="center"/>
        <w:outlineLvl w:val="1"/>
        <w:rPr>
          <w:rFonts w:ascii="Times New Roman" w:hAnsi="Times New Roman" w:eastAsia="方正小标宋简体"/>
          <w:bCs/>
          <w:sz w:val="44"/>
          <w:szCs w:val="44"/>
        </w:rPr>
      </w:pPr>
    </w:p>
    <w:p>
      <w:pPr>
        <w:autoSpaceDE w:val="0"/>
        <w:autoSpaceDN w:val="0"/>
        <w:adjustRightInd w:val="0"/>
        <w:spacing w:line="560" w:lineRule="exact"/>
        <w:ind w:firstLine="560" w:firstLineChars="200"/>
        <w:jc w:val="left"/>
        <w:rPr>
          <w:rFonts w:eastAsia="仿宋_GB2312"/>
          <w:sz w:val="28"/>
          <w:szCs w:val="28"/>
        </w:rPr>
      </w:pPr>
      <w:r>
        <w:rPr>
          <w:rFonts w:eastAsia="黑体"/>
          <w:kern w:val="0"/>
          <w:sz w:val="28"/>
          <w:szCs w:val="28"/>
        </w:rPr>
        <w:t xml:space="preserve">第一条  </w:t>
      </w:r>
      <w:r>
        <w:rPr>
          <w:rFonts w:eastAsia="仿宋_GB2312"/>
          <w:kern w:val="0"/>
          <w:sz w:val="28"/>
          <w:szCs w:val="28"/>
        </w:rPr>
        <w:t>为规范化妆品生产经营活动，保障化妆品的质量安全，根据《化妆品监督管理条例》及有关法律法规的规定，按照化妆品的功效宣称、作用部位、产品剂型、使用人群，同时考虑使用方法，制定本规则和目录。</w:t>
      </w:r>
    </w:p>
    <w:p>
      <w:pPr>
        <w:autoSpaceDE w:val="0"/>
        <w:autoSpaceDN w:val="0"/>
        <w:adjustRightInd w:val="0"/>
        <w:spacing w:line="560" w:lineRule="exact"/>
        <w:ind w:firstLine="560" w:firstLineChars="200"/>
        <w:jc w:val="left"/>
        <w:rPr>
          <w:rFonts w:eastAsia="仿宋"/>
          <w:kern w:val="0"/>
          <w:sz w:val="28"/>
          <w:szCs w:val="28"/>
        </w:rPr>
      </w:pPr>
      <w:r>
        <w:rPr>
          <w:rFonts w:eastAsia="黑体"/>
          <w:kern w:val="0"/>
          <w:sz w:val="28"/>
          <w:szCs w:val="28"/>
        </w:rPr>
        <w:t xml:space="preserve">第二条  </w:t>
      </w:r>
      <w:r>
        <w:rPr>
          <w:rFonts w:eastAsia="仿宋_GB2312"/>
          <w:kern w:val="0"/>
          <w:sz w:val="28"/>
          <w:szCs w:val="28"/>
        </w:rPr>
        <w:t>本规则和目录适用于在中华人民共和国境内生产经营化妆品的分类</w:t>
      </w:r>
      <w:r>
        <w:rPr>
          <w:rFonts w:hint="eastAsia" w:eastAsia="仿宋_GB2312"/>
          <w:kern w:val="0"/>
          <w:sz w:val="28"/>
          <w:szCs w:val="28"/>
        </w:rPr>
        <w:t>。</w:t>
      </w:r>
    </w:p>
    <w:p>
      <w:pPr>
        <w:autoSpaceDE w:val="0"/>
        <w:autoSpaceDN w:val="0"/>
        <w:adjustRightInd w:val="0"/>
        <w:spacing w:line="560" w:lineRule="exact"/>
        <w:ind w:firstLine="560" w:firstLineChars="200"/>
        <w:jc w:val="left"/>
        <w:rPr>
          <w:rFonts w:eastAsia="仿宋_GB2312"/>
          <w:kern w:val="0"/>
          <w:sz w:val="28"/>
          <w:szCs w:val="28"/>
        </w:rPr>
      </w:pPr>
      <w:r>
        <w:rPr>
          <w:rFonts w:eastAsia="黑体"/>
          <w:kern w:val="0"/>
          <w:sz w:val="28"/>
          <w:szCs w:val="28"/>
        </w:rPr>
        <w:t xml:space="preserve">第三条  </w:t>
      </w:r>
      <w:r>
        <w:rPr>
          <w:rFonts w:eastAsia="仿宋_GB2312"/>
          <w:kern w:val="0"/>
          <w:sz w:val="28"/>
          <w:szCs w:val="28"/>
        </w:rPr>
        <w:t>化妆品注册人、备案人应当根据化妆品功效宣称、作用部位、使用人群、产品剂型和使用方法，按照本规则和目录进行分类编码。</w:t>
      </w:r>
    </w:p>
    <w:p>
      <w:pPr>
        <w:autoSpaceDE w:val="0"/>
        <w:autoSpaceDN w:val="0"/>
        <w:adjustRightInd w:val="0"/>
        <w:spacing w:line="560" w:lineRule="exact"/>
        <w:ind w:firstLine="495" w:firstLineChars="177"/>
        <w:jc w:val="left"/>
        <w:rPr>
          <w:rFonts w:eastAsia="仿宋_GB2312"/>
          <w:kern w:val="0"/>
          <w:sz w:val="28"/>
          <w:szCs w:val="28"/>
        </w:rPr>
      </w:pPr>
      <w:r>
        <w:rPr>
          <w:rFonts w:eastAsia="黑体"/>
          <w:kern w:val="0"/>
          <w:sz w:val="28"/>
          <w:szCs w:val="28"/>
        </w:rPr>
        <w:t xml:space="preserve">第四条  </w:t>
      </w:r>
      <w:r>
        <w:rPr>
          <w:rFonts w:eastAsia="仿宋_GB2312"/>
          <w:kern w:val="0"/>
          <w:sz w:val="28"/>
          <w:szCs w:val="28"/>
        </w:rPr>
        <w:t>化妆品应当按照本规则和目录所附的功效宣称、作用部位、使用人群、产品剂型和使用方法的分类目录（附</w:t>
      </w:r>
      <w:r>
        <w:rPr>
          <w:rFonts w:hint="eastAsia" w:eastAsia="仿宋_GB2312"/>
          <w:kern w:val="0"/>
          <w:sz w:val="28"/>
          <w:szCs w:val="28"/>
        </w:rPr>
        <w:t>表</w:t>
      </w:r>
      <w:r>
        <w:rPr>
          <w:rFonts w:eastAsia="仿宋_GB2312"/>
          <w:kern w:val="0"/>
          <w:sz w:val="28"/>
          <w:szCs w:val="28"/>
        </w:rPr>
        <w:t>1</w:t>
      </w:r>
      <w:r>
        <w:rPr>
          <w:rFonts w:hint="eastAsia" w:eastAsia="仿宋_GB2312"/>
          <w:kern w:val="0"/>
          <w:sz w:val="28"/>
          <w:szCs w:val="28"/>
        </w:rPr>
        <w:t>—</w:t>
      </w:r>
      <w:r>
        <w:rPr>
          <w:rFonts w:eastAsia="仿宋_GB2312"/>
          <w:kern w:val="0"/>
          <w:sz w:val="28"/>
          <w:szCs w:val="28"/>
        </w:rPr>
        <w:t>5）依次选择对应序号，各组目录</w:t>
      </w:r>
      <w:r>
        <w:rPr>
          <w:rFonts w:hint="eastAsia" w:eastAsia="仿宋_GB2312"/>
          <w:kern w:val="0"/>
          <w:sz w:val="28"/>
          <w:szCs w:val="28"/>
        </w:rPr>
        <w:t>编码</w:t>
      </w:r>
      <w:r>
        <w:rPr>
          <w:rFonts w:eastAsia="仿宋_GB2312"/>
          <w:kern w:val="0"/>
          <w:sz w:val="28"/>
          <w:szCs w:val="28"/>
        </w:rPr>
        <w:t>之间用“-”进行连接，形成完整的产品分类编码。</w:t>
      </w:r>
    </w:p>
    <w:p>
      <w:pPr>
        <w:autoSpaceDE w:val="0"/>
        <w:autoSpaceDN w:val="0"/>
        <w:adjustRightInd w:val="0"/>
        <w:spacing w:line="560" w:lineRule="exact"/>
        <w:ind w:firstLine="495" w:firstLineChars="177"/>
        <w:jc w:val="left"/>
        <w:rPr>
          <w:rFonts w:eastAsia="仿宋_GB2312"/>
          <w:kern w:val="0"/>
          <w:sz w:val="28"/>
          <w:szCs w:val="28"/>
        </w:rPr>
      </w:pPr>
      <w:r>
        <w:rPr>
          <w:rFonts w:eastAsia="仿宋_GB2312"/>
          <w:kern w:val="0"/>
          <w:sz w:val="28"/>
          <w:szCs w:val="28"/>
        </w:rPr>
        <w:t>同一产品具有多种功效宣称、作用部位、使用人群或</w:t>
      </w:r>
      <w:r>
        <w:rPr>
          <w:rFonts w:hint="eastAsia" w:eastAsia="仿宋_GB2312"/>
          <w:kern w:val="0"/>
          <w:sz w:val="28"/>
          <w:szCs w:val="28"/>
        </w:rPr>
        <w:t>者</w:t>
      </w:r>
      <w:r>
        <w:rPr>
          <w:rFonts w:eastAsia="仿宋_GB2312"/>
          <w:kern w:val="0"/>
          <w:sz w:val="28"/>
          <w:szCs w:val="28"/>
        </w:rPr>
        <w:t>产品剂型的，可选择多个对应序号，各序号应当按顺序依次排列，序号之间用“/”进行连接。</w:t>
      </w:r>
    </w:p>
    <w:p>
      <w:pPr>
        <w:autoSpaceDE w:val="0"/>
        <w:autoSpaceDN w:val="0"/>
        <w:adjustRightInd w:val="0"/>
        <w:spacing w:line="560" w:lineRule="exact"/>
        <w:ind w:firstLine="560" w:firstLineChars="200"/>
        <w:jc w:val="left"/>
        <w:rPr>
          <w:rFonts w:eastAsia="仿宋_GB2312"/>
          <w:kern w:val="0"/>
          <w:sz w:val="28"/>
          <w:szCs w:val="28"/>
        </w:rPr>
      </w:pPr>
      <w:r>
        <w:rPr>
          <w:rFonts w:eastAsia="黑体"/>
          <w:kern w:val="0"/>
          <w:sz w:val="28"/>
          <w:szCs w:val="28"/>
        </w:rPr>
        <w:t xml:space="preserve">第五条  </w:t>
      </w:r>
      <w:r>
        <w:rPr>
          <w:rFonts w:eastAsia="仿宋_GB2312"/>
          <w:kern w:val="0"/>
          <w:sz w:val="28"/>
          <w:szCs w:val="28"/>
        </w:rPr>
        <w:t>化妆品应当根据功效宣称分类目录所列的功效类别选择对应序号，功效宣称应当有充分的科学依据</w:t>
      </w:r>
      <w:r>
        <w:rPr>
          <w:rFonts w:hint="eastAsia" w:eastAsia="仿宋_GB2312"/>
          <w:kern w:val="0"/>
          <w:sz w:val="28"/>
          <w:szCs w:val="28"/>
        </w:rPr>
        <w:t>。</w:t>
      </w:r>
    </w:p>
    <w:p>
      <w:pPr>
        <w:autoSpaceDE w:val="0"/>
        <w:autoSpaceDN w:val="0"/>
        <w:adjustRightInd w:val="0"/>
        <w:spacing w:line="560" w:lineRule="exact"/>
        <w:ind w:firstLine="560" w:firstLineChars="200"/>
        <w:jc w:val="left"/>
        <w:rPr>
          <w:rFonts w:eastAsia="仿宋_GB2312"/>
          <w:kern w:val="0"/>
          <w:sz w:val="28"/>
          <w:szCs w:val="28"/>
        </w:rPr>
      </w:pPr>
      <w:r>
        <w:rPr>
          <w:rFonts w:eastAsia="黑体"/>
          <w:kern w:val="0"/>
          <w:sz w:val="28"/>
          <w:szCs w:val="28"/>
        </w:rPr>
        <w:t xml:space="preserve">第六条  </w:t>
      </w:r>
      <w:r>
        <w:rPr>
          <w:rFonts w:eastAsia="仿宋_GB2312"/>
          <w:kern w:val="0"/>
          <w:sz w:val="28"/>
          <w:szCs w:val="28"/>
        </w:rPr>
        <w:t>作用部位应当根据产品标签中的具体施用部位合理选择对应序号。宣称作用部位包含“眼部”或者“口唇”的化妆品，编码中应</w:t>
      </w:r>
      <w:r>
        <w:rPr>
          <w:rFonts w:hint="eastAsia" w:eastAsia="仿宋_GB2312"/>
          <w:kern w:val="0"/>
          <w:sz w:val="28"/>
          <w:szCs w:val="28"/>
        </w:rPr>
        <w:t>当</w:t>
      </w:r>
      <w:r>
        <w:rPr>
          <w:rFonts w:eastAsia="仿宋_GB2312"/>
          <w:kern w:val="0"/>
          <w:sz w:val="28"/>
          <w:szCs w:val="28"/>
        </w:rPr>
        <w:t>包含对应序号，并按照“眼部”或“口唇”化妆品的安全性和功效宣称要求管理。</w:t>
      </w:r>
    </w:p>
    <w:p>
      <w:pPr>
        <w:autoSpaceDE w:val="0"/>
        <w:autoSpaceDN w:val="0"/>
        <w:adjustRightInd w:val="0"/>
        <w:spacing w:line="560" w:lineRule="exact"/>
        <w:ind w:firstLine="560" w:firstLineChars="200"/>
        <w:jc w:val="left"/>
        <w:rPr>
          <w:rFonts w:eastAsia="仿宋_GB2312"/>
          <w:kern w:val="0"/>
          <w:sz w:val="28"/>
          <w:szCs w:val="28"/>
        </w:rPr>
      </w:pPr>
      <w:r>
        <w:rPr>
          <w:rFonts w:eastAsia="黑体"/>
          <w:kern w:val="0"/>
          <w:sz w:val="28"/>
          <w:szCs w:val="28"/>
        </w:rPr>
        <w:t>第七条</w:t>
      </w:r>
      <w:r>
        <w:rPr>
          <w:rFonts w:hint="eastAsia" w:eastAsia="黑体"/>
          <w:kern w:val="0"/>
          <w:sz w:val="28"/>
          <w:szCs w:val="28"/>
        </w:rPr>
        <w:t xml:space="preserve">  </w:t>
      </w:r>
      <w:r>
        <w:rPr>
          <w:rFonts w:hint="eastAsia" w:eastAsia="仿宋_GB2312"/>
          <w:kern w:val="0"/>
          <w:sz w:val="28"/>
          <w:szCs w:val="28"/>
        </w:rPr>
        <w:t>宣称使用人群包括“婴幼儿”“儿童”的化妆品，</w:t>
      </w:r>
      <w:r>
        <w:rPr>
          <w:rFonts w:eastAsia="仿宋_GB2312"/>
          <w:kern w:val="0"/>
          <w:sz w:val="28"/>
          <w:szCs w:val="28"/>
        </w:rPr>
        <w:t>编码中应</w:t>
      </w:r>
      <w:r>
        <w:rPr>
          <w:rFonts w:hint="eastAsia" w:eastAsia="仿宋_GB2312"/>
          <w:kern w:val="0"/>
          <w:sz w:val="28"/>
          <w:szCs w:val="28"/>
        </w:rPr>
        <w:t>当</w:t>
      </w:r>
      <w:r>
        <w:rPr>
          <w:rFonts w:eastAsia="仿宋_GB2312"/>
          <w:kern w:val="0"/>
          <w:sz w:val="28"/>
          <w:szCs w:val="28"/>
        </w:rPr>
        <w:t>包含对应序号，并</w:t>
      </w:r>
      <w:r>
        <w:rPr>
          <w:rFonts w:hint="eastAsia" w:eastAsia="仿宋_GB2312"/>
          <w:kern w:val="0"/>
          <w:sz w:val="28"/>
          <w:szCs w:val="28"/>
        </w:rPr>
        <w:t>按照“</w:t>
      </w:r>
      <w:r>
        <w:rPr>
          <w:rFonts w:eastAsia="仿宋_GB2312"/>
          <w:kern w:val="0"/>
          <w:sz w:val="28"/>
          <w:szCs w:val="28"/>
        </w:rPr>
        <w:t>婴幼儿</w:t>
      </w:r>
      <w:r>
        <w:rPr>
          <w:rFonts w:hint="eastAsia" w:eastAsia="仿宋_GB2312"/>
          <w:kern w:val="0"/>
          <w:sz w:val="28"/>
          <w:szCs w:val="28"/>
        </w:rPr>
        <w:t>”“</w:t>
      </w:r>
      <w:r>
        <w:rPr>
          <w:rFonts w:eastAsia="仿宋_GB2312"/>
          <w:kern w:val="0"/>
          <w:sz w:val="28"/>
          <w:szCs w:val="28"/>
        </w:rPr>
        <w:t>儿童</w:t>
      </w:r>
      <w:r>
        <w:rPr>
          <w:rFonts w:hint="eastAsia" w:eastAsia="仿宋_GB2312"/>
          <w:kern w:val="0"/>
          <w:sz w:val="28"/>
          <w:szCs w:val="28"/>
        </w:rPr>
        <w:t>”</w:t>
      </w:r>
      <w:r>
        <w:rPr>
          <w:rFonts w:eastAsia="仿宋_GB2312"/>
          <w:kern w:val="0"/>
          <w:sz w:val="28"/>
          <w:szCs w:val="28"/>
        </w:rPr>
        <w:t>化妆品的安全性和功效宣称要求</w:t>
      </w:r>
      <w:r>
        <w:rPr>
          <w:rFonts w:hint="eastAsia" w:eastAsia="仿宋_GB2312"/>
          <w:kern w:val="0"/>
          <w:sz w:val="28"/>
          <w:szCs w:val="28"/>
        </w:rPr>
        <w:t>管理。</w:t>
      </w:r>
    </w:p>
    <w:p>
      <w:pPr>
        <w:autoSpaceDE w:val="0"/>
        <w:autoSpaceDN w:val="0"/>
        <w:adjustRightInd w:val="0"/>
        <w:spacing w:line="560" w:lineRule="exact"/>
        <w:ind w:firstLine="560" w:firstLineChars="200"/>
        <w:jc w:val="left"/>
        <w:rPr>
          <w:rFonts w:eastAsia="仿宋_GB2312"/>
          <w:kern w:val="0"/>
          <w:sz w:val="28"/>
          <w:szCs w:val="28"/>
        </w:rPr>
      </w:pPr>
      <w:r>
        <w:rPr>
          <w:rFonts w:eastAsia="黑体"/>
          <w:kern w:val="0"/>
          <w:sz w:val="28"/>
          <w:szCs w:val="28"/>
        </w:rPr>
        <w:t>第八条</w:t>
      </w:r>
      <w:r>
        <w:rPr>
          <w:rFonts w:hint="eastAsia" w:eastAsia="黑体"/>
          <w:kern w:val="0"/>
          <w:sz w:val="28"/>
          <w:szCs w:val="28"/>
        </w:rPr>
        <w:t xml:space="preserve">  </w:t>
      </w:r>
      <w:r>
        <w:rPr>
          <w:rFonts w:eastAsia="仿宋_GB2312"/>
          <w:kern w:val="0"/>
          <w:sz w:val="28"/>
          <w:szCs w:val="28"/>
        </w:rPr>
        <w:t>使用方法同时包含淋洗和驻留的，应当按驻留</w:t>
      </w:r>
      <w:r>
        <w:rPr>
          <w:rFonts w:hint="eastAsia" w:eastAsia="仿宋_GB2312"/>
          <w:kern w:val="0"/>
          <w:sz w:val="28"/>
          <w:szCs w:val="28"/>
        </w:rPr>
        <w:t>类</w:t>
      </w:r>
      <w:r>
        <w:rPr>
          <w:rFonts w:eastAsia="仿宋_GB2312"/>
          <w:kern w:val="0"/>
          <w:sz w:val="28"/>
          <w:szCs w:val="28"/>
        </w:rPr>
        <w:t>化妆品选择对应序号，并按照</w:t>
      </w:r>
      <w:r>
        <w:rPr>
          <w:rFonts w:hint="eastAsia" w:eastAsia="仿宋_GB2312"/>
          <w:kern w:val="0"/>
          <w:sz w:val="28"/>
          <w:szCs w:val="28"/>
        </w:rPr>
        <w:t>驻留类化妆品的</w:t>
      </w:r>
      <w:r>
        <w:rPr>
          <w:rFonts w:eastAsia="仿宋_GB2312"/>
          <w:kern w:val="0"/>
          <w:sz w:val="28"/>
          <w:szCs w:val="28"/>
        </w:rPr>
        <w:t>安全性和功效宣称</w:t>
      </w:r>
      <w:r>
        <w:rPr>
          <w:rFonts w:hint="eastAsia" w:eastAsia="仿宋_GB2312"/>
          <w:kern w:val="0"/>
          <w:sz w:val="28"/>
          <w:szCs w:val="28"/>
        </w:rPr>
        <w:t>要求</w:t>
      </w:r>
      <w:r>
        <w:rPr>
          <w:rFonts w:eastAsia="仿宋_GB2312"/>
          <w:kern w:val="0"/>
          <w:sz w:val="28"/>
          <w:szCs w:val="28"/>
        </w:rPr>
        <w:t>管理。</w:t>
      </w:r>
    </w:p>
    <w:p>
      <w:pPr>
        <w:autoSpaceDE w:val="0"/>
        <w:autoSpaceDN w:val="0"/>
        <w:adjustRightInd w:val="0"/>
        <w:spacing w:line="560" w:lineRule="exact"/>
        <w:ind w:firstLine="560" w:firstLineChars="200"/>
        <w:jc w:val="left"/>
        <w:rPr>
          <w:rFonts w:eastAsia="仿宋_GB2312"/>
          <w:kern w:val="0"/>
          <w:sz w:val="28"/>
          <w:szCs w:val="28"/>
        </w:rPr>
      </w:pPr>
      <w:r>
        <w:rPr>
          <w:rFonts w:eastAsia="黑体"/>
          <w:kern w:val="0"/>
          <w:sz w:val="28"/>
          <w:szCs w:val="28"/>
        </w:rPr>
        <w:t>第九条</w:t>
      </w:r>
      <w:r>
        <w:rPr>
          <w:rFonts w:hint="eastAsia" w:eastAsia="黑体"/>
          <w:kern w:val="0"/>
          <w:sz w:val="28"/>
          <w:szCs w:val="28"/>
        </w:rPr>
        <w:t xml:space="preserve">  </w:t>
      </w:r>
      <w:r>
        <w:rPr>
          <w:rFonts w:eastAsia="仿宋_GB2312"/>
          <w:kern w:val="0"/>
          <w:sz w:val="28"/>
          <w:szCs w:val="28"/>
        </w:rPr>
        <w:t>功效宣称、作用部位或</w:t>
      </w:r>
      <w:r>
        <w:rPr>
          <w:rFonts w:hint="eastAsia" w:eastAsia="仿宋_GB2312"/>
          <w:kern w:val="0"/>
          <w:sz w:val="28"/>
          <w:szCs w:val="28"/>
        </w:rPr>
        <w:t>者</w:t>
      </w:r>
      <w:r>
        <w:rPr>
          <w:rFonts w:eastAsia="仿宋_GB2312"/>
          <w:kern w:val="0"/>
          <w:sz w:val="28"/>
          <w:szCs w:val="28"/>
        </w:rPr>
        <w:t>使用人群编码中出现字母的，应当判定为宣称新功效的化妆品。</w:t>
      </w:r>
    </w:p>
    <w:p>
      <w:pPr>
        <w:autoSpaceDE w:val="0"/>
        <w:autoSpaceDN w:val="0"/>
        <w:adjustRightInd w:val="0"/>
        <w:spacing w:line="560" w:lineRule="exact"/>
        <w:ind w:firstLine="560" w:firstLineChars="200"/>
        <w:rPr>
          <w:rFonts w:eastAsia="仿宋_GB2312"/>
          <w:kern w:val="0"/>
          <w:sz w:val="28"/>
          <w:szCs w:val="28"/>
        </w:rPr>
      </w:pPr>
      <w:r>
        <w:rPr>
          <w:rFonts w:eastAsia="黑体"/>
          <w:kern w:val="0"/>
          <w:sz w:val="28"/>
          <w:szCs w:val="28"/>
        </w:rPr>
        <w:t>第十条</w:t>
      </w:r>
      <w:r>
        <w:rPr>
          <w:rFonts w:hint="eastAsia" w:eastAsia="黑体"/>
          <w:kern w:val="0"/>
          <w:sz w:val="28"/>
          <w:szCs w:val="28"/>
        </w:rPr>
        <w:t xml:space="preserve">  </w:t>
      </w:r>
      <w:r>
        <w:rPr>
          <w:rFonts w:eastAsia="仿宋_GB2312"/>
          <w:kern w:val="0"/>
          <w:sz w:val="28"/>
          <w:szCs w:val="28"/>
        </w:rPr>
        <w:t>包含两个或者两个以上必须配合使用或者包装容器不可拆分的独立配方的化妆品，按一个产品</w:t>
      </w:r>
      <w:r>
        <w:rPr>
          <w:rFonts w:hint="eastAsia" w:eastAsia="仿宋_GB2312"/>
          <w:kern w:val="0"/>
          <w:sz w:val="28"/>
          <w:szCs w:val="28"/>
        </w:rPr>
        <w:t>进行</w:t>
      </w:r>
      <w:r>
        <w:rPr>
          <w:rFonts w:eastAsia="仿宋_GB2312"/>
          <w:kern w:val="0"/>
          <w:sz w:val="28"/>
          <w:szCs w:val="28"/>
        </w:rPr>
        <w:t>分类编码。</w:t>
      </w:r>
    </w:p>
    <w:p>
      <w:pPr>
        <w:autoSpaceDE w:val="0"/>
        <w:autoSpaceDN w:val="0"/>
        <w:adjustRightInd w:val="0"/>
        <w:spacing w:line="560" w:lineRule="exact"/>
        <w:ind w:firstLine="560" w:firstLineChars="200"/>
        <w:jc w:val="left"/>
        <w:rPr>
          <w:rFonts w:eastAsia="仿宋_GB2312"/>
          <w:kern w:val="0"/>
          <w:sz w:val="28"/>
          <w:szCs w:val="28"/>
        </w:rPr>
      </w:pPr>
      <w:r>
        <w:rPr>
          <w:rFonts w:eastAsia="黑体"/>
          <w:kern w:val="0"/>
          <w:sz w:val="28"/>
          <w:szCs w:val="28"/>
        </w:rPr>
        <w:t>第十</w:t>
      </w:r>
      <w:r>
        <w:rPr>
          <w:rFonts w:hint="eastAsia" w:eastAsia="黑体"/>
          <w:kern w:val="0"/>
          <w:sz w:val="28"/>
          <w:szCs w:val="28"/>
        </w:rPr>
        <w:t>一</w:t>
      </w:r>
      <w:r>
        <w:rPr>
          <w:rFonts w:eastAsia="黑体"/>
          <w:kern w:val="0"/>
          <w:sz w:val="28"/>
          <w:szCs w:val="28"/>
        </w:rPr>
        <w:t>条</w:t>
      </w:r>
      <w:r>
        <w:rPr>
          <w:rFonts w:hint="eastAsia" w:eastAsia="黑体"/>
          <w:kern w:val="0"/>
          <w:sz w:val="28"/>
          <w:szCs w:val="28"/>
        </w:rPr>
        <w:t xml:space="preserve">  </w:t>
      </w:r>
      <w:r>
        <w:rPr>
          <w:rFonts w:eastAsia="仿宋_GB2312"/>
          <w:kern w:val="0"/>
          <w:sz w:val="28"/>
          <w:szCs w:val="28"/>
        </w:rPr>
        <w:t>本办法自</w:t>
      </w:r>
      <w:r>
        <w:rPr>
          <w:rFonts w:hint="eastAsia" w:eastAsia="仿宋_GB2312"/>
          <w:kern w:val="0"/>
          <w:sz w:val="28"/>
          <w:szCs w:val="28"/>
        </w:rPr>
        <w:t>2021</w:t>
      </w:r>
      <w:r>
        <w:rPr>
          <w:rFonts w:eastAsia="仿宋_GB2312"/>
          <w:kern w:val="0"/>
          <w:sz w:val="28"/>
          <w:szCs w:val="28"/>
        </w:rPr>
        <w:t>年</w:t>
      </w:r>
      <w:r>
        <w:rPr>
          <w:rFonts w:hint="eastAsia" w:eastAsia="仿宋_GB2312"/>
          <w:kern w:val="0"/>
          <w:sz w:val="28"/>
          <w:szCs w:val="28"/>
        </w:rPr>
        <w:t>5</w:t>
      </w:r>
      <w:r>
        <w:rPr>
          <w:rFonts w:eastAsia="仿宋_GB2312"/>
          <w:kern w:val="0"/>
          <w:sz w:val="28"/>
          <w:szCs w:val="28"/>
        </w:rPr>
        <w:t>月</w:t>
      </w:r>
      <w:r>
        <w:rPr>
          <w:rFonts w:hint="eastAsia" w:eastAsia="仿宋_GB2312"/>
          <w:kern w:val="0"/>
          <w:sz w:val="28"/>
          <w:szCs w:val="28"/>
        </w:rPr>
        <w:t>1</w:t>
      </w:r>
      <w:r>
        <w:rPr>
          <w:rFonts w:eastAsia="仿宋_GB2312"/>
          <w:kern w:val="0"/>
          <w:sz w:val="28"/>
          <w:szCs w:val="28"/>
        </w:rPr>
        <w:t>日起施行。</w:t>
      </w:r>
    </w:p>
    <w:p>
      <w:pPr>
        <w:autoSpaceDE w:val="0"/>
        <w:autoSpaceDN w:val="0"/>
        <w:adjustRightInd w:val="0"/>
        <w:spacing w:line="560" w:lineRule="exact"/>
        <w:ind w:firstLine="560" w:firstLineChars="200"/>
        <w:jc w:val="left"/>
        <w:rPr>
          <w:rFonts w:eastAsia="仿宋"/>
          <w:kern w:val="0"/>
          <w:sz w:val="28"/>
          <w:szCs w:val="28"/>
        </w:rPr>
      </w:pPr>
    </w:p>
    <w:p>
      <w:pPr>
        <w:autoSpaceDE w:val="0"/>
        <w:autoSpaceDN w:val="0"/>
        <w:adjustRightInd w:val="0"/>
        <w:spacing w:line="560" w:lineRule="exact"/>
        <w:ind w:firstLine="560" w:firstLineChars="200"/>
        <w:jc w:val="left"/>
        <w:rPr>
          <w:rFonts w:eastAsia="仿宋_GB2312"/>
          <w:kern w:val="0"/>
          <w:sz w:val="28"/>
          <w:szCs w:val="28"/>
        </w:rPr>
      </w:pPr>
      <w:r>
        <w:rPr>
          <w:rFonts w:eastAsia="仿宋_GB2312"/>
          <w:kern w:val="0"/>
          <w:sz w:val="28"/>
          <w:szCs w:val="28"/>
        </w:rPr>
        <w:t>附</w:t>
      </w:r>
      <w:r>
        <w:rPr>
          <w:rFonts w:hint="eastAsia" w:eastAsia="仿宋_GB2312"/>
          <w:kern w:val="0"/>
          <w:sz w:val="28"/>
          <w:szCs w:val="28"/>
        </w:rPr>
        <w:t>表</w:t>
      </w:r>
      <w:r>
        <w:rPr>
          <w:rFonts w:eastAsia="仿宋_GB2312"/>
          <w:kern w:val="0"/>
          <w:sz w:val="28"/>
          <w:szCs w:val="28"/>
        </w:rPr>
        <w:t>：1.功效宣称分类目录</w:t>
      </w:r>
    </w:p>
    <w:p>
      <w:pPr>
        <w:autoSpaceDE w:val="0"/>
        <w:autoSpaceDN w:val="0"/>
        <w:adjustRightInd w:val="0"/>
        <w:spacing w:line="560" w:lineRule="exact"/>
        <w:ind w:firstLine="560" w:firstLineChars="200"/>
        <w:jc w:val="left"/>
        <w:rPr>
          <w:rFonts w:eastAsia="仿宋_GB2312"/>
          <w:kern w:val="0"/>
          <w:sz w:val="28"/>
          <w:szCs w:val="28"/>
        </w:rPr>
      </w:pPr>
      <w:r>
        <w:rPr>
          <w:rFonts w:hint="eastAsia" w:eastAsia="仿宋_GB2312"/>
          <w:kern w:val="0"/>
          <w:sz w:val="28"/>
          <w:szCs w:val="28"/>
        </w:rPr>
        <w:t xml:space="preserve">  </w:t>
      </w:r>
      <w:r>
        <w:rPr>
          <w:rFonts w:eastAsia="仿宋_GB2312"/>
          <w:kern w:val="0"/>
          <w:sz w:val="28"/>
          <w:szCs w:val="28"/>
        </w:rPr>
        <w:t xml:space="preserve">    2.作用部位分类目录</w:t>
      </w:r>
    </w:p>
    <w:p>
      <w:pPr>
        <w:autoSpaceDE w:val="0"/>
        <w:autoSpaceDN w:val="0"/>
        <w:adjustRightInd w:val="0"/>
        <w:spacing w:line="560" w:lineRule="exact"/>
        <w:ind w:firstLine="560" w:firstLineChars="200"/>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3.使用人群分类目录</w:t>
      </w:r>
    </w:p>
    <w:p>
      <w:pPr>
        <w:autoSpaceDE w:val="0"/>
        <w:autoSpaceDN w:val="0"/>
        <w:adjustRightInd w:val="0"/>
        <w:spacing w:line="560" w:lineRule="exact"/>
        <w:ind w:firstLine="560" w:firstLineChars="200"/>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4.产品剂型分类目录</w:t>
      </w:r>
    </w:p>
    <w:p>
      <w:pPr>
        <w:autoSpaceDE w:val="0"/>
        <w:autoSpaceDN w:val="0"/>
        <w:adjustRightInd w:val="0"/>
        <w:spacing w:line="560" w:lineRule="exact"/>
        <w:ind w:firstLine="560" w:firstLineChars="200"/>
        <w:jc w:val="left"/>
        <w:rPr>
          <w:rFonts w:ascii="黑体" w:hAnsi="黑体" w:eastAsia="黑体"/>
          <w:sz w:val="32"/>
          <w:szCs w:val="32"/>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 xml:space="preserve"> 5.使用方法分类目录</w:t>
      </w:r>
      <w:r>
        <w:rPr>
          <w:rFonts w:eastAsia="仿宋_GB2312"/>
          <w:sz w:val="32"/>
        </w:rPr>
        <w:br w:type="page"/>
      </w:r>
      <w:r>
        <w:rPr>
          <w:rFonts w:hint="eastAsia" w:ascii="黑体" w:hAnsi="黑体" w:eastAsia="黑体"/>
          <w:sz w:val="28"/>
          <w:szCs w:val="28"/>
        </w:rPr>
        <w:t>附表</w:t>
      </w:r>
      <w:r>
        <w:rPr>
          <w:rFonts w:ascii="黑体" w:hAnsi="黑体" w:eastAsia="黑体"/>
          <w:sz w:val="28"/>
          <w:szCs w:val="28"/>
        </w:rPr>
        <w:t>1</w:t>
      </w:r>
    </w:p>
    <w:p>
      <w:pPr>
        <w:widowControl/>
        <w:spacing w:beforeLines="100" w:afterLines="100" w:line="360" w:lineRule="auto"/>
        <w:jc w:val="center"/>
        <w:rPr>
          <w:rFonts w:ascii="方正小标宋简体" w:hAnsi="方正小标宋简体" w:eastAsia="方正小标宋简体" w:cs="方正小标宋简体"/>
          <w:sz w:val="44"/>
          <w:szCs w:val="44"/>
        </w:rPr>
      </w:pPr>
      <w:bookmarkStart w:id="74" w:name="_Hlk25528391"/>
      <w:r>
        <w:rPr>
          <w:rFonts w:hint="eastAsia" w:ascii="方正小标宋简体" w:hAnsi="方正小标宋简体" w:eastAsia="方正小标宋简体" w:cs="方正小标宋简体"/>
          <w:sz w:val="44"/>
          <w:szCs w:val="44"/>
        </w:rPr>
        <w:t>功效宣称分类目录</w:t>
      </w:r>
      <w:bookmarkEnd w:id="74"/>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70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blHeader/>
          <w:jc w:val="center"/>
        </w:trPr>
        <w:tc>
          <w:tcPr>
            <w:tcW w:w="763"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序号</w:t>
            </w:r>
          </w:p>
        </w:tc>
        <w:tc>
          <w:tcPr>
            <w:tcW w:w="1701"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功效类别</w:t>
            </w:r>
          </w:p>
        </w:tc>
        <w:tc>
          <w:tcPr>
            <w:tcW w:w="6379"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释义说明和宣称指引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widowControl/>
              <w:jc w:val="center"/>
              <w:rPr>
                <w:rFonts w:eastAsia="仿宋_GB2312"/>
                <w:sz w:val="24"/>
              </w:rPr>
            </w:pPr>
            <w:r>
              <w:rPr>
                <w:rFonts w:eastAsia="仿宋_GB2312"/>
                <w:sz w:val="24"/>
              </w:rPr>
              <w:t>A</w:t>
            </w:r>
          </w:p>
        </w:tc>
        <w:tc>
          <w:tcPr>
            <w:tcW w:w="1701" w:type="dxa"/>
            <w:shd w:val="clear" w:color="auto" w:fill="auto"/>
            <w:vAlign w:val="center"/>
          </w:tcPr>
          <w:p>
            <w:pPr>
              <w:widowControl/>
              <w:jc w:val="center"/>
              <w:rPr>
                <w:rFonts w:eastAsia="仿宋_GB2312"/>
                <w:sz w:val="24"/>
              </w:rPr>
            </w:pPr>
            <w:r>
              <w:rPr>
                <w:rFonts w:eastAsia="仿宋_GB2312"/>
                <w:sz w:val="24"/>
              </w:rPr>
              <w:t>新功效</w:t>
            </w:r>
          </w:p>
        </w:tc>
        <w:tc>
          <w:tcPr>
            <w:tcW w:w="6379" w:type="dxa"/>
            <w:shd w:val="clear" w:color="auto" w:fill="auto"/>
            <w:vAlign w:val="center"/>
          </w:tcPr>
          <w:p>
            <w:pPr>
              <w:widowControl/>
              <w:jc w:val="left"/>
              <w:rPr>
                <w:rFonts w:eastAsia="仿宋_GB2312"/>
                <w:sz w:val="24"/>
              </w:rPr>
            </w:pPr>
            <w:r>
              <w:rPr>
                <w:rFonts w:eastAsia="仿宋_GB2312"/>
                <w:sz w:val="24"/>
              </w:rPr>
              <w:t>不符合以下规则的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widowControl/>
              <w:jc w:val="center"/>
              <w:rPr>
                <w:rFonts w:eastAsia="仿宋_GB2312"/>
                <w:sz w:val="24"/>
              </w:rPr>
            </w:pPr>
            <w:r>
              <w:rPr>
                <w:rFonts w:eastAsia="仿宋_GB2312"/>
                <w:sz w:val="24"/>
              </w:rPr>
              <w:t>01</w:t>
            </w:r>
          </w:p>
        </w:tc>
        <w:tc>
          <w:tcPr>
            <w:tcW w:w="1701" w:type="dxa"/>
            <w:shd w:val="clear" w:color="auto" w:fill="auto"/>
            <w:vAlign w:val="center"/>
          </w:tcPr>
          <w:p>
            <w:pPr>
              <w:widowControl/>
              <w:jc w:val="center"/>
              <w:rPr>
                <w:rFonts w:eastAsia="仿宋_GB2312"/>
                <w:sz w:val="24"/>
              </w:rPr>
            </w:pPr>
            <w:r>
              <w:rPr>
                <w:rFonts w:eastAsia="仿宋_GB2312"/>
                <w:sz w:val="24"/>
              </w:rPr>
              <w:t>染发</w:t>
            </w:r>
          </w:p>
        </w:tc>
        <w:tc>
          <w:tcPr>
            <w:tcW w:w="6379" w:type="dxa"/>
            <w:shd w:val="clear" w:color="auto" w:fill="auto"/>
            <w:vAlign w:val="center"/>
          </w:tcPr>
          <w:p>
            <w:pPr>
              <w:widowControl/>
              <w:jc w:val="left"/>
              <w:rPr>
                <w:rFonts w:eastAsia="仿宋_GB2312"/>
                <w:sz w:val="24"/>
              </w:rPr>
            </w:pPr>
            <w:r>
              <w:rPr>
                <w:rFonts w:eastAsia="仿宋_GB2312"/>
                <w:sz w:val="24"/>
              </w:rPr>
              <w:t>以改变头发颜色为目的，使用后即时清洗不能恢复头发原有颜色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widowControl/>
              <w:jc w:val="center"/>
              <w:rPr>
                <w:rFonts w:eastAsia="仿宋_GB2312"/>
                <w:sz w:val="24"/>
              </w:rPr>
            </w:pPr>
            <w:r>
              <w:rPr>
                <w:rFonts w:eastAsia="仿宋_GB2312"/>
                <w:sz w:val="24"/>
              </w:rPr>
              <w:t>02</w:t>
            </w:r>
          </w:p>
        </w:tc>
        <w:tc>
          <w:tcPr>
            <w:tcW w:w="1701" w:type="dxa"/>
            <w:shd w:val="clear" w:color="auto" w:fill="auto"/>
            <w:vAlign w:val="center"/>
          </w:tcPr>
          <w:p>
            <w:pPr>
              <w:widowControl/>
              <w:jc w:val="center"/>
              <w:rPr>
                <w:rFonts w:eastAsia="仿宋_GB2312"/>
                <w:sz w:val="24"/>
              </w:rPr>
            </w:pPr>
            <w:r>
              <w:rPr>
                <w:rFonts w:eastAsia="仿宋_GB2312"/>
                <w:sz w:val="24"/>
              </w:rPr>
              <w:t>烫发</w:t>
            </w:r>
          </w:p>
        </w:tc>
        <w:tc>
          <w:tcPr>
            <w:tcW w:w="6379" w:type="dxa"/>
            <w:shd w:val="clear" w:color="auto" w:fill="auto"/>
            <w:vAlign w:val="center"/>
          </w:tcPr>
          <w:p>
            <w:pPr>
              <w:widowControl/>
              <w:jc w:val="left"/>
              <w:rPr>
                <w:rFonts w:eastAsia="仿宋_GB2312"/>
                <w:sz w:val="24"/>
              </w:rPr>
            </w:pPr>
            <w:r>
              <w:rPr>
                <w:rFonts w:eastAsia="仿宋_GB2312"/>
                <w:sz w:val="24"/>
              </w:rPr>
              <w:t>用于改变头发弯曲度（弯曲或拉直），并维持相对稳定</w:t>
            </w:r>
          </w:p>
          <w:p>
            <w:pPr>
              <w:widowControl/>
              <w:jc w:val="left"/>
              <w:rPr>
                <w:rFonts w:eastAsia="仿宋_GB2312"/>
                <w:sz w:val="24"/>
              </w:rPr>
            </w:pPr>
            <w:r>
              <w:rPr>
                <w:rFonts w:eastAsia="仿宋_GB2312"/>
                <w:sz w:val="24"/>
              </w:rPr>
              <w:t>注：清洗后即恢复头发原有形态的产品，不属于此类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widowControl/>
              <w:jc w:val="center"/>
              <w:rPr>
                <w:rFonts w:eastAsia="仿宋_GB2312"/>
                <w:sz w:val="24"/>
              </w:rPr>
            </w:pPr>
            <w:r>
              <w:rPr>
                <w:rFonts w:eastAsia="仿宋_GB2312"/>
                <w:sz w:val="24"/>
              </w:rPr>
              <w:t>03</w:t>
            </w:r>
          </w:p>
        </w:tc>
        <w:tc>
          <w:tcPr>
            <w:tcW w:w="1701" w:type="dxa"/>
            <w:shd w:val="clear" w:color="auto" w:fill="auto"/>
            <w:vAlign w:val="center"/>
          </w:tcPr>
          <w:p>
            <w:pPr>
              <w:widowControl/>
              <w:jc w:val="center"/>
              <w:rPr>
                <w:rFonts w:eastAsia="仿宋_GB2312"/>
                <w:sz w:val="24"/>
              </w:rPr>
            </w:pPr>
            <w:r>
              <w:rPr>
                <w:rFonts w:eastAsia="仿宋_GB2312"/>
                <w:sz w:val="24"/>
              </w:rPr>
              <w:t>祛斑美白</w:t>
            </w:r>
          </w:p>
        </w:tc>
        <w:tc>
          <w:tcPr>
            <w:tcW w:w="6379" w:type="dxa"/>
            <w:shd w:val="clear" w:color="auto" w:fill="auto"/>
            <w:vAlign w:val="center"/>
          </w:tcPr>
          <w:p>
            <w:pPr>
              <w:widowControl/>
              <w:jc w:val="left"/>
              <w:rPr>
                <w:rFonts w:eastAsia="仿宋_GB2312"/>
                <w:sz w:val="24"/>
              </w:rPr>
            </w:pPr>
            <w:r>
              <w:rPr>
                <w:rFonts w:eastAsia="仿宋_GB2312"/>
                <w:sz w:val="24"/>
              </w:rPr>
              <w:t>有助于减轻或减缓皮肤色素沉着，达到皮肤美白增白效果；通过物理遮盖形式达到皮肤美白增白效果</w:t>
            </w:r>
          </w:p>
          <w:p>
            <w:pPr>
              <w:widowControl/>
              <w:jc w:val="left"/>
              <w:rPr>
                <w:rFonts w:eastAsia="仿宋_GB2312"/>
                <w:sz w:val="24"/>
              </w:rPr>
            </w:pPr>
            <w:r>
              <w:rPr>
                <w:rFonts w:eastAsia="仿宋_GB2312"/>
                <w:sz w:val="24"/>
              </w:rPr>
              <w:t>注：含改善因色素沉积导致痘印的产品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04</w:t>
            </w:r>
          </w:p>
        </w:tc>
        <w:tc>
          <w:tcPr>
            <w:tcW w:w="1701" w:type="dxa"/>
            <w:shd w:val="clear" w:color="auto" w:fill="auto"/>
            <w:vAlign w:val="center"/>
          </w:tcPr>
          <w:p>
            <w:pPr>
              <w:widowControl/>
              <w:jc w:val="center"/>
              <w:rPr>
                <w:rFonts w:eastAsia="仿宋_GB2312"/>
                <w:sz w:val="24"/>
              </w:rPr>
            </w:pPr>
            <w:r>
              <w:rPr>
                <w:rFonts w:eastAsia="仿宋_GB2312"/>
                <w:sz w:val="24"/>
              </w:rPr>
              <w:t>防晒</w:t>
            </w:r>
          </w:p>
        </w:tc>
        <w:tc>
          <w:tcPr>
            <w:tcW w:w="6379" w:type="dxa"/>
            <w:shd w:val="clear" w:color="auto" w:fill="auto"/>
            <w:vAlign w:val="center"/>
          </w:tcPr>
          <w:p>
            <w:pPr>
              <w:widowControl/>
              <w:jc w:val="left"/>
              <w:rPr>
                <w:rFonts w:eastAsia="仿宋_GB2312"/>
                <w:sz w:val="24"/>
              </w:rPr>
            </w:pPr>
            <w:r>
              <w:rPr>
                <w:rFonts w:eastAsia="仿宋_GB2312"/>
                <w:sz w:val="24"/>
              </w:rPr>
              <w:t>用于保护皮肤、口唇免受特定紫外线所带来的损伤</w:t>
            </w:r>
          </w:p>
          <w:p>
            <w:pPr>
              <w:widowControl/>
              <w:jc w:val="left"/>
              <w:rPr>
                <w:rFonts w:eastAsia="仿宋_GB2312"/>
                <w:sz w:val="24"/>
              </w:rPr>
            </w:pPr>
            <w:r>
              <w:rPr>
                <w:rFonts w:hint="eastAsia" w:eastAsia="仿宋_GB2312"/>
                <w:sz w:val="24"/>
              </w:rPr>
              <w:t>注：婴幼儿和儿童的防晒化妆品作用部位仅限皮肤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widowControl/>
              <w:jc w:val="center"/>
              <w:rPr>
                <w:rFonts w:eastAsia="仿宋_GB2312"/>
                <w:sz w:val="24"/>
              </w:rPr>
            </w:pPr>
            <w:r>
              <w:rPr>
                <w:rFonts w:eastAsia="仿宋_GB2312"/>
                <w:sz w:val="24"/>
              </w:rPr>
              <w:t>05</w:t>
            </w:r>
          </w:p>
        </w:tc>
        <w:tc>
          <w:tcPr>
            <w:tcW w:w="1701" w:type="dxa"/>
            <w:shd w:val="clear" w:color="auto" w:fill="auto"/>
            <w:vAlign w:val="center"/>
          </w:tcPr>
          <w:p>
            <w:pPr>
              <w:widowControl/>
              <w:jc w:val="center"/>
              <w:rPr>
                <w:rFonts w:eastAsia="仿宋_GB2312"/>
                <w:sz w:val="24"/>
              </w:rPr>
            </w:pPr>
            <w:r>
              <w:rPr>
                <w:rFonts w:eastAsia="仿宋_GB2312"/>
                <w:sz w:val="24"/>
              </w:rPr>
              <w:t>防脱发</w:t>
            </w:r>
          </w:p>
        </w:tc>
        <w:tc>
          <w:tcPr>
            <w:tcW w:w="6379" w:type="dxa"/>
            <w:shd w:val="clear" w:color="auto" w:fill="auto"/>
            <w:vAlign w:val="center"/>
          </w:tcPr>
          <w:p>
            <w:pPr>
              <w:widowControl/>
              <w:jc w:val="left"/>
              <w:rPr>
                <w:rFonts w:eastAsia="仿宋_GB2312"/>
                <w:sz w:val="24"/>
              </w:rPr>
            </w:pPr>
            <w:r>
              <w:rPr>
                <w:rFonts w:eastAsia="仿宋_GB2312"/>
                <w:sz w:val="24"/>
              </w:rPr>
              <w:t>有助于改善或减少头发脱落</w:t>
            </w:r>
          </w:p>
          <w:p>
            <w:pPr>
              <w:widowControl/>
              <w:jc w:val="left"/>
              <w:rPr>
                <w:rFonts w:eastAsia="仿宋_GB2312"/>
                <w:sz w:val="24"/>
              </w:rPr>
            </w:pPr>
            <w:r>
              <w:rPr>
                <w:rFonts w:eastAsia="仿宋_GB2312"/>
                <w:sz w:val="24"/>
              </w:rPr>
              <w:t>注：调节激素影响的产品，促进生发作用的产品，不属于化妆品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06</w:t>
            </w:r>
          </w:p>
        </w:tc>
        <w:tc>
          <w:tcPr>
            <w:tcW w:w="1701" w:type="dxa"/>
            <w:shd w:val="clear" w:color="auto" w:fill="auto"/>
            <w:vAlign w:val="center"/>
          </w:tcPr>
          <w:p>
            <w:pPr>
              <w:widowControl/>
              <w:jc w:val="center"/>
              <w:rPr>
                <w:rFonts w:eastAsia="仿宋_GB2312"/>
                <w:sz w:val="24"/>
              </w:rPr>
            </w:pPr>
            <w:r>
              <w:rPr>
                <w:rFonts w:eastAsia="仿宋_GB2312"/>
                <w:sz w:val="24"/>
              </w:rPr>
              <w:t>祛痘</w:t>
            </w:r>
          </w:p>
        </w:tc>
        <w:tc>
          <w:tcPr>
            <w:tcW w:w="6379" w:type="dxa"/>
            <w:shd w:val="clear" w:color="auto" w:fill="auto"/>
            <w:vAlign w:val="center"/>
          </w:tcPr>
          <w:p>
            <w:pPr>
              <w:widowControl/>
              <w:jc w:val="left"/>
              <w:rPr>
                <w:rFonts w:eastAsia="仿宋_GB2312"/>
                <w:sz w:val="24"/>
              </w:rPr>
            </w:pPr>
            <w:r>
              <w:rPr>
                <w:rFonts w:eastAsia="仿宋_GB2312"/>
                <w:sz w:val="24"/>
              </w:rPr>
              <w:t>有助于减少或减缓粉刺（含黑头或白头）的发生；有助于粉刺发生后皮肤的恢复</w:t>
            </w:r>
          </w:p>
          <w:p>
            <w:pPr>
              <w:widowControl/>
              <w:jc w:val="left"/>
              <w:rPr>
                <w:rFonts w:eastAsia="仿宋_GB2312"/>
                <w:sz w:val="24"/>
              </w:rPr>
            </w:pPr>
            <w:r>
              <w:rPr>
                <w:rFonts w:eastAsia="仿宋_GB2312"/>
                <w:sz w:val="24"/>
              </w:rPr>
              <w:t>注：调节激素影响的、杀（抗</w:t>
            </w:r>
            <w:r>
              <w:rPr>
                <w:rFonts w:hint="eastAsia" w:eastAsia="仿宋_GB2312"/>
                <w:sz w:val="24"/>
              </w:rPr>
              <w:t>、抑</w:t>
            </w:r>
            <w:r>
              <w:rPr>
                <w:rFonts w:eastAsia="仿宋_GB2312"/>
                <w:sz w:val="24"/>
              </w:rPr>
              <w:t>）菌的和消炎的产品，不属于化妆品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widowControl/>
              <w:jc w:val="center"/>
              <w:rPr>
                <w:rFonts w:eastAsia="仿宋_GB2312"/>
                <w:sz w:val="24"/>
              </w:rPr>
            </w:pPr>
            <w:r>
              <w:rPr>
                <w:rFonts w:eastAsia="仿宋_GB2312"/>
                <w:sz w:val="24"/>
              </w:rPr>
              <w:t>07</w:t>
            </w:r>
          </w:p>
        </w:tc>
        <w:tc>
          <w:tcPr>
            <w:tcW w:w="1701" w:type="dxa"/>
            <w:shd w:val="clear" w:color="auto" w:fill="auto"/>
            <w:vAlign w:val="center"/>
          </w:tcPr>
          <w:p>
            <w:pPr>
              <w:widowControl/>
              <w:jc w:val="center"/>
              <w:rPr>
                <w:rFonts w:eastAsia="仿宋_GB2312"/>
                <w:sz w:val="24"/>
              </w:rPr>
            </w:pPr>
            <w:r>
              <w:rPr>
                <w:rFonts w:hint="eastAsia" w:eastAsia="仿宋_GB2312"/>
                <w:sz w:val="24"/>
              </w:rPr>
              <w:t>滋养</w:t>
            </w:r>
          </w:p>
        </w:tc>
        <w:tc>
          <w:tcPr>
            <w:tcW w:w="6379" w:type="dxa"/>
            <w:shd w:val="clear" w:color="auto" w:fill="auto"/>
            <w:vAlign w:val="center"/>
          </w:tcPr>
          <w:p>
            <w:pPr>
              <w:widowControl/>
              <w:jc w:val="left"/>
              <w:rPr>
                <w:rFonts w:eastAsia="PMingLiU"/>
                <w:sz w:val="24"/>
                <w:lang w:val="zh-TW" w:eastAsia="zh-TW"/>
              </w:rPr>
            </w:pPr>
            <w:r>
              <w:rPr>
                <w:rFonts w:hint="eastAsia" w:eastAsia="仿宋_GB2312"/>
                <w:sz w:val="24"/>
                <w:lang w:val="zh-TW" w:eastAsia="zh-TW"/>
              </w:rPr>
              <w:t>有助于为施用部位提供</w:t>
            </w:r>
            <w:r>
              <w:rPr>
                <w:rFonts w:hint="eastAsia" w:eastAsia="仿宋_GB2312"/>
                <w:sz w:val="24"/>
                <w:lang w:val="zh-TW"/>
              </w:rPr>
              <w:t>滋养作用</w:t>
            </w:r>
          </w:p>
          <w:p>
            <w:pPr>
              <w:widowControl/>
              <w:jc w:val="left"/>
              <w:rPr>
                <w:rFonts w:eastAsia="仿宋_GB2312"/>
                <w:sz w:val="24"/>
              </w:rPr>
            </w:pPr>
            <w:r>
              <w:rPr>
                <w:rFonts w:hint="eastAsia" w:eastAsia="仿宋_GB2312"/>
                <w:sz w:val="24"/>
              </w:rPr>
              <w:t>注：通过其他功效</w:t>
            </w:r>
            <w:r>
              <w:rPr>
                <w:rFonts w:eastAsia="仿宋_GB2312"/>
                <w:sz w:val="24"/>
              </w:rPr>
              <w:t>间接达</w:t>
            </w:r>
            <w:r>
              <w:rPr>
                <w:rFonts w:hint="eastAsia" w:eastAsia="仿宋_GB2312"/>
                <w:sz w:val="24"/>
              </w:rPr>
              <w:t>到滋养作用的产品，不属于此类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08</w:t>
            </w:r>
          </w:p>
        </w:tc>
        <w:tc>
          <w:tcPr>
            <w:tcW w:w="1701" w:type="dxa"/>
            <w:shd w:val="clear" w:color="auto" w:fill="auto"/>
            <w:vAlign w:val="center"/>
          </w:tcPr>
          <w:p>
            <w:pPr>
              <w:widowControl/>
              <w:jc w:val="center"/>
              <w:rPr>
                <w:rFonts w:eastAsia="仿宋_GB2312"/>
                <w:sz w:val="24"/>
              </w:rPr>
            </w:pPr>
            <w:r>
              <w:rPr>
                <w:rFonts w:hint="eastAsia" w:eastAsia="仿宋_GB2312"/>
                <w:sz w:val="24"/>
              </w:rPr>
              <w:t>修护</w:t>
            </w:r>
          </w:p>
        </w:tc>
        <w:tc>
          <w:tcPr>
            <w:tcW w:w="6379" w:type="dxa"/>
            <w:shd w:val="clear" w:color="auto" w:fill="auto"/>
            <w:vAlign w:val="center"/>
          </w:tcPr>
          <w:p>
            <w:pPr>
              <w:widowControl/>
              <w:jc w:val="left"/>
              <w:rPr>
                <w:rFonts w:eastAsia="仿宋_GB2312"/>
                <w:sz w:val="24"/>
                <w:lang w:val="zh-TW"/>
              </w:rPr>
            </w:pPr>
            <w:r>
              <w:rPr>
                <w:rFonts w:eastAsia="仿宋_GB2312"/>
                <w:sz w:val="24"/>
                <w:lang w:val="zh-TW"/>
              </w:rPr>
              <w:t>有助于维护施用部位保持正常状态</w:t>
            </w:r>
          </w:p>
          <w:p>
            <w:pPr>
              <w:widowControl/>
              <w:jc w:val="left"/>
              <w:rPr>
                <w:rFonts w:eastAsia="仿宋_GB2312"/>
                <w:sz w:val="24"/>
                <w:lang w:val="zh-TW"/>
              </w:rPr>
            </w:pPr>
            <w:r>
              <w:rPr>
                <w:rFonts w:eastAsia="仿宋_GB2312"/>
                <w:sz w:val="24"/>
                <w:lang w:val="zh-TW"/>
              </w:rPr>
              <w:t>注：用于疤痕、烫伤、烧伤、破损等损伤部位的产品，不属于化妆品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09</w:t>
            </w:r>
          </w:p>
        </w:tc>
        <w:tc>
          <w:tcPr>
            <w:tcW w:w="1701" w:type="dxa"/>
            <w:shd w:val="clear" w:color="auto" w:fill="auto"/>
            <w:vAlign w:val="center"/>
          </w:tcPr>
          <w:p>
            <w:pPr>
              <w:widowControl/>
              <w:jc w:val="center"/>
              <w:rPr>
                <w:rFonts w:eastAsia="仿宋_GB2312"/>
                <w:sz w:val="24"/>
              </w:rPr>
            </w:pPr>
            <w:r>
              <w:rPr>
                <w:rFonts w:eastAsia="仿宋_GB2312"/>
                <w:sz w:val="24"/>
              </w:rPr>
              <w:t>清洁</w:t>
            </w:r>
          </w:p>
        </w:tc>
        <w:tc>
          <w:tcPr>
            <w:tcW w:w="6379" w:type="dxa"/>
            <w:shd w:val="clear" w:color="auto" w:fill="auto"/>
            <w:vAlign w:val="center"/>
          </w:tcPr>
          <w:p>
            <w:pPr>
              <w:widowControl/>
              <w:jc w:val="left"/>
              <w:rPr>
                <w:rFonts w:eastAsia="仿宋_GB2312"/>
                <w:sz w:val="24"/>
              </w:rPr>
            </w:pPr>
            <w:r>
              <w:rPr>
                <w:rFonts w:eastAsia="仿宋_GB2312"/>
                <w:sz w:val="24"/>
              </w:rPr>
              <w:t>用于除去施用部位表面的污垢及附着物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10</w:t>
            </w:r>
          </w:p>
        </w:tc>
        <w:tc>
          <w:tcPr>
            <w:tcW w:w="1701" w:type="dxa"/>
            <w:shd w:val="clear" w:color="auto" w:fill="auto"/>
            <w:vAlign w:val="center"/>
          </w:tcPr>
          <w:p>
            <w:pPr>
              <w:widowControl/>
              <w:jc w:val="center"/>
              <w:rPr>
                <w:rFonts w:eastAsia="仿宋_GB2312"/>
                <w:sz w:val="24"/>
              </w:rPr>
            </w:pPr>
            <w:r>
              <w:rPr>
                <w:rFonts w:eastAsia="仿宋_GB2312"/>
                <w:sz w:val="24"/>
              </w:rPr>
              <w:t>卸妆</w:t>
            </w:r>
          </w:p>
        </w:tc>
        <w:tc>
          <w:tcPr>
            <w:tcW w:w="6379" w:type="dxa"/>
            <w:shd w:val="clear" w:color="auto" w:fill="auto"/>
            <w:vAlign w:val="center"/>
          </w:tcPr>
          <w:p>
            <w:pPr>
              <w:widowControl/>
              <w:jc w:val="left"/>
              <w:rPr>
                <w:rFonts w:eastAsia="仿宋_GB2312"/>
                <w:sz w:val="24"/>
              </w:rPr>
            </w:pPr>
            <w:r>
              <w:rPr>
                <w:rFonts w:eastAsia="仿宋_GB2312"/>
                <w:sz w:val="24"/>
              </w:rPr>
              <w:t>用于除去施用部位的彩妆等其他化妆品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tabs>
                <w:tab w:val="center" w:pos="4153"/>
                <w:tab w:val="right" w:pos="8306"/>
              </w:tabs>
              <w:ind w:firstLine="0" w:firstLineChars="0"/>
              <w:jc w:val="center"/>
              <w:rPr>
                <w:rFonts w:ascii="Times New Roman" w:hAnsi="Times New Roman" w:eastAsia="仿宋_GB2312"/>
                <w:sz w:val="24"/>
              </w:rPr>
            </w:pPr>
            <w:r>
              <w:rPr>
                <w:rFonts w:ascii="Times New Roman" w:hAnsi="Times New Roman" w:eastAsia="仿宋_GB2312"/>
                <w:sz w:val="24"/>
              </w:rPr>
              <w:t>11</w:t>
            </w:r>
          </w:p>
        </w:tc>
        <w:tc>
          <w:tcPr>
            <w:tcW w:w="1701" w:type="dxa"/>
            <w:shd w:val="clear" w:color="auto" w:fill="auto"/>
            <w:vAlign w:val="center"/>
          </w:tcPr>
          <w:p>
            <w:pPr>
              <w:widowControl/>
              <w:tabs>
                <w:tab w:val="center" w:pos="4153"/>
                <w:tab w:val="right" w:pos="8306"/>
              </w:tabs>
              <w:jc w:val="center"/>
              <w:rPr>
                <w:rFonts w:eastAsia="仿宋_GB2312"/>
                <w:sz w:val="24"/>
              </w:rPr>
            </w:pPr>
            <w:r>
              <w:rPr>
                <w:rFonts w:eastAsia="仿宋_GB2312"/>
                <w:sz w:val="24"/>
              </w:rPr>
              <w:t>保湿</w:t>
            </w:r>
          </w:p>
        </w:tc>
        <w:tc>
          <w:tcPr>
            <w:tcW w:w="6379" w:type="dxa"/>
            <w:shd w:val="clear" w:color="auto" w:fill="auto"/>
            <w:vAlign w:val="center"/>
          </w:tcPr>
          <w:p>
            <w:pPr>
              <w:widowControl/>
              <w:spacing w:line="320" w:lineRule="exact"/>
              <w:jc w:val="left"/>
              <w:rPr>
                <w:rFonts w:eastAsia="仿宋_GB2312"/>
                <w:sz w:val="24"/>
              </w:rPr>
            </w:pPr>
            <w:r>
              <w:rPr>
                <w:rFonts w:eastAsia="仿宋_GB2312"/>
                <w:sz w:val="24"/>
              </w:rPr>
              <w:t>用于补充或增强施用部位水分、油脂等成分含量；有助于保持施用部位水分含量或减少水分流失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12</w:t>
            </w:r>
          </w:p>
        </w:tc>
        <w:tc>
          <w:tcPr>
            <w:tcW w:w="1701" w:type="dxa"/>
            <w:shd w:val="clear" w:color="auto" w:fill="auto"/>
            <w:vAlign w:val="center"/>
          </w:tcPr>
          <w:p>
            <w:pPr>
              <w:widowControl/>
              <w:jc w:val="center"/>
              <w:rPr>
                <w:rFonts w:eastAsia="仿宋_GB2312"/>
                <w:sz w:val="24"/>
              </w:rPr>
            </w:pPr>
            <w:r>
              <w:rPr>
                <w:rFonts w:eastAsia="仿宋_GB2312"/>
                <w:sz w:val="24"/>
              </w:rPr>
              <w:t>美容修饰</w:t>
            </w:r>
          </w:p>
        </w:tc>
        <w:tc>
          <w:tcPr>
            <w:tcW w:w="6379" w:type="dxa"/>
            <w:shd w:val="clear" w:color="auto" w:fill="auto"/>
            <w:vAlign w:val="center"/>
          </w:tcPr>
          <w:p>
            <w:pPr>
              <w:widowControl/>
              <w:jc w:val="left"/>
              <w:rPr>
                <w:rFonts w:eastAsia="仿宋_GB2312"/>
                <w:sz w:val="24"/>
              </w:rPr>
            </w:pPr>
            <w:r>
              <w:rPr>
                <w:rFonts w:eastAsia="仿宋_GB2312"/>
                <w:sz w:val="24"/>
              </w:rPr>
              <w:t>用于暂时改变施用部位外观状态，达到美化、修饰等作用，清洁卸妆后可恢复原状</w:t>
            </w:r>
          </w:p>
          <w:p>
            <w:pPr>
              <w:widowControl/>
              <w:jc w:val="left"/>
              <w:rPr>
                <w:rFonts w:eastAsia="仿宋_GB2312"/>
                <w:sz w:val="24"/>
              </w:rPr>
            </w:pPr>
            <w:r>
              <w:rPr>
                <w:rFonts w:eastAsia="仿宋_GB2312"/>
                <w:sz w:val="24"/>
              </w:rPr>
              <w:t>注：人造指甲或固体装饰物类等产品（如：假睫毛等），不属于化妆品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bookmarkStart w:id="75" w:name="_Hlk46218626"/>
            <w:r>
              <w:rPr>
                <w:rFonts w:ascii="Times New Roman" w:hAnsi="Times New Roman" w:eastAsia="仿宋_GB2312"/>
                <w:sz w:val="24"/>
              </w:rPr>
              <w:t>13</w:t>
            </w:r>
          </w:p>
        </w:tc>
        <w:tc>
          <w:tcPr>
            <w:tcW w:w="1701" w:type="dxa"/>
            <w:shd w:val="clear" w:color="auto" w:fill="auto"/>
            <w:vAlign w:val="center"/>
          </w:tcPr>
          <w:p>
            <w:pPr>
              <w:widowControl/>
              <w:jc w:val="center"/>
              <w:rPr>
                <w:rFonts w:eastAsia="仿宋_GB2312"/>
                <w:sz w:val="24"/>
              </w:rPr>
            </w:pPr>
            <w:r>
              <w:rPr>
                <w:rFonts w:eastAsia="仿宋_GB2312"/>
                <w:sz w:val="24"/>
              </w:rPr>
              <w:t>芳香</w:t>
            </w:r>
          </w:p>
        </w:tc>
        <w:tc>
          <w:tcPr>
            <w:tcW w:w="6379" w:type="dxa"/>
            <w:shd w:val="clear" w:color="auto" w:fill="auto"/>
            <w:vAlign w:val="center"/>
          </w:tcPr>
          <w:p>
            <w:pPr>
              <w:widowControl/>
              <w:jc w:val="left"/>
              <w:rPr>
                <w:rFonts w:eastAsia="仿宋_GB2312"/>
                <w:sz w:val="24"/>
              </w:rPr>
            </w:pPr>
            <w:r>
              <w:rPr>
                <w:rFonts w:eastAsia="仿宋_GB2312"/>
                <w:sz w:val="24"/>
              </w:rPr>
              <w:t>具有芳香成分，有助于修饰体味，可增加香味</w:t>
            </w:r>
          </w:p>
        </w:tc>
      </w:tr>
      <w:bookmark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14</w:t>
            </w:r>
          </w:p>
        </w:tc>
        <w:tc>
          <w:tcPr>
            <w:tcW w:w="1701" w:type="dxa"/>
            <w:shd w:val="clear" w:color="auto" w:fill="auto"/>
            <w:vAlign w:val="center"/>
          </w:tcPr>
          <w:p>
            <w:pPr>
              <w:widowControl/>
              <w:jc w:val="center"/>
              <w:rPr>
                <w:rFonts w:eastAsia="仿宋_GB2312"/>
                <w:sz w:val="24"/>
              </w:rPr>
            </w:pPr>
            <w:r>
              <w:rPr>
                <w:rFonts w:eastAsia="仿宋_GB2312"/>
                <w:sz w:val="24"/>
              </w:rPr>
              <w:t>除臭</w:t>
            </w:r>
          </w:p>
        </w:tc>
        <w:tc>
          <w:tcPr>
            <w:tcW w:w="6379" w:type="dxa"/>
            <w:shd w:val="clear" w:color="auto" w:fill="auto"/>
            <w:vAlign w:val="center"/>
          </w:tcPr>
          <w:p>
            <w:pPr>
              <w:widowControl/>
              <w:jc w:val="left"/>
              <w:rPr>
                <w:rFonts w:eastAsia="仿宋_GB2312"/>
                <w:sz w:val="24"/>
              </w:rPr>
            </w:pPr>
            <w:r>
              <w:rPr>
                <w:rFonts w:eastAsia="仿宋_GB2312"/>
                <w:sz w:val="24"/>
              </w:rPr>
              <w:t>有助于减轻或遮盖体臭</w:t>
            </w:r>
          </w:p>
          <w:p>
            <w:pPr>
              <w:widowControl/>
              <w:jc w:val="left"/>
              <w:rPr>
                <w:rFonts w:eastAsia="仿宋_GB2312"/>
                <w:sz w:val="24"/>
              </w:rPr>
            </w:pPr>
            <w:r>
              <w:rPr>
                <w:rFonts w:eastAsia="仿宋_GB2312"/>
                <w:sz w:val="24"/>
              </w:rPr>
              <w:t>注：单纯通过抑制微生物生长达到除臭目的产品，不属于化妆品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15</w:t>
            </w:r>
          </w:p>
        </w:tc>
        <w:tc>
          <w:tcPr>
            <w:tcW w:w="1701" w:type="dxa"/>
            <w:shd w:val="clear" w:color="auto" w:fill="auto"/>
            <w:vAlign w:val="center"/>
          </w:tcPr>
          <w:p>
            <w:pPr>
              <w:widowControl/>
              <w:jc w:val="center"/>
              <w:rPr>
                <w:rFonts w:eastAsia="仿宋_GB2312"/>
                <w:sz w:val="24"/>
              </w:rPr>
            </w:pPr>
            <w:r>
              <w:rPr>
                <w:rFonts w:eastAsia="仿宋_GB2312"/>
                <w:sz w:val="24"/>
              </w:rPr>
              <w:t>抗皱</w:t>
            </w:r>
          </w:p>
        </w:tc>
        <w:tc>
          <w:tcPr>
            <w:tcW w:w="6379" w:type="dxa"/>
            <w:shd w:val="clear" w:color="auto" w:fill="auto"/>
            <w:vAlign w:val="center"/>
          </w:tcPr>
          <w:p>
            <w:pPr>
              <w:widowControl/>
              <w:jc w:val="left"/>
              <w:rPr>
                <w:rFonts w:eastAsia="仿宋_GB2312"/>
                <w:sz w:val="24"/>
              </w:rPr>
            </w:pPr>
            <w:r>
              <w:rPr>
                <w:rFonts w:eastAsia="仿宋_GB2312"/>
                <w:sz w:val="24"/>
              </w:rPr>
              <w:t>有助于减缓皮肤皱纹产生或使皱纹变得不明显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16</w:t>
            </w:r>
          </w:p>
        </w:tc>
        <w:tc>
          <w:tcPr>
            <w:tcW w:w="1701" w:type="dxa"/>
            <w:shd w:val="clear" w:color="auto" w:fill="auto"/>
            <w:vAlign w:val="center"/>
          </w:tcPr>
          <w:p>
            <w:pPr>
              <w:widowControl/>
              <w:jc w:val="center"/>
              <w:rPr>
                <w:rFonts w:eastAsia="仿宋_GB2312"/>
                <w:sz w:val="24"/>
              </w:rPr>
            </w:pPr>
            <w:r>
              <w:rPr>
                <w:rFonts w:eastAsia="仿宋_GB2312"/>
                <w:sz w:val="24"/>
              </w:rPr>
              <w:t>紧致</w:t>
            </w:r>
          </w:p>
        </w:tc>
        <w:tc>
          <w:tcPr>
            <w:tcW w:w="6379" w:type="dxa"/>
            <w:shd w:val="clear" w:color="auto" w:fill="auto"/>
            <w:vAlign w:val="center"/>
          </w:tcPr>
          <w:p>
            <w:pPr>
              <w:widowControl/>
              <w:jc w:val="left"/>
              <w:rPr>
                <w:rFonts w:eastAsia="仿宋_GB2312"/>
                <w:sz w:val="24"/>
              </w:rPr>
            </w:pPr>
            <w:r>
              <w:rPr>
                <w:rFonts w:eastAsia="仿宋_GB2312"/>
                <w:sz w:val="24"/>
              </w:rPr>
              <w:t>有助于保持皮肤的紧实度、弹性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17</w:t>
            </w:r>
          </w:p>
        </w:tc>
        <w:tc>
          <w:tcPr>
            <w:tcW w:w="1701" w:type="dxa"/>
            <w:shd w:val="clear" w:color="auto" w:fill="auto"/>
            <w:vAlign w:val="center"/>
          </w:tcPr>
          <w:p>
            <w:pPr>
              <w:widowControl/>
              <w:jc w:val="center"/>
              <w:rPr>
                <w:rFonts w:eastAsia="仿宋_GB2312"/>
                <w:sz w:val="24"/>
              </w:rPr>
            </w:pPr>
            <w:r>
              <w:rPr>
                <w:rFonts w:eastAsia="仿宋_GB2312"/>
                <w:sz w:val="24"/>
              </w:rPr>
              <w:t>舒缓</w:t>
            </w:r>
          </w:p>
        </w:tc>
        <w:tc>
          <w:tcPr>
            <w:tcW w:w="6379" w:type="dxa"/>
            <w:shd w:val="clear" w:color="auto" w:fill="auto"/>
            <w:vAlign w:val="center"/>
          </w:tcPr>
          <w:p>
            <w:pPr>
              <w:widowControl/>
              <w:jc w:val="left"/>
              <w:rPr>
                <w:rFonts w:eastAsia="仿宋_GB2312"/>
                <w:sz w:val="24"/>
              </w:rPr>
            </w:pPr>
            <w:r>
              <w:rPr>
                <w:rFonts w:eastAsia="仿宋_GB2312"/>
                <w:sz w:val="24"/>
              </w:rPr>
              <w:t>有助于改善皮肤刺激等状态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18</w:t>
            </w:r>
          </w:p>
        </w:tc>
        <w:tc>
          <w:tcPr>
            <w:tcW w:w="1701" w:type="dxa"/>
            <w:shd w:val="clear" w:color="auto" w:fill="auto"/>
            <w:vAlign w:val="center"/>
          </w:tcPr>
          <w:p>
            <w:pPr>
              <w:widowControl/>
              <w:jc w:val="center"/>
              <w:rPr>
                <w:rFonts w:eastAsia="仿宋_GB2312"/>
                <w:sz w:val="24"/>
              </w:rPr>
            </w:pPr>
            <w:r>
              <w:rPr>
                <w:rFonts w:eastAsia="仿宋_GB2312"/>
                <w:sz w:val="24"/>
              </w:rPr>
              <w:t>控油</w:t>
            </w:r>
          </w:p>
        </w:tc>
        <w:tc>
          <w:tcPr>
            <w:tcW w:w="6379" w:type="dxa"/>
            <w:shd w:val="clear" w:color="auto" w:fill="auto"/>
            <w:vAlign w:val="center"/>
          </w:tcPr>
          <w:p>
            <w:pPr>
              <w:widowControl/>
              <w:jc w:val="left"/>
              <w:rPr>
                <w:rFonts w:eastAsia="仿宋_GB2312"/>
                <w:sz w:val="24"/>
              </w:rPr>
            </w:pPr>
            <w:r>
              <w:rPr>
                <w:rFonts w:eastAsia="仿宋_GB2312"/>
                <w:sz w:val="24"/>
              </w:rPr>
              <w:t>有助于减缓施用部位皮脂分泌和沉积，或使施用部位出油现象不明显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19</w:t>
            </w:r>
          </w:p>
        </w:tc>
        <w:tc>
          <w:tcPr>
            <w:tcW w:w="1701" w:type="dxa"/>
            <w:shd w:val="clear" w:color="auto" w:fill="auto"/>
            <w:vAlign w:val="center"/>
          </w:tcPr>
          <w:p>
            <w:pPr>
              <w:widowControl/>
              <w:jc w:val="center"/>
              <w:rPr>
                <w:rFonts w:eastAsia="仿宋_GB2312"/>
                <w:sz w:val="24"/>
              </w:rPr>
            </w:pPr>
            <w:r>
              <w:rPr>
                <w:rFonts w:eastAsia="仿宋_GB2312"/>
                <w:sz w:val="24"/>
              </w:rPr>
              <w:t>去角质</w:t>
            </w:r>
          </w:p>
        </w:tc>
        <w:tc>
          <w:tcPr>
            <w:tcW w:w="6379" w:type="dxa"/>
            <w:shd w:val="clear" w:color="auto" w:fill="auto"/>
            <w:vAlign w:val="center"/>
          </w:tcPr>
          <w:p>
            <w:pPr>
              <w:widowControl/>
              <w:jc w:val="left"/>
              <w:rPr>
                <w:rFonts w:eastAsia="仿宋_GB2312"/>
                <w:sz w:val="24"/>
              </w:rPr>
            </w:pPr>
            <w:r>
              <w:rPr>
                <w:rFonts w:eastAsia="仿宋_GB2312"/>
                <w:sz w:val="24"/>
              </w:rPr>
              <w:t>有助于促进皮肤角质的脱落或促进角质更新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20</w:t>
            </w:r>
          </w:p>
        </w:tc>
        <w:tc>
          <w:tcPr>
            <w:tcW w:w="1701" w:type="dxa"/>
            <w:shd w:val="clear" w:color="auto" w:fill="auto"/>
            <w:vAlign w:val="center"/>
          </w:tcPr>
          <w:p>
            <w:pPr>
              <w:widowControl/>
              <w:jc w:val="center"/>
              <w:rPr>
                <w:rFonts w:eastAsia="仿宋_GB2312"/>
                <w:sz w:val="24"/>
              </w:rPr>
            </w:pPr>
            <w:r>
              <w:rPr>
                <w:rFonts w:eastAsia="仿宋_GB2312"/>
                <w:sz w:val="24"/>
              </w:rPr>
              <w:t>爽身</w:t>
            </w:r>
          </w:p>
        </w:tc>
        <w:tc>
          <w:tcPr>
            <w:tcW w:w="6379" w:type="dxa"/>
            <w:shd w:val="clear" w:color="auto" w:fill="auto"/>
            <w:vAlign w:val="center"/>
          </w:tcPr>
          <w:p>
            <w:pPr>
              <w:widowControl/>
              <w:jc w:val="left"/>
              <w:rPr>
                <w:rFonts w:eastAsia="仿宋_GB2312"/>
                <w:sz w:val="24"/>
              </w:rPr>
            </w:pPr>
            <w:r>
              <w:rPr>
                <w:rFonts w:eastAsia="仿宋_GB2312"/>
                <w:sz w:val="24"/>
              </w:rPr>
              <w:t>有助于保持皮肤干爽或增强皮肤清凉感</w:t>
            </w:r>
          </w:p>
          <w:p>
            <w:pPr>
              <w:widowControl/>
              <w:jc w:val="left"/>
              <w:rPr>
                <w:rFonts w:eastAsia="仿宋_GB2312"/>
                <w:sz w:val="24"/>
              </w:rPr>
            </w:pPr>
            <w:r>
              <w:rPr>
                <w:rFonts w:eastAsia="仿宋_GB2312"/>
                <w:sz w:val="24"/>
              </w:rPr>
              <w:t>注：针对病理性多汗的产品，不属于化妆品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21</w:t>
            </w:r>
          </w:p>
        </w:tc>
        <w:tc>
          <w:tcPr>
            <w:tcW w:w="1701" w:type="dxa"/>
            <w:shd w:val="clear" w:color="auto" w:fill="auto"/>
            <w:vAlign w:val="center"/>
          </w:tcPr>
          <w:p>
            <w:pPr>
              <w:widowControl/>
              <w:jc w:val="center"/>
              <w:rPr>
                <w:rFonts w:eastAsia="仿宋_GB2312"/>
                <w:sz w:val="24"/>
              </w:rPr>
            </w:pPr>
            <w:r>
              <w:rPr>
                <w:rFonts w:eastAsia="仿宋_GB2312"/>
                <w:sz w:val="24"/>
              </w:rPr>
              <w:t>护发</w:t>
            </w:r>
          </w:p>
        </w:tc>
        <w:tc>
          <w:tcPr>
            <w:tcW w:w="6379" w:type="dxa"/>
            <w:shd w:val="clear" w:color="auto" w:fill="auto"/>
            <w:vAlign w:val="center"/>
          </w:tcPr>
          <w:p>
            <w:pPr>
              <w:widowControl/>
              <w:jc w:val="left"/>
              <w:rPr>
                <w:rFonts w:eastAsia="仿宋_GB2312"/>
                <w:sz w:val="24"/>
              </w:rPr>
            </w:pPr>
            <w:r>
              <w:rPr>
                <w:rFonts w:eastAsia="仿宋_GB2312"/>
                <w:sz w:val="24"/>
              </w:rPr>
              <w:t>有助于改善头发、胡须的梳理性，防止静电，保持或增强毛发的光泽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22</w:t>
            </w:r>
          </w:p>
        </w:tc>
        <w:tc>
          <w:tcPr>
            <w:tcW w:w="1701" w:type="dxa"/>
            <w:shd w:val="clear" w:color="auto" w:fill="auto"/>
            <w:vAlign w:val="center"/>
          </w:tcPr>
          <w:p>
            <w:pPr>
              <w:widowControl/>
              <w:jc w:val="center"/>
              <w:rPr>
                <w:rFonts w:eastAsia="仿宋_GB2312"/>
                <w:sz w:val="24"/>
              </w:rPr>
            </w:pPr>
            <w:r>
              <w:rPr>
                <w:rFonts w:eastAsia="仿宋_GB2312"/>
                <w:sz w:val="24"/>
              </w:rPr>
              <w:t>防断发</w:t>
            </w:r>
          </w:p>
        </w:tc>
        <w:tc>
          <w:tcPr>
            <w:tcW w:w="6379" w:type="dxa"/>
            <w:shd w:val="clear" w:color="auto" w:fill="auto"/>
            <w:vAlign w:val="center"/>
          </w:tcPr>
          <w:p>
            <w:pPr>
              <w:widowControl/>
              <w:jc w:val="left"/>
              <w:rPr>
                <w:rFonts w:eastAsia="仿宋_GB2312"/>
                <w:sz w:val="24"/>
              </w:rPr>
            </w:pPr>
            <w:r>
              <w:rPr>
                <w:rFonts w:eastAsia="仿宋_GB2312"/>
                <w:sz w:val="24"/>
              </w:rPr>
              <w:t>有助于改善或减少头发断裂、分叉；有助于保持或增强头发韧性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23</w:t>
            </w:r>
          </w:p>
        </w:tc>
        <w:tc>
          <w:tcPr>
            <w:tcW w:w="1701" w:type="dxa"/>
            <w:shd w:val="clear" w:color="auto" w:fill="auto"/>
            <w:vAlign w:val="center"/>
          </w:tcPr>
          <w:p>
            <w:pPr>
              <w:widowControl/>
              <w:jc w:val="center"/>
              <w:rPr>
                <w:rFonts w:eastAsia="仿宋_GB2312"/>
                <w:sz w:val="24"/>
              </w:rPr>
            </w:pPr>
            <w:r>
              <w:rPr>
                <w:rFonts w:eastAsia="仿宋_GB2312"/>
                <w:sz w:val="24"/>
              </w:rPr>
              <w:t>去屑</w:t>
            </w:r>
          </w:p>
        </w:tc>
        <w:tc>
          <w:tcPr>
            <w:tcW w:w="6379" w:type="dxa"/>
            <w:shd w:val="clear" w:color="auto" w:fill="auto"/>
            <w:vAlign w:val="center"/>
          </w:tcPr>
          <w:p>
            <w:pPr>
              <w:widowControl/>
              <w:jc w:val="left"/>
              <w:rPr>
                <w:rFonts w:eastAsia="仿宋_GB2312"/>
                <w:sz w:val="24"/>
              </w:rPr>
            </w:pPr>
            <w:r>
              <w:rPr>
                <w:rFonts w:eastAsia="仿宋_GB2312"/>
                <w:sz w:val="24"/>
              </w:rPr>
              <w:t>有助于减缓头屑的产生；有助于减少附着于头皮、头发的头屑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24</w:t>
            </w:r>
          </w:p>
        </w:tc>
        <w:tc>
          <w:tcPr>
            <w:tcW w:w="1701" w:type="dxa"/>
            <w:shd w:val="clear" w:color="auto" w:fill="auto"/>
            <w:vAlign w:val="center"/>
          </w:tcPr>
          <w:p>
            <w:pPr>
              <w:widowControl/>
              <w:jc w:val="center"/>
              <w:rPr>
                <w:rFonts w:eastAsia="仿宋_GB2312"/>
                <w:sz w:val="24"/>
              </w:rPr>
            </w:pPr>
            <w:r>
              <w:rPr>
                <w:rFonts w:eastAsia="仿宋_GB2312"/>
                <w:sz w:val="24"/>
              </w:rPr>
              <w:t>发色护理</w:t>
            </w:r>
          </w:p>
        </w:tc>
        <w:tc>
          <w:tcPr>
            <w:tcW w:w="6379" w:type="dxa"/>
            <w:shd w:val="clear" w:color="auto" w:fill="auto"/>
            <w:vAlign w:val="center"/>
          </w:tcPr>
          <w:p>
            <w:pPr>
              <w:widowControl/>
              <w:jc w:val="left"/>
              <w:rPr>
                <w:rFonts w:eastAsia="仿宋_GB2312"/>
                <w:sz w:val="24"/>
              </w:rPr>
            </w:pPr>
            <w:r>
              <w:rPr>
                <w:rFonts w:eastAsia="仿宋_GB2312"/>
                <w:sz w:val="24"/>
              </w:rPr>
              <w:t>有助于在染发前后保持头发颜色的稳定</w:t>
            </w:r>
          </w:p>
          <w:p>
            <w:pPr>
              <w:widowControl/>
              <w:jc w:val="left"/>
              <w:rPr>
                <w:rFonts w:eastAsia="仿宋_GB2312"/>
                <w:sz w:val="24"/>
              </w:rPr>
            </w:pPr>
            <w:r>
              <w:rPr>
                <w:rFonts w:eastAsia="仿宋_GB2312"/>
                <w:sz w:val="24"/>
              </w:rPr>
              <w:t>注：为改变头发颜色的产品，不属于此类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25</w:t>
            </w:r>
          </w:p>
        </w:tc>
        <w:tc>
          <w:tcPr>
            <w:tcW w:w="1701" w:type="dxa"/>
            <w:shd w:val="clear" w:color="auto" w:fill="auto"/>
            <w:vAlign w:val="center"/>
          </w:tcPr>
          <w:p>
            <w:pPr>
              <w:widowControl/>
              <w:jc w:val="center"/>
              <w:rPr>
                <w:rFonts w:eastAsia="仿宋_GB2312"/>
                <w:sz w:val="24"/>
              </w:rPr>
            </w:pPr>
            <w:r>
              <w:rPr>
                <w:rFonts w:eastAsia="仿宋_GB2312"/>
                <w:sz w:val="24"/>
              </w:rPr>
              <w:t>脱毛</w:t>
            </w:r>
          </w:p>
        </w:tc>
        <w:tc>
          <w:tcPr>
            <w:tcW w:w="6379" w:type="dxa"/>
            <w:shd w:val="clear" w:color="auto" w:fill="auto"/>
            <w:vAlign w:val="center"/>
          </w:tcPr>
          <w:p>
            <w:pPr>
              <w:widowControl/>
              <w:jc w:val="left"/>
              <w:rPr>
                <w:rFonts w:eastAsia="仿宋_GB2312"/>
                <w:sz w:val="24"/>
              </w:rPr>
            </w:pPr>
            <w:r>
              <w:rPr>
                <w:rFonts w:eastAsia="仿宋_GB2312"/>
                <w:sz w:val="24"/>
              </w:rPr>
              <w:t>用于减少或除去体毛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3"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26</w:t>
            </w:r>
          </w:p>
        </w:tc>
        <w:tc>
          <w:tcPr>
            <w:tcW w:w="1701" w:type="dxa"/>
            <w:shd w:val="clear" w:color="auto" w:fill="auto"/>
            <w:vAlign w:val="center"/>
          </w:tcPr>
          <w:p>
            <w:pPr>
              <w:widowControl/>
              <w:jc w:val="center"/>
              <w:rPr>
                <w:rFonts w:eastAsia="仿宋_GB2312"/>
                <w:sz w:val="24"/>
              </w:rPr>
            </w:pPr>
            <w:r>
              <w:rPr>
                <w:rFonts w:eastAsia="仿宋_GB2312"/>
                <w:sz w:val="24"/>
              </w:rPr>
              <w:t>辅助剃须剃毛</w:t>
            </w:r>
          </w:p>
        </w:tc>
        <w:tc>
          <w:tcPr>
            <w:tcW w:w="6379" w:type="dxa"/>
            <w:shd w:val="clear" w:color="auto" w:fill="auto"/>
            <w:vAlign w:val="center"/>
          </w:tcPr>
          <w:p>
            <w:pPr>
              <w:widowControl/>
              <w:jc w:val="left"/>
              <w:rPr>
                <w:rFonts w:eastAsia="仿宋_GB2312"/>
                <w:strike/>
                <w:sz w:val="24"/>
              </w:rPr>
            </w:pPr>
            <w:r>
              <w:rPr>
                <w:rFonts w:eastAsia="仿宋_GB2312"/>
                <w:sz w:val="24"/>
              </w:rPr>
              <w:t>用于软化、膨胀须发，有助于剃须剃毛时皮肤润滑</w:t>
            </w:r>
          </w:p>
          <w:p>
            <w:pPr>
              <w:widowControl/>
              <w:jc w:val="left"/>
              <w:rPr>
                <w:rFonts w:eastAsia="仿宋_GB2312"/>
                <w:sz w:val="24"/>
              </w:rPr>
            </w:pPr>
            <w:r>
              <w:rPr>
                <w:rFonts w:eastAsia="仿宋_GB2312"/>
                <w:sz w:val="24"/>
              </w:rPr>
              <w:t>注：剃须、剃毛工具不属于化妆品</w:t>
            </w:r>
          </w:p>
        </w:tc>
      </w:tr>
    </w:tbl>
    <w:p>
      <w:pPr>
        <w:widowControl/>
        <w:jc w:val="left"/>
        <w:rPr>
          <w:rFonts w:ascii="黑体" w:hAnsi="黑体" w:eastAsia="黑体"/>
          <w:sz w:val="32"/>
          <w:szCs w:val="32"/>
        </w:rPr>
      </w:pPr>
      <w:r>
        <w:rPr>
          <w:rFonts w:eastAsia="仿宋_GB2312"/>
          <w:sz w:val="32"/>
        </w:rPr>
        <w:br w:type="page"/>
      </w:r>
      <w:r>
        <w:rPr>
          <w:rFonts w:hint="eastAsia" w:ascii="黑体" w:hAnsi="黑体" w:eastAsia="黑体"/>
          <w:sz w:val="32"/>
          <w:szCs w:val="32"/>
        </w:rPr>
        <w:t>附表</w:t>
      </w:r>
      <w:r>
        <w:rPr>
          <w:rFonts w:ascii="黑体" w:hAnsi="黑体" w:eastAsia="黑体"/>
          <w:sz w:val="32"/>
          <w:szCs w:val="32"/>
        </w:rPr>
        <w:t>2</w:t>
      </w:r>
    </w:p>
    <w:p>
      <w:pPr>
        <w:widowControl/>
        <w:spacing w:beforeLines="100" w:afterLines="100"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作用部位分类目录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blHeader/>
          <w:jc w:val="center"/>
        </w:trPr>
        <w:tc>
          <w:tcPr>
            <w:tcW w:w="988"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序号</w:t>
            </w:r>
          </w:p>
        </w:tc>
        <w:tc>
          <w:tcPr>
            <w:tcW w:w="1842"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作用部位</w:t>
            </w:r>
          </w:p>
        </w:tc>
        <w:tc>
          <w:tcPr>
            <w:tcW w:w="6158" w:type="dxa"/>
            <w:shd w:val="clear" w:color="auto" w:fill="auto"/>
            <w:vAlign w:val="center"/>
          </w:tcPr>
          <w:p>
            <w:pPr>
              <w:widowControl/>
              <w:tabs>
                <w:tab w:val="center" w:pos="4153"/>
                <w:tab w:val="right" w:pos="8306"/>
              </w:tabs>
              <w:snapToGrid w:val="0"/>
              <w:jc w:val="center"/>
              <w:rPr>
                <w:rFonts w:ascii="黑体" w:hAnsi="黑体" w:eastAsia="黑体" w:cs="黑体"/>
                <w:sz w:val="24"/>
              </w:rPr>
            </w:pPr>
            <w:r>
              <w:rPr>
                <w:rFonts w:hint="eastAsia" w:ascii="黑体" w:hAnsi="黑体" w:eastAsia="黑体" w:cs="黑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widowControl/>
              <w:jc w:val="center"/>
              <w:rPr>
                <w:rFonts w:eastAsia="仿宋_GB2312"/>
                <w:sz w:val="24"/>
              </w:rPr>
            </w:pPr>
            <w:r>
              <w:rPr>
                <w:rFonts w:eastAsia="仿宋_GB2312"/>
                <w:sz w:val="24"/>
              </w:rPr>
              <w:t>B</w:t>
            </w:r>
          </w:p>
        </w:tc>
        <w:tc>
          <w:tcPr>
            <w:tcW w:w="1842" w:type="dxa"/>
            <w:shd w:val="clear" w:color="auto" w:fill="auto"/>
            <w:vAlign w:val="center"/>
          </w:tcPr>
          <w:p>
            <w:pPr>
              <w:widowControl/>
              <w:jc w:val="center"/>
              <w:rPr>
                <w:rFonts w:eastAsia="仿宋_GB2312"/>
                <w:sz w:val="24"/>
              </w:rPr>
            </w:pPr>
            <w:r>
              <w:rPr>
                <w:rFonts w:eastAsia="仿宋_GB2312"/>
                <w:sz w:val="24"/>
              </w:rPr>
              <w:t>新功效</w:t>
            </w:r>
          </w:p>
        </w:tc>
        <w:tc>
          <w:tcPr>
            <w:tcW w:w="6158" w:type="dxa"/>
            <w:shd w:val="clear" w:color="auto" w:fill="auto"/>
            <w:vAlign w:val="center"/>
          </w:tcPr>
          <w:p>
            <w:pPr>
              <w:widowControl/>
              <w:rPr>
                <w:rFonts w:eastAsia="仿宋_GB2312"/>
                <w:sz w:val="24"/>
              </w:rPr>
            </w:pPr>
            <w:r>
              <w:rPr>
                <w:rFonts w:eastAsia="仿宋_GB2312"/>
                <w:sz w:val="24"/>
              </w:rPr>
              <w:t>不符合以下规则的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01</w:t>
            </w:r>
          </w:p>
        </w:tc>
        <w:tc>
          <w:tcPr>
            <w:tcW w:w="1842" w:type="dxa"/>
            <w:shd w:val="clear" w:color="auto" w:fill="auto"/>
            <w:vAlign w:val="center"/>
          </w:tcPr>
          <w:p>
            <w:pPr>
              <w:widowControl/>
              <w:jc w:val="center"/>
              <w:rPr>
                <w:rFonts w:eastAsia="仿宋_GB2312"/>
                <w:sz w:val="24"/>
              </w:rPr>
            </w:pPr>
            <w:r>
              <w:rPr>
                <w:rFonts w:eastAsia="仿宋_GB2312"/>
                <w:sz w:val="24"/>
              </w:rPr>
              <w:t>头发</w:t>
            </w:r>
          </w:p>
        </w:tc>
        <w:tc>
          <w:tcPr>
            <w:tcW w:w="6158" w:type="dxa"/>
            <w:shd w:val="clear" w:color="auto" w:fill="auto"/>
            <w:vAlign w:val="center"/>
          </w:tcPr>
          <w:p>
            <w:pPr>
              <w:widowControl/>
              <w:rPr>
                <w:rFonts w:eastAsia="仿宋_GB2312"/>
                <w:sz w:val="24"/>
              </w:rPr>
            </w:pPr>
            <w:r>
              <w:rPr>
                <w:rFonts w:eastAsia="仿宋_GB2312"/>
                <w:sz w:val="24"/>
              </w:rPr>
              <w:t>注：染发、烫发产品仅能</w:t>
            </w:r>
            <w:r>
              <w:rPr>
                <w:rFonts w:hint="eastAsia" w:eastAsia="仿宋_GB2312"/>
                <w:sz w:val="24"/>
              </w:rPr>
              <w:t>对应</w:t>
            </w:r>
            <w:r>
              <w:rPr>
                <w:rFonts w:eastAsia="仿宋_GB2312"/>
                <w:sz w:val="24"/>
              </w:rPr>
              <w:t>此作用部位；</w:t>
            </w:r>
          </w:p>
          <w:p>
            <w:pPr>
              <w:widowControl/>
              <w:rPr>
                <w:rFonts w:eastAsia="仿宋_GB2312"/>
                <w:sz w:val="24"/>
              </w:rPr>
            </w:pPr>
            <w:r>
              <w:rPr>
                <w:rFonts w:eastAsia="仿宋_GB2312"/>
                <w:sz w:val="24"/>
              </w:rPr>
              <w:t>防晒产品不能</w:t>
            </w:r>
            <w:r>
              <w:rPr>
                <w:rFonts w:hint="eastAsia" w:eastAsia="仿宋_GB2312"/>
                <w:sz w:val="24"/>
              </w:rPr>
              <w:t>对应</w:t>
            </w:r>
            <w:r>
              <w:rPr>
                <w:rFonts w:eastAsia="仿宋_GB2312"/>
                <w:sz w:val="24"/>
              </w:rPr>
              <w:t>此作用部位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02</w:t>
            </w:r>
          </w:p>
        </w:tc>
        <w:tc>
          <w:tcPr>
            <w:tcW w:w="1842" w:type="dxa"/>
            <w:shd w:val="clear" w:color="auto" w:fill="auto"/>
            <w:vAlign w:val="center"/>
          </w:tcPr>
          <w:p>
            <w:pPr>
              <w:widowControl/>
              <w:jc w:val="center"/>
              <w:rPr>
                <w:rFonts w:eastAsia="仿宋_GB2312"/>
                <w:sz w:val="24"/>
              </w:rPr>
            </w:pPr>
            <w:r>
              <w:rPr>
                <w:rFonts w:eastAsia="仿宋_GB2312"/>
                <w:sz w:val="24"/>
              </w:rPr>
              <w:t>体毛</w:t>
            </w:r>
          </w:p>
        </w:tc>
        <w:tc>
          <w:tcPr>
            <w:tcW w:w="6158" w:type="dxa"/>
            <w:shd w:val="clear" w:color="auto" w:fill="auto"/>
            <w:vAlign w:val="center"/>
          </w:tcPr>
          <w:p>
            <w:pPr>
              <w:widowControl/>
              <w:rPr>
                <w:rFonts w:eastAsia="仿宋_GB2312"/>
                <w:sz w:val="24"/>
              </w:rPr>
            </w:pPr>
            <w:r>
              <w:rPr>
                <w:rFonts w:eastAsia="仿宋_GB2312"/>
                <w:sz w:val="24"/>
              </w:rPr>
              <w:t>不包括头面部毛发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03</w:t>
            </w:r>
          </w:p>
        </w:tc>
        <w:tc>
          <w:tcPr>
            <w:tcW w:w="1842" w:type="dxa"/>
            <w:shd w:val="clear" w:color="auto" w:fill="auto"/>
            <w:vAlign w:val="center"/>
          </w:tcPr>
          <w:p>
            <w:pPr>
              <w:widowControl/>
              <w:jc w:val="center"/>
              <w:rPr>
                <w:rFonts w:eastAsia="仿宋_GB2312"/>
                <w:sz w:val="24"/>
              </w:rPr>
            </w:pPr>
            <w:r>
              <w:rPr>
                <w:rFonts w:eastAsia="仿宋_GB2312"/>
                <w:sz w:val="24"/>
              </w:rPr>
              <w:t>躯干部位</w:t>
            </w:r>
          </w:p>
        </w:tc>
        <w:tc>
          <w:tcPr>
            <w:tcW w:w="6158" w:type="dxa"/>
            <w:shd w:val="clear" w:color="auto" w:fill="auto"/>
            <w:vAlign w:val="center"/>
          </w:tcPr>
          <w:p>
            <w:pPr>
              <w:widowControl/>
              <w:rPr>
                <w:rFonts w:eastAsia="仿宋_GB2312"/>
                <w:sz w:val="24"/>
              </w:rPr>
            </w:pPr>
            <w:r>
              <w:rPr>
                <w:rFonts w:eastAsia="仿宋_GB2312"/>
                <w:sz w:val="24"/>
              </w:rPr>
              <w:t>不包含头面部、手、足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04</w:t>
            </w:r>
          </w:p>
        </w:tc>
        <w:tc>
          <w:tcPr>
            <w:tcW w:w="1842" w:type="dxa"/>
            <w:shd w:val="clear" w:color="auto" w:fill="auto"/>
            <w:vAlign w:val="center"/>
          </w:tcPr>
          <w:p>
            <w:pPr>
              <w:widowControl/>
              <w:jc w:val="center"/>
              <w:rPr>
                <w:rFonts w:eastAsia="仿宋_GB2312"/>
                <w:sz w:val="24"/>
              </w:rPr>
            </w:pPr>
            <w:r>
              <w:rPr>
                <w:rFonts w:eastAsia="仿宋_GB2312"/>
                <w:sz w:val="24"/>
              </w:rPr>
              <w:t>头部</w:t>
            </w:r>
          </w:p>
        </w:tc>
        <w:tc>
          <w:tcPr>
            <w:tcW w:w="6158" w:type="dxa"/>
            <w:shd w:val="clear" w:color="auto" w:fill="auto"/>
            <w:vAlign w:val="center"/>
          </w:tcPr>
          <w:p>
            <w:pPr>
              <w:widowControl/>
              <w:rPr>
                <w:rFonts w:eastAsia="仿宋_GB2312"/>
                <w:sz w:val="24"/>
              </w:rPr>
            </w:pPr>
            <w:r>
              <w:rPr>
                <w:rFonts w:eastAsia="仿宋_GB2312"/>
                <w:sz w:val="24"/>
              </w:rPr>
              <w:t>不包含面部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05</w:t>
            </w:r>
          </w:p>
        </w:tc>
        <w:tc>
          <w:tcPr>
            <w:tcW w:w="1842" w:type="dxa"/>
            <w:shd w:val="clear" w:color="auto" w:fill="auto"/>
            <w:vAlign w:val="center"/>
          </w:tcPr>
          <w:p>
            <w:pPr>
              <w:widowControl/>
              <w:jc w:val="center"/>
              <w:rPr>
                <w:rFonts w:eastAsia="仿宋_GB2312"/>
                <w:sz w:val="24"/>
              </w:rPr>
            </w:pPr>
            <w:r>
              <w:rPr>
                <w:rFonts w:eastAsia="仿宋_GB2312"/>
                <w:sz w:val="24"/>
              </w:rPr>
              <w:t>面部</w:t>
            </w:r>
          </w:p>
        </w:tc>
        <w:tc>
          <w:tcPr>
            <w:tcW w:w="6158" w:type="dxa"/>
            <w:shd w:val="clear" w:color="auto" w:fill="auto"/>
            <w:vAlign w:val="center"/>
          </w:tcPr>
          <w:p>
            <w:pPr>
              <w:widowControl/>
              <w:rPr>
                <w:rFonts w:eastAsia="仿宋_GB2312"/>
                <w:sz w:val="24"/>
              </w:rPr>
            </w:pPr>
            <w:r>
              <w:rPr>
                <w:rFonts w:eastAsia="仿宋_GB2312"/>
                <w:sz w:val="24"/>
              </w:rPr>
              <w:t>不包含口唇、眼部</w:t>
            </w:r>
            <w:r>
              <w:rPr>
                <w:rFonts w:hint="eastAsia" w:eastAsia="仿宋_GB2312"/>
                <w:sz w:val="24"/>
              </w:rPr>
              <w:t>；</w:t>
            </w:r>
          </w:p>
          <w:p>
            <w:pPr>
              <w:widowControl/>
              <w:rPr>
                <w:rFonts w:eastAsia="仿宋_GB2312"/>
                <w:sz w:val="24"/>
              </w:rPr>
            </w:pPr>
            <w:r>
              <w:rPr>
                <w:rFonts w:eastAsia="仿宋_GB2312"/>
                <w:sz w:val="24"/>
              </w:rPr>
              <w:t>注：脱毛产品不能对应此作用部位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06</w:t>
            </w:r>
          </w:p>
        </w:tc>
        <w:tc>
          <w:tcPr>
            <w:tcW w:w="1842" w:type="dxa"/>
            <w:shd w:val="clear" w:color="auto" w:fill="auto"/>
            <w:vAlign w:val="center"/>
          </w:tcPr>
          <w:p>
            <w:pPr>
              <w:widowControl/>
              <w:jc w:val="center"/>
              <w:rPr>
                <w:rFonts w:eastAsia="仿宋_GB2312"/>
                <w:sz w:val="24"/>
              </w:rPr>
            </w:pPr>
            <w:r>
              <w:rPr>
                <w:rFonts w:eastAsia="仿宋_GB2312"/>
                <w:sz w:val="24"/>
              </w:rPr>
              <w:t>眼部</w:t>
            </w:r>
          </w:p>
        </w:tc>
        <w:tc>
          <w:tcPr>
            <w:tcW w:w="6158" w:type="dxa"/>
            <w:shd w:val="clear" w:color="auto" w:fill="auto"/>
            <w:vAlign w:val="center"/>
          </w:tcPr>
          <w:p>
            <w:pPr>
              <w:widowControl/>
              <w:rPr>
                <w:rFonts w:eastAsia="仿宋_GB2312"/>
                <w:sz w:val="24"/>
              </w:rPr>
            </w:pPr>
            <w:r>
              <w:rPr>
                <w:rFonts w:eastAsia="仿宋_GB2312"/>
                <w:sz w:val="24"/>
              </w:rPr>
              <w:t>包含眼周皮肤、</w:t>
            </w:r>
            <w:r>
              <w:rPr>
                <w:rFonts w:hint="eastAsia" w:eastAsia="仿宋_GB2312"/>
                <w:sz w:val="24"/>
              </w:rPr>
              <w:t>睫毛、眉毛</w:t>
            </w:r>
            <w:r>
              <w:rPr>
                <w:rFonts w:eastAsia="仿宋_GB2312"/>
                <w:sz w:val="24"/>
              </w:rPr>
              <w:t>;</w:t>
            </w:r>
          </w:p>
          <w:p>
            <w:pPr>
              <w:widowControl/>
              <w:rPr>
                <w:rFonts w:eastAsia="仿宋_GB2312"/>
                <w:sz w:val="24"/>
              </w:rPr>
            </w:pPr>
            <w:r>
              <w:rPr>
                <w:rFonts w:eastAsia="仿宋_GB2312"/>
                <w:sz w:val="24"/>
              </w:rPr>
              <w:t>注：</w:t>
            </w:r>
            <w:r>
              <w:rPr>
                <w:rFonts w:hint="eastAsia" w:eastAsia="仿宋_GB2312"/>
                <w:sz w:val="24"/>
              </w:rPr>
              <w:t>脱毛产品不能对应</w:t>
            </w:r>
            <w:r>
              <w:rPr>
                <w:rFonts w:eastAsia="仿宋_GB2312"/>
                <w:sz w:val="24"/>
              </w:rPr>
              <w:t>此作用部位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07</w:t>
            </w:r>
          </w:p>
        </w:tc>
        <w:tc>
          <w:tcPr>
            <w:tcW w:w="1842" w:type="dxa"/>
            <w:shd w:val="clear" w:color="auto" w:fill="auto"/>
            <w:vAlign w:val="center"/>
          </w:tcPr>
          <w:p>
            <w:pPr>
              <w:widowControl/>
              <w:jc w:val="center"/>
              <w:rPr>
                <w:rFonts w:eastAsia="仿宋_GB2312"/>
                <w:sz w:val="24"/>
              </w:rPr>
            </w:pPr>
            <w:r>
              <w:rPr>
                <w:rFonts w:eastAsia="仿宋_GB2312"/>
                <w:sz w:val="24"/>
              </w:rPr>
              <w:t>口唇</w:t>
            </w:r>
          </w:p>
        </w:tc>
        <w:tc>
          <w:tcPr>
            <w:tcW w:w="6158" w:type="dxa"/>
            <w:shd w:val="clear" w:color="auto" w:fill="auto"/>
            <w:vAlign w:val="center"/>
          </w:tcPr>
          <w:p>
            <w:pPr>
              <w:widowControl/>
              <w:rPr>
                <w:rFonts w:eastAsia="仿宋_GB2312"/>
                <w:sz w:val="24"/>
              </w:rPr>
            </w:pPr>
            <w:r>
              <w:rPr>
                <w:rFonts w:eastAsia="仿宋_GB2312"/>
                <w:sz w:val="24"/>
              </w:rPr>
              <w:t>注：祛斑美白、脱毛产品不能对</w:t>
            </w:r>
            <w:r>
              <w:rPr>
                <w:rFonts w:hint="eastAsia" w:eastAsia="仿宋_GB2312"/>
                <w:sz w:val="24"/>
              </w:rPr>
              <w:t>应</w:t>
            </w:r>
            <w:r>
              <w:rPr>
                <w:rFonts w:eastAsia="仿宋_GB2312"/>
                <w:sz w:val="24"/>
              </w:rPr>
              <w:t>此作用部位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08</w:t>
            </w:r>
          </w:p>
        </w:tc>
        <w:tc>
          <w:tcPr>
            <w:tcW w:w="1842" w:type="dxa"/>
            <w:shd w:val="clear" w:color="auto" w:fill="auto"/>
            <w:vAlign w:val="center"/>
          </w:tcPr>
          <w:p>
            <w:pPr>
              <w:widowControl/>
              <w:jc w:val="center"/>
              <w:rPr>
                <w:rFonts w:eastAsia="仿宋_GB2312"/>
                <w:sz w:val="24"/>
              </w:rPr>
            </w:pPr>
            <w:r>
              <w:rPr>
                <w:rFonts w:hint="eastAsia" w:eastAsia="仿宋_GB2312"/>
                <w:sz w:val="24"/>
              </w:rPr>
              <w:t>手、足</w:t>
            </w:r>
          </w:p>
        </w:tc>
        <w:tc>
          <w:tcPr>
            <w:tcW w:w="6158" w:type="dxa"/>
            <w:shd w:val="clear" w:color="auto" w:fill="auto"/>
            <w:vAlign w:val="center"/>
          </w:tcPr>
          <w:p>
            <w:pPr>
              <w:widowControl/>
              <w:rPr>
                <w:rFonts w:eastAsia="仿宋_GB2312"/>
                <w:sz w:val="24"/>
              </w:rPr>
            </w:pPr>
            <w:r>
              <w:rPr>
                <w:rFonts w:hint="eastAsia" w:eastAsia="仿宋_GB2312"/>
                <w:sz w:val="24"/>
              </w:rPr>
              <w:t>注：除臭产品不能对应此作用部位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09</w:t>
            </w:r>
          </w:p>
        </w:tc>
        <w:tc>
          <w:tcPr>
            <w:tcW w:w="1842" w:type="dxa"/>
            <w:shd w:val="clear" w:color="auto" w:fill="auto"/>
            <w:vAlign w:val="center"/>
          </w:tcPr>
          <w:p>
            <w:pPr>
              <w:widowControl/>
              <w:jc w:val="center"/>
              <w:rPr>
                <w:rFonts w:eastAsia="仿宋_GB2312"/>
                <w:sz w:val="24"/>
              </w:rPr>
            </w:pPr>
            <w:r>
              <w:rPr>
                <w:rFonts w:eastAsia="仿宋_GB2312"/>
                <w:sz w:val="24"/>
              </w:rPr>
              <w:t>全身皮肤</w:t>
            </w:r>
          </w:p>
        </w:tc>
        <w:tc>
          <w:tcPr>
            <w:tcW w:w="6158" w:type="dxa"/>
            <w:shd w:val="clear" w:color="auto" w:fill="auto"/>
            <w:vAlign w:val="center"/>
          </w:tcPr>
          <w:p>
            <w:pPr>
              <w:widowControl/>
              <w:rPr>
                <w:rFonts w:eastAsia="仿宋_GB2312"/>
                <w:sz w:val="24"/>
              </w:rPr>
            </w:pPr>
            <w:r>
              <w:rPr>
                <w:rFonts w:eastAsia="仿宋_GB2312"/>
                <w:sz w:val="24"/>
              </w:rPr>
              <w:t>不包含口唇、眼部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10</w:t>
            </w:r>
          </w:p>
        </w:tc>
        <w:tc>
          <w:tcPr>
            <w:tcW w:w="1842" w:type="dxa"/>
            <w:shd w:val="clear" w:color="auto" w:fill="auto"/>
            <w:vAlign w:val="center"/>
          </w:tcPr>
          <w:p>
            <w:pPr>
              <w:widowControl/>
              <w:jc w:val="center"/>
              <w:rPr>
                <w:rFonts w:eastAsia="仿宋_GB2312"/>
                <w:sz w:val="24"/>
              </w:rPr>
            </w:pPr>
            <w:r>
              <w:rPr>
                <w:rFonts w:eastAsia="仿宋_GB2312"/>
                <w:sz w:val="24"/>
              </w:rPr>
              <w:t>指（趾）甲</w:t>
            </w:r>
          </w:p>
        </w:tc>
        <w:tc>
          <w:tcPr>
            <w:tcW w:w="6158" w:type="dxa"/>
            <w:shd w:val="clear" w:color="auto" w:fill="auto"/>
            <w:vAlign w:val="center"/>
          </w:tcPr>
          <w:p>
            <w:pPr>
              <w:widowControl/>
              <w:rPr>
                <w:rFonts w:eastAsia="仿宋_GB2312"/>
                <w:sz w:val="24"/>
              </w:rPr>
            </w:pPr>
          </w:p>
        </w:tc>
      </w:tr>
    </w:tbl>
    <w:p>
      <w:pPr>
        <w:widowControl/>
        <w:jc w:val="left"/>
        <w:rPr>
          <w:rFonts w:ascii="黑体" w:hAnsi="黑体" w:eastAsia="黑体"/>
          <w:sz w:val="32"/>
          <w:szCs w:val="32"/>
        </w:rPr>
      </w:pPr>
      <w:r>
        <w:rPr>
          <w:rFonts w:eastAsia="仿宋_GB2312"/>
          <w:sz w:val="24"/>
        </w:rPr>
        <w:br w:type="page"/>
      </w:r>
      <w:r>
        <w:rPr>
          <w:rFonts w:hint="eastAsia" w:ascii="黑体" w:hAnsi="黑体" w:eastAsia="黑体"/>
          <w:sz w:val="32"/>
          <w:szCs w:val="32"/>
        </w:rPr>
        <w:t>附表</w:t>
      </w:r>
      <w:r>
        <w:rPr>
          <w:rFonts w:ascii="黑体" w:hAnsi="黑体" w:eastAsia="黑体"/>
          <w:sz w:val="32"/>
          <w:szCs w:val="32"/>
        </w:rPr>
        <w:t>3</w:t>
      </w:r>
    </w:p>
    <w:p>
      <w:pPr>
        <w:widowControl/>
        <w:spacing w:beforeLines="100" w:afterLines="100"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使用人群分类目录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6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blHeader/>
          <w:jc w:val="center"/>
        </w:trPr>
        <w:tc>
          <w:tcPr>
            <w:tcW w:w="988"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序号</w:t>
            </w:r>
          </w:p>
        </w:tc>
        <w:tc>
          <w:tcPr>
            <w:tcW w:w="1842"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使用人群</w:t>
            </w:r>
          </w:p>
        </w:tc>
        <w:tc>
          <w:tcPr>
            <w:tcW w:w="6043"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988" w:type="dxa"/>
            <w:shd w:val="clear" w:color="auto" w:fill="auto"/>
            <w:vAlign w:val="center"/>
          </w:tcPr>
          <w:p>
            <w:pPr>
              <w:widowControl/>
              <w:jc w:val="center"/>
              <w:rPr>
                <w:rFonts w:eastAsia="仿宋_GB2312"/>
                <w:sz w:val="24"/>
              </w:rPr>
            </w:pPr>
            <w:r>
              <w:rPr>
                <w:rFonts w:eastAsia="仿宋_GB2312"/>
                <w:sz w:val="24"/>
              </w:rPr>
              <w:t>C</w:t>
            </w:r>
          </w:p>
        </w:tc>
        <w:tc>
          <w:tcPr>
            <w:tcW w:w="1842" w:type="dxa"/>
            <w:shd w:val="clear" w:color="auto" w:fill="auto"/>
            <w:vAlign w:val="center"/>
          </w:tcPr>
          <w:p>
            <w:pPr>
              <w:widowControl/>
              <w:jc w:val="center"/>
              <w:rPr>
                <w:rFonts w:eastAsia="仿宋_GB2312"/>
                <w:sz w:val="24"/>
              </w:rPr>
            </w:pPr>
            <w:r>
              <w:rPr>
                <w:rFonts w:eastAsia="仿宋_GB2312"/>
                <w:sz w:val="24"/>
              </w:rPr>
              <w:t>新功效</w:t>
            </w:r>
          </w:p>
        </w:tc>
        <w:tc>
          <w:tcPr>
            <w:tcW w:w="6043" w:type="dxa"/>
            <w:shd w:val="clear" w:color="auto" w:fill="auto"/>
            <w:vAlign w:val="center"/>
          </w:tcPr>
          <w:p>
            <w:pPr>
              <w:widowControl/>
              <w:jc w:val="left"/>
              <w:rPr>
                <w:rFonts w:eastAsia="仿宋_GB2312"/>
                <w:sz w:val="24"/>
              </w:rPr>
            </w:pPr>
            <w:r>
              <w:rPr>
                <w:rFonts w:eastAsia="仿宋_GB2312"/>
                <w:sz w:val="24"/>
              </w:rPr>
              <w:t>不符合以下规则的产品；宣称孕妇和哺乳期妇女适用的产品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988" w:type="dxa"/>
            <w:shd w:val="clear" w:color="auto" w:fill="auto"/>
            <w:vAlign w:val="center"/>
          </w:tcPr>
          <w:p>
            <w:pPr>
              <w:widowControl/>
              <w:jc w:val="center"/>
              <w:rPr>
                <w:rFonts w:eastAsia="仿宋_GB2312"/>
                <w:sz w:val="24"/>
              </w:rPr>
            </w:pPr>
            <w:r>
              <w:rPr>
                <w:rFonts w:eastAsia="仿宋_GB2312"/>
                <w:sz w:val="24"/>
              </w:rPr>
              <w:t>01</w:t>
            </w:r>
          </w:p>
        </w:tc>
        <w:tc>
          <w:tcPr>
            <w:tcW w:w="1842" w:type="dxa"/>
            <w:shd w:val="clear" w:color="auto" w:fill="auto"/>
            <w:vAlign w:val="center"/>
          </w:tcPr>
          <w:p>
            <w:pPr>
              <w:widowControl/>
              <w:jc w:val="center"/>
              <w:rPr>
                <w:rFonts w:eastAsia="仿宋_GB2312"/>
                <w:sz w:val="24"/>
              </w:rPr>
            </w:pPr>
            <w:r>
              <w:rPr>
                <w:rFonts w:eastAsia="仿宋_GB2312"/>
                <w:sz w:val="24"/>
              </w:rPr>
              <w:t>婴幼儿</w:t>
            </w:r>
          </w:p>
          <w:p>
            <w:pPr>
              <w:widowControl/>
              <w:jc w:val="center"/>
              <w:rPr>
                <w:rFonts w:eastAsia="仿宋_GB2312"/>
                <w:sz w:val="24"/>
              </w:rPr>
            </w:pPr>
            <w:r>
              <w:rPr>
                <w:rFonts w:eastAsia="仿宋_GB2312"/>
                <w:sz w:val="24"/>
              </w:rPr>
              <w:t>（0～3周岁，含3周岁）</w:t>
            </w:r>
          </w:p>
        </w:tc>
        <w:tc>
          <w:tcPr>
            <w:tcW w:w="6043" w:type="dxa"/>
            <w:shd w:val="clear" w:color="auto" w:fill="auto"/>
            <w:vAlign w:val="center"/>
          </w:tcPr>
          <w:p>
            <w:pPr>
              <w:widowControl/>
              <w:jc w:val="left"/>
              <w:rPr>
                <w:rFonts w:eastAsia="仿宋_GB2312"/>
                <w:sz w:val="24"/>
              </w:rPr>
            </w:pPr>
            <w:r>
              <w:rPr>
                <w:rFonts w:hint="eastAsia" w:eastAsia="仿宋_GB2312"/>
                <w:sz w:val="24"/>
              </w:rPr>
              <w:t>功效宣称仅限于</w:t>
            </w:r>
            <w:r>
              <w:rPr>
                <w:rFonts w:eastAsia="仿宋_GB2312"/>
                <w:sz w:val="24"/>
              </w:rPr>
              <w:t>清洁、保湿、护发、防晒、舒缓、爽身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988" w:type="dxa"/>
            <w:shd w:val="clear" w:color="auto" w:fill="auto"/>
            <w:vAlign w:val="center"/>
          </w:tcPr>
          <w:p>
            <w:pPr>
              <w:widowControl/>
              <w:jc w:val="center"/>
              <w:rPr>
                <w:rFonts w:eastAsia="仿宋_GB2312"/>
                <w:sz w:val="24"/>
              </w:rPr>
            </w:pPr>
            <w:r>
              <w:rPr>
                <w:rFonts w:eastAsia="仿宋_GB2312"/>
                <w:sz w:val="24"/>
              </w:rPr>
              <w:t>02</w:t>
            </w:r>
          </w:p>
        </w:tc>
        <w:tc>
          <w:tcPr>
            <w:tcW w:w="1842" w:type="dxa"/>
            <w:shd w:val="clear" w:color="auto" w:fill="auto"/>
            <w:vAlign w:val="center"/>
          </w:tcPr>
          <w:p>
            <w:pPr>
              <w:widowControl/>
              <w:jc w:val="center"/>
              <w:rPr>
                <w:rFonts w:eastAsia="仿宋_GB2312"/>
                <w:sz w:val="24"/>
              </w:rPr>
            </w:pPr>
            <w:r>
              <w:rPr>
                <w:rFonts w:eastAsia="仿宋_GB2312"/>
                <w:sz w:val="24"/>
              </w:rPr>
              <w:t>儿童</w:t>
            </w:r>
          </w:p>
          <w:p>
            <w:pPr>
              <w:widowControl/>
              <w:jc w:val="center"/>
              <w:rPr>
                <w:rFonts w:eastAsia="仿宋_GB2312"/>
                <w:sz w:val="24"/>
              </w:rPr>
            </w:pPr>
            <w:r>
              <w:rPr>
                <w:rFonts w:eastAsia="仿宋_GB2312"/>
                <w:sz w:val="24"/>
              </w:rPr>
              <w:t>（3～12周岁，含12周岁）</w:t>
            </w:r>
          </w:p>
        </w:tc>
        <w:tc>
          <w:tcPr>
            <w:tcW w:w="6043" w:type="dxa"/>
            <w:shd w:val="clear" w:color="auto" w:fill="auto"/>
            <w:vAlign w:val="center"/>
          </w:tcPr>
          <w:p>
            <w:pPr>
              <w:widowControl/>
              <w:jc w:val="left"/>
              <w:rPr>
                <w:rFonts w:eastAsia="仿宋_GB2312"/>
                <w:sz w:val="24"/>
              </w:rPr>
            </w:pPr>
            <w:r>
              <w:rPr>
                <w:rFonts w:eastAsia="仿宋_GB2312"/>
                <w:sz w:val="24"/>
              </w:rPr>
              <w:t>功效宣称仅限于清洁、卸妆、保湿、美容修饰、芳香、护发、防晒、修护、舒缓、爽身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988" w:type="dxa"/>
            <w:shd w:val="clear" w:color="auto" w:fill="auto"/>
            <w:vAlign w:val="center"/>
          </w:tcPr>
          <w:p>
            <w:pPr>
              <w:widowControl/>
              <w:jc w:val="center"/>
              <w:rPr>
                <w:rFonts w:eastAsia="仿宋_GB2312"/>
                <w:sz w:val="24"/>
              </w:rPr>
            </w:pPr>
            <w:r>
              <w:rPr>
                <w:rFonts w:eastAsia="仿宋_GB2312"/>
                <w:sz w:val="24"/>
              </w:rPr>
              <w:t>03</w:t>
            </w:r>
          </w:p>
        </w:tc>
        <w:tc>
          <w:tcPr>
            <w:tcW w:w="1842" w:type="dxa"/>
            <w:shd w:val="clear" w:color="auto" w:fill="auto"/>
            <w:vAlign w:val="center"/>
          </w:tcPr>
          <w:p>
            <w:pPr>
              <w:widowControl/>
              <w:jc w:val="center"/>
              <w:rPr>
                <w:rFonts w:eastAsia="仿宋_GB2312"/>
                <w:sz w:val="24"/>
              </w:rPr>
            </w:pPr>
            <w:r>
              <w:rPr>
                <w:rFonts w:eastAsia="仿宋_GB2312"/>
                <w:sz w:val="24"/>
              </w:rPr>
              <w:t>普通人群</w:t>
            </w:r>
          </w:p>
        </w:tc>
        <w:tc>
          <w:tcPr>
            <w:tcW w:w="6043" w:type="dxa"/>
            <w:shd w:val="clear" w:color="auto" w:fill="auto"/>
            <w:vAlign w:val="center"/>
          </w:tcPr>
          <w:p>
            <w:pPr>
              <w:widowControl/>
              <w:jc w:val="left"/>
              <w:rPr>
                <w:rFonts w:eastAsia="仿宋_GB2312"/>
                <w:sz w:val="24"/>
              </w:rPr>
            </w:pPr>
            <w:r>
              <w:rPr>
                <w:rFonts w:eastAsia="仿宋_GB2312"/>
                <w:sz w:val="24"/>
              </w:rPr>
              <w:t>不限定使用人群</w:t>
            </w:r>
          </w:p>
        </w:tc>
      </w:tr>
    </w:tbl>
    <w:p>
      <w:pPr>
        <w:widowControl/>
        <w:jc w:val="left"/>
        <w:rPr>
          <w:rFonts w:eastAsia="仿宋_GB2312"/>
          <w:sz w:val="28"/>
          <w:szCs w:val="28"/>
        </w:rPr>
      </w:pPr>
    </w:p>
    <w:p>
      <w:pPr>
        <w:widowControl/>
        <w:jc w:val="left"/>
        <w:rPr>
          <w:rFonts w:ascii="黑体" w:hAnsi="黑体" w:eastAsia="黑体"/>
          <w:sz w:val="32"/>
          <w:szCs w:val="32"/>
        </w:rPr>
      </w:pPr>
      <w:r>
        <w:rPr>
          <w:rFonts w:eastAsia="仿宋_GB2312"/>
          <w:sz w:val="28"/>
          <w:szCs w:val="28"/>
        </w:rPr>
        <w:br w:type="page"/>
      </w:r>
      <w:r>
        <w:rPr>
          <w:rFonts w:hint="eastAsia" w:ascii="黑体" w:hAnsi="黑体" w:eastAsia="黑体"/>
          <w:sz w:val="32"/>
          <w:szCs w:val="32"/>
        </w:rPr>
        <w:t>附表</w:t>
      </w:r>
      <w:r>
        <w:rPr>
          <w:rFonts w:ascii="黑体" w:hAnsi="黑体" w:eastAsia="黑体"/>
          <w:sz w:val="32"/>
          <w:szCs w:val="32"/>
        </w:rPr>
        <w:t>4</w:t>
      </w:r>
    </w:p>
    <w:p>
      <w:pPr>
        <w:widowControl/>
        <w:spacing w:beforeLines="100" w:afterLines="100"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产品剂型分类目录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409"/>
        <w:gridCol w:w="5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blHeader/>
          <w:jc w:val="center"/>
        </w:trPr>
        <w:tc>
          <w:tcPr>
            <w:tcW w:w="988"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序号</w:t>
            </w:r>
          </w:p>
        </w:tc>
        <w:tc>
          <w:tcPr>
            <w:tcW w:w="2409"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产品剂型</w:t>
            </w:r>
          </w:p>
        </w:tc>
        <w:tc>
          <w:tcPr>
            <w:tcW w:w="5365"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widowControl/>
              <w:jc w:val="center"/>
              <w:rPr>
                <w:rFonts w:eastAsia="仿宋_GB2312"/>
                <w:sz w:val="24"/>
              </w:rPr>
            </w:pPr>
            <w:r>
              <w:rPr>
                <w:rFonts w:eastAsia="仿宋_GB2312"/>
                <w:sz w:val="24"/>
              </w:rPr>
              <w:t>00</w:t>
            </w:r>
          </w:p>
        </w:tc>
        <w:tc>
          <w:tcPr>
            <w:tcW w:w="2409" w:type="dxa"/>
            <w:shd w:val="clear" w:color="auto" w:fill="auto"/>
            <w:vAlign w:val="center"/>
          </w:tcPr>
          <w:p>
            <w:pPr>
              <w:widowControl/>
              <w:jc w:val="center"/>
              <w:rPr>
                <w:rFonts w:eastAsia="仿宋_GB2312"/>
                <w:sz w:val="24"/>
              </w:rPr>
            </w:pPr>
            <w:r>
              <w:rPr>
                <w:rFonts w:eastAsia="仿宋_GB2312"/>
                <w:sz w:val="24"/>
              </w:rPr>
              <w:t>其他</w:t>
            </w:r>
          </w:p>
        </w:tc>
        <w:tc>
          <w:tcPr>
            <w:tcW w:w="5365" w:type="dxa"/>
            <w:shd w:val="clear" w:color="auto" w:fill="auto"/>
            <w:vAlign w:val="center"/>
          </w:tcPr>
          <w:p>
            <w:pPr>
              <w:widowControl/>
              <w:rPr>
                <w:rFonts w:eastAsia="仿宋_GB2312"/>
                <w:sz w:val="24"/>
              </w:rPr>
            </w:pPr>
            <w:r>
              <w:rPr>
                <w:rFonts w:eastAsia="仿宋_GB2312"/>
                <w:sz w:val="24"/>
              </w:rPr>
              <w:t>不属于以下范围的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01</w:t>
            </w:r>
          </w:p>
        </w:tc>
        <w:tc>
          <w:tcPr>
            <w:tcW w:w="2409" w:type="dxa"/>
            <w:shd w:val="clear" w:color="auto" w:fill="auto"/>
            <w:vAlign w:val="center"/>
          </w:tcPr>
          <w:p>
            <w:pPr>
              <w:widowControl/>
              <w:jc w:val="center"/>
              <w:rPr>
                <w:rFonts w:eastAsia="仿宋_GB2312"/>
                <w:sz w:val="24"/>
              </w:rPr>
            </w:pPr>
            <w:r>
              <w:rPr>
                <w:rFonts w:eastAsia="仿宋_GB2312"/>
                <w:sz w:val="24"/>
              </w:rPr>
              <w:t>膏霜乳</w:t>
            </w:r>
          </w:p>
        </w:tc>
        <w:tc>
          <w:tcPr>
            <w:tcW w:w="5365" w:type="dxa"/>
            <w:shd w:val="clear" w:color="auto" w:fill="auto"/>
            <w:vAlign w:val="center"/>
          </w:tcPr>
          <w:p>
            <w:pPr>
              <w:widowControl/>
              <w:rPr>
                <w:rFonts w:eastAsia="仿宋_GB2312"/>
                <w:sz w:val="24"/>
              </w:rPr>
            </w:pPr>
            <w:r>
              <w:rPr>
                <w:rFonts w:eastAsia="仿宋_GB2312"/>
                <w:sz w:val="24"/>
              </w:rPr>
              <w:t>膏、霜、蜜、脂、乳、乳液、奶、奶液等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02</w:t>
            </w:r>
          </w:p>
        </w:tc>
        <w:tc>
          <w:tcPr>
            <w:tcW w:w="2409" w:type="dxa"/>
            <w:shd w:val="clear" w:color="auto" w:fill="auto"/>
            <w:vAlign w:val="center"/>
          </w:tcPr>
          <w:p>
            <w:pPr>
              <w:widowControl/>
              <w:jc w:val="center"/>
              <w:rPr>
                <w:rFonts w:eastAsia="仿宋_GB2312"/>
                <w:sz w:val="24"/>
              </w:rPr>
            </w:pPr>
            <w:r>
              <w:rPr>
                <w:rFonts w:hint="eastAsia" w:eastAsia="仿宋_GB2312"/>
                <w:sz w:val="24"/>
              </w:rPr>
              <w:t>液体</w:t>
            </w:r>
          </w:p>
        </w:tc>
        <w:tc>
          <w:tcPr>
            <w:tcW w:w="5365" w:type="dxa"/>
            <w:shd w:val="clear" w:color="auto" w:fill="auto"/>
            <w:vAlign w:val="center"/>
          </w:tcPr>
          <w:p>
            <w:pPr>
              <w:widowControl/>
              <w:rPr>
                <w:rFonts w:eastAsia="仿宋_GB2312"/>
                <w:sz w:val="24"/>
              </w:rPr>
            </w:pPr>
            <w:r>
              <w:rPr>
                <w:rFonts w:eastAsia="仿宋_GB2312"/>
                <w:sz w:val="24"/>
              </w:rPr>
              <w:t>露、液、水</w:t>
            </w:r>
            <w:r>
              <w:rPr>
                <w:rFonts w:hint="eastAsia" w:eastAsia="仿宋_GB2312"/>
                <w:sz w:val="24"/>
              </w:rPr>
              <w:t>、油、油水分离</w:t>
            </w:r>
            <w:r>
              <w:rPr>
                <w:rFonts w:eastAsia="仿宋_GB2312"/>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03</w:t>
            </w:r>
          </w:p>
        </w:tc>
        <w:tc>
          <w:tcPr>
            <w:tcW w:w="2409" w:type="dxa"/>
            <w:shd w:val="clear" w:color="auto" w:fill="auto"/>
            <w:vAlign w:val="center"/>
          </w:tcPr>
          <w:p>
            <w:pPr>
              <w:widowControl/>
              <w:jc w:val="center"/>
              <w:rPr>
                <w:rFonts w:eastAsia="仿宋_GB2312"/>
                <w:sz w:val="24"/>
              </w:rPr>
            </w:pPr>
            <w:r>
              <w:rPr>
                <w:rFonts w:eastAsia="仿宋_GB2312"/>
                <w:sz w:val="24"/>
              </w:rPr>
              <w:t>凝胶</w:t>
            </w:r>
          </w:p>
        </w:tc>
        <w:tc>
          <w:tcPr>
            <w:tcW w:w="5365" w:type="dxa"/>
            <w:shd w:val="clear" w:color="auto" w:fill="auto"/>
            <w:vAlign w:val="center"/>
          </w:tcPr>
          <w:p>
            <w:pPr>
              <w:widowControl/>
              <w:rPr>
                <w:rFonts w:eastAsia="仿宋_GB2312"/>
                <w:sz w:val="24"/>
              </w:rPr>
            </w:pPr>
            <w:r>
              <w:rPr>
                <w:rFonts w:eastAsia="仿宋"/>
                <w:sz w:val="24"/>
              </w:rPr>
              <w:t>啫</w:t>
            </w:r>
            <w:r>
              <w:rPr>
                <w:rFonts w:eastAsia="仿宋_GB2312"/>
                <w:sz w:val="24"/>
              </w:rPr>
              <w:t>喱、胶等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04</w:t>
            </w:r>
          </w:p>
        </w:tc>
        <w:tc>
          <w:tcPr>
            <w:tcW w:w="2409" w:type="dxa"/>
            <w:shd w:val="clear" w:color="auto" w:fill="auto"/>
            <w:vAlign w:val="center"/>
          </w:tcPr>
          <w:p>
            <w:pPr>
              <w:widowControl/>
              <w:jc w:val="center"/>
              <w:rPr>
                <w:rFonts w:eastAsia="仿宋_GB2312"/>
                <w:sz w:val="24"/>
              </w:rPr>
            </w:pPr>
            <w:r>
              <w:rPr>
                <w:rFonts w:eastAsia="仿宋_GB2312"/>
                <w:sz w:val="24"/>
              </w:rPr>
              <w:t>粉剂</w:t>
            </w:r>
          </w:p>
        </w:tc>
        <w:tc>
          <w:tcPr>
            <w:tcW w:w="5365" w:type="dxa"/>
            <w:shd w:val="clear" w:color="auto" w:fill="auto"/>
            <w:vAlign w:val="center"/>
          </w:tcPr>
          <w:p>
            <w:pPr>
              <w:widowControl/>
              <w:rPr>
                <w:rFonts w:eastAsia="仿宋_GB2312"/>
                <w:sz w:val="24"/>
              </w:rPr>
            </w:pPr>
            <w:r>
              <w:rPr>
                <w:rFonts w:eastAsia="仿宋_GB2312"/>
                <w:sz w:val="24"/>
              </w:rPr>
              <w:t>散粉、颗粒等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05</w:t>
            </w:r>
          </w:p>
        </w:tc>
        <w:tc>
          <w:tcPr>
            <w:tcW w:w="2409" w:type="dxa"/>
            <w:shd w:val="clear" w:color="auto" w:fill="auto"/>
            <w:vAlign w:val="center"/>
          </w:tcPr>
          <w:p>
            <w:pPr>
              <w:widowControl/>
              <w:jc w:val="center"/>
              <w:rPr>
                <w:rFonts w:eastAsia="仿宋_GB2312"/>
                <w:sz w:val="24"/>
              </w:rPr>
            </w:pPr>
            <w:r>
              <w:rPr>
                <w:rFonts w:eastAsia="仿宋_GB2312"/>
                <w:sz w:val="24"/>
              </w:rPr>
              <w:t>块状</w:t>
            </w:r>
          </w:p>
        </w:tc>
        <w:tc>
          <w:tcPr>
            <w:tcW w:w="5365" w:type="dxa"/>
            <w:shd w:val="clear" w:color="auto" w:fill="auto"/>
            <w:vAlign w:val="center"/>
          </w:tcPr>
          <w:p>
            <w:pPr>
              <w:widowControl/>
              <w:rPr>
                <w:rFonts w:eastAsia="仿宋_GB2312"/>
                <w:sz w:val="24"/>
              </w:rPr>
            </w:pPr>
            <w:r>
              <w:rPr>
                <w:rFonts w:eastAsia="仿宋_GB2312"/>
                <w:sz w:val="24"/>
              </w:rPr>
              <w:t>块状粉、大块固体等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06</w:t>
            </w:r>
          </w:p>
        </w:tc>
        <w:tc>
          <w:tcPr>
            <w:tcW w:w="2409" w:type="dxa"/>
            <w:shd w:val="clear" w:color="auto" w:fill="auto"/>
            <w:vAlign w:val="center"/>
          </w:tcPr>
          <w:p>
            <w:pPr>
              <w:widowControl/>
              <w:jc w:val="center"/>
              <w:rPr>
                <w:rFonts w:eastAsia="仿宋_GB2312"/>
                <w:sz w:val="24"/>
              </w:rPr>
            </w:pPr>
            <w:r>
              <w:rPr>
                <w:rFonts w:eastAsia="仿宋_GB2312"/>
                <w:sz w:val="24"/>
              </w:rPr>
              <w:t>泥</w:t>
            </w:r>
          </w:p>
        </w:tc>
        <w:tc>
          <w:tcPr>
            <w:tcW w:w="5365" w:type="dxa"/>
            <w:shd w:val="clear" w:color="auto" w:fill="auto"/>
            <w:vAlign w:val="center"/>
          </w:tcPr>
          <w:p>
            <w:pPr>
              <w:widowControl/>
              <w:rPr>
                <w:rFonts w:eastAsia="仿宋_GB2312"/>
                <w:sz w:val="24"/>
              </w:rPr>
            </w:pPr>
            <w:r>
              <w:rPr>
                <w:rFonts w:eastAsia="仿宋_GB2312"/>
                <w:sz w:val="24"/>
              </w:rPr>
              <w:t>泥状固体等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07</w:t>
            </w:r>
          </w:p>
        </w:tc>
        <w:tc>
          <w:tcPr>
            <w:tcW w:w="2409" w:type="dxa"/>
            <w:shd w:val="clear" w:color="auto" w:fill="auto"/>
            <w:vAlign w:val="center"/>
          </w:tcPr>
          <w:p>
            <w:pPr>
              <w:widowControl/>
              <w:jc w:val="center"/>
              <w:rPr>
                <w:rFonts w:eastAsia="仿宋_GB2312"/>
                <w:sz w:val="24"/>
              </w:rPr>
            </w:pPr>
            <w:r>
              <w:rPr>
                <w:rFonts w:eastAsia="仿宋_GB2312"/>
                <w:sz w:val="24"/>
              </w:rPr>
              <w:t>蜡基</w:t>
            </w:r>
          </w:p>
        </w:tc>
        <w:tc>
          <w:tcPr>
            <w:tcW w:w="5365" w:type="dxa"/>
            <w:shd w:val="clear" w:color="auto" w:fill="auto"/>
            <w:vAlign w:val="center"/>
          </w:tcPr>
          <w:p>
            <w:pPr>
              <w:widowControl/>
              <w:rPr>
                <w:rFonts w:eastAsia="仿宋_GB2312"/>
                <w:sz w:val="24"/>
              </w:rPr>
            </w:pPr>
            <w:r>
              <w:rPr>
                <w:rFonts w:eastAsia="仿宋_GB2312"/>
                <w:sz w:val="24"/>
              </w:rPr>
              <w:t>以蜡为主要基料的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08</w:t>
            </w:r>
          </w:p>
        </w:tc>
        <w:tc>
          <w:tcPr>
            <w:tcW w:w="2409" w:type="dxa"/>
            <w:shd w:val="clear" w:color="auto" w:fill="auto"/>
            <w:vAlign w:val="center"/>
          </w:tcPr>
          <w:p>
            <w:pPr>
              <w:spacing w:line="320" w:lineRule="exact"/>
              <w:jc w:val="center"/>
              <w:rPr>
                <w:rFonts w:eastAsia="仿宋_GB2312"/>
                <w:sz w:val="24"/>
              </w:rPr>
            </w:pPr>
            <w:r>
              <w:rPr>
                <w:rFonts w:eastAsia="仿宋_GB2312"/>
                <w:sz w:val="24"/>
              </w:rPr>
              <w:t>喷雾剂</w:t>
            </w:r>
          </w:p>
        </w:tc>
        <w:tc>
          <w:tcPr>
            <w:tcW w:w="5365" w:type="dxa"/>
            <w:shd w:val="clear" w:color="auto" w:fill="auto"/>
            <w:vAlign w:val="center"/>
          </w:tcPr>
          <w:p>
            <w:pPr>
              <w:spacing w:line="320" w:lineRule="exact"/>
              <w:rPr>
                <w:rFonts w:eastAsia="仿宋_GB2312"/>
                <w:sz w:val="24"/>
              </w:rPr>
            </w:pPr>
            <w:r>
              <w:rPr>
                <w:rFonts w:eastAsia="仿宋_GB2312"/>
                <w:sz w:val="24"/>
              </w:rPr>
              <w:t>不含推进剂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09</w:t>
            </w:r>
          </w:p>
        </w:tc>
        <w:tc>
          <w:tcPr>
            <w:tcW w:w="2409" w:type="dxa"/>
            <w:shd w:val="clear" w:color="auto" w:fill="auto"/>
            <w:vAlign w:val="center"/>
          </w:tcPr>
          <w:p>
            <w:pPr>
              <w:widowControl/>
              <w:jc w:val="center"/>
              <w:rPr>
                <w:rFonts w:eastAsia="仿宋_GB2312"/>
                <w:sz w:val="24"/>
              </w:rPr>
            </w:pPr>
            <w:r>
              <w:rPr>
                <w:rFonts w:eastAsia="仿宋_GB2312"/>
                <w:sz w:val="24"/>
              </w:rPr>
              <w:t>气雾剂</w:t>
            </w:r>
          </w:p>
        </w:tc>
        <w:tc>
          <w:tcPr>
            <w:tcW w:w="5365" w:type="dxa"/>
            <w:shd w:val="clear" w:color="auto" w:fill="auto"/>
            <w:vAlign w:val="center"/>
          </w:tcPr>
          <w:p>
            <w:pPr>
              <w:widowControl/>
              <w:rPr>
                <w:rFonts w:eastAsia="仿宋_GB2312"/>
                <w:sz w:val="24"/>
              </w:rPr>
            </w:pPr>
            <w:r>
              <w:rPr>
                <w:rFonts w:eastAsia="仿宋_GB2312"/>
                <w:sz w:val="24"/>
              </w:rPr>
              <w:t>含推进剂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10</w:t>
            </w:r>
          </w:p>
        </w:tc>
        <w:tc>
          <w:tcPr>
            <w:tcW w:w="2409" w:type="dxa"/>
            <w:shd w:val="clear" w:color="auto" w:fill="auto"/>
            <w:vAlign w:val="center"/>
          </w:tcPr>
          <w:p>
            <w:pPr>
              <w:widowControl/>
              <w:jc w:val="center"/>
              <w:rPr>
                <w:rFonts w:eastAsia="仿宋_GB2312"/>
                <w:sz w:val="24"/>
              </w:rPr>
            </w:pPr>
            <w:r>
              <w:rPr>
                <w:rFonts w:eastAsia="仿宋_GB2312"/>
                <w:sz w:val="24"/>
              </w:rPr>
              <w:t>贴、膜、含基材</w:t>
            </w:r>
          </w:p>
        </w:tc>
        <w:tc>
          <w:tcPr>
            <w:tcW w:w="5365" w:type="dxa"/>
            <w:shd w:val="clear" w:color="auto" w:fill="auto"/>
            <w:vAlign w:val="center"/>
          </w:tcPr>
          <w:p>
            <w:pPr>
              <w:widowControl/>
              <w:rPr>
                <w:rFonts w:eastAsia="仿宋_GB2312"/>
                <w:sz w:val="24"/>
              </w:rPr>
            </w:pPr>
            <w:r>
              <w:rPr>
                <w:rFonts w:eastAsia="仿宋_GB2312"/>
                <w:sz w:val="24"/>
              </w:rPr>
              <w:t>贴、膜、含配合化妆品使用的基材的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8" w:type="dxa"/>
            <w:shd w:val="clear" w:color="auto" w:fill="auto"/>
            <w:vAlign w:val="center"/>
          </w:tcPr>
          <w:p>
            <w:pPr>
              <w:pStyle w:val="36"/>
              <w:widowControl/>
              <w:ind w:firstLine="0" w:firstLineChars="0"/>
              <w:jc w:val="center"/>
              <w:rPr>
                <w:rFonts w:ascii="Times New Roman" w:hAnsi="Times New Roman" w:eastAsia="仿宋_GB2312"/>
                <w:sz w:val="24"/>
              </w:rPr>
            </w:pPr>
            <w:r>
              <w:rPr>
                <w:rFonts w:ascii="Times New Roman" w:hAnsi="Times New Roman" w:eastAsia="仿宋_GB2312"/>
                <w:sz w:val="24"/>
              </w:rPr>
              <w:t>11</w:t>
            </w:r>
          </w:p>
        </w:tc>
        <w:tc>
          <w:tcPr>
            <w:tcW w:w="2409" w:type="dxa"/>
            <w:shd w:val="clear" w:color="auto" w:fill="auto"/>
            <w:vAlign w:val="center"/>
          </w:tcPr>
          <w:p>
            <w:pPr>
              <w:widowControl/>
              <w:jc w:val="center"/>
              <w:rPr>
                <w:rFonts w:eastAsia="仿宋_GB2312"/>
                <w:sz w:val="24"/>
              </w:rPr>
            </w:pPr>
            <w:r>
              <w:rPr>
                <w:rFonts w:eastAsia="仿宋_GB2312"/>
                <w:sz w:val="24"/>
              </w:rPr>
              <w:t>冻干</w:t>
            </w:r>
          </w:p>
        </w:tc>
        <w:tc>
          <w:tcPr>
            <w:tcW w:w="5365" w:type="dxa"/>
            <w:shd w:val="clear" w:color="auto" w:fill="auto"/>
            <w:vAlign w:val="center"/>
          </w:tcPr>
          <w:p>
            <w:pPr>
              <w:widowControl/>
              <w:rPr>
                <w:rFonts w:eastAsia="仿宋_GB2312"/>
                <w:sz w:val="24"/>
              </w:rPr>
            </w:pPr>
            <w:r>
              <w:rPr>
                <w:rFonts w:eastAsia="仿宋_GB2312"/>
                <w:sz w:val="24"/>
              </w:rPr>
              <w:t>冻干粉、冻干片等</w:t>
            </w:r>
          </w:p>
        </w:tc>
      </w:tr>
    </w:tbl>
    <w:p>
      <w:pPr>
        <w:widowControl/>
        <w:jc w:val="left"/>
        <w:rPr>
          <w:rFonts w:ascii="黑体" w:hAnsi="黑体" w:eastAsia="黑体"/>
          <w:sz w:val="32"/>
          <w:szCs w:val="32"/>
        </w:rPr>
      </w:pPr>
      <w:r>
        <w:rPr>
          <w:rFonts w:eastAsia="仿宋_GB2312"/>
          <w:sz w:val="32"/>
        </w:rPr>
        <w:br w:type="page"/>
      </w:r>
      <w:r>
        <w:rPr>
          <w:rFonts w:hint="eastAsia" w:ascii="黑体" w:hAnsi="黑体" w:eastAsia="黑体"/>
          <w:sz w:val="32"/>
          <w:szCs w:val="32"/>
        </w:rPr>
        <w:t>附表</w:t>
      </w:r>
      <w:r>
        <w:rPr>
          <w:rFonts w:ascii="黑体" w:hAnsi="黑体" w:eastAsia="黑体"/>
          <w:sz w:val="32"/>
          <w:szCs w:val="32"/>
        </w:rPr>
        <w:t>5</w:t>
      </w:r>
    </w:p>
    <w:p>
      <w:pPr>
        <w:widowControl/>
        <w:spacing w:beforeLines="100" w:afterLines="100"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使用方法分类目录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388"/>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blHeader/>
          <w:jc w:val="center"/>
        </w:trPr>
        <w:tc>
          <w:tcPr>
            <w:tcW w:w="988"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序号</w:t>
            </w:r>
          </w:p>
        </w:tc>
        <w:tc>
          <w:tcPr>
            <w:tcW w:w="1388"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使用方法</w:t>
            </w:r>
          </w:p>
        </w:tc>
        <w:tc>
          <w:tcPr>
            <w:tcW w:w="6394" w:type="dxa"/>
            <w:shd w:val="clear" w:color="auto" w:fill="auto"/>
            <w:vAlign w:val="center"/>
          </w:tcPr>
          <w:p>
            <w:pPr>
              <w:widowControl/>
              <w:jc w:val="center"/>
              <w:rPr>
                <w:rFonts w:ascii="黑体" w:hAnsi="黑体" w:eastAsia="黑体" w:cs="黑体"/>
                <w:sz w:val="24"/>
              </w:rPr>
            </w:pPr>
            <w:r>
              <w:rPr>
                <w:rFonts w:hint="eastAsia" w:ascii="黑体" w:hAnsi="黑体" w:eastAsia="黑体" w:cs="黑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988" w:type="dxa"/>
            <w:shd w:val="clear" w:color="auto" w:fill="auto"/>
            <w:vAlign w:val="center"/>
          </w:tcPr>
          <w:p>
            <w:pPr>
              <w:widowControl/>
              <w:jc w:val="center"/>
              <w:rPr>
                <w:rFonts w:eastAsia="仿宋_GB2312"/>
                <w:sz w:val="24"/>
              </w:rPr>
            </w:pPr>
            <w:r>
              <w:rPr>
                <w:rFonts w:eastAsia="仿宋_GB2312"/>
                <w:sz w:val="24"/>
              </w:rPr>
              <w:t>01</w:t>
            </w:r>
          </w:p>
        </w:tc>
        <w:tc>
          <w:tcPr>
            <w:tcW w:w="1388" w:type="dxa"/>
            <w:shd w:val="clear" w:color="auto" w:fill="auto"/>
            <w:vAlign w:val="center"/>
          </w:tcPr>
          <w:p>
            <w:pPr>
              <w:widowControl/>
              <w:jc w:val="center"/>
              <w:rPr>
                <w:rFonts w:eastAsia="仿宋_GB2312"/>
                <w:sz w:val="24"/>
              </w:rPr>
            </w:pPr>
            <w:r>
              <w:rPr>
                <w:rFonts w:eastAsia="仿宋_GB2312"/>
                <w:sz w:val="24"/>
              </w:rPr>
              <w:t>淋洗</w:t>
            </w:r>
          </w:p>
        </w:tc>
        <w:tc>
          <w:tcPr>
            <w:tcW w:w="6394" w:type="dxa"/>
            <w:vMerge w:val="restart"/>
            <w:shd w:val="clear" w:color="auto" w:fill="auto"/>
            <w:vAlign w:val="center"/>
          </w:tcPr>
          <w:p>
            <w:pPr>
              <w:widowControl/>
              <w:jc w:val="center"/>
              <w:rPr>
                <w:rFonts w:eastAsia="仿宋_GB2312"/>
                <w:sz w:val="24"/>
              </w:rPr>
            </w:pPr>
            <w:r>
              <w:rPr>
                <w:rFonts w:eastAsia="仿宋_GB2312"/>
                <w:sz w:val="24"/>
              </w:rPr>
              <w:t>根据国</w:t>
            </w:r>
            <w:r>
              <w:rPr>
                <w:rFonts w:hint="eastAsia" w:eastAsia="仿宋_GB2312"/>
                <w:sz w:val="24"/>
              </w:rPr>
              <w:t>家标准、《化妆品安全技术规范》要求，</w:t>
            </w:r>
            <w:r>
              <w:rPr>
                <w:rFonts w:eastAsia="仿宋_GB2312"/>
                <w:sz w:val="24"/>
              </w:rPr>
              <w:t>选择编码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988" w:type="dxa"/>
            <w:shd w:val="clear" w:color="auto" w:fill="auto"/>
            <w:vAlign w:val="center"/>
          </w:tcPr>
          <w:p>
            <w:pPr>
              <w:widowControl/>
              <w:jc w:val="center"/>
              <w:rPr>
                <w:rFonts w:eastAsia="仿宋_GB2312"/>
                <w:sz w:val="24"/>
              </w:rPr>
            </w:pPr>
            <w:r>
              <w:rPr>
                <w:rFonts w:eastAsia="仿宋_GB2312"/>
                <w:sz w:val="24"/>
              </w:rPr>
              <w:t>02</w:t>
            </w:r>
          </w:p>
        </w:tc>
        <w:tc>
          <w:tcPr>
            <w:tcW w:w="1388" w:type="dxa"/>
            <w:shd w:val="clear" w:color="auto" w:fill="auto"/>
            <w:vAlign w:val="center"/>
          </w:tcPr>
          <w:p>
            <w:pPr>
              <w:widowControl/>
              <w:jc w:val="center"/>
              <w:rPr>
                <w:rFonts w:eastAsia="仿宋_GB2312"/>
                <w:sz w:val="24"/>
              </w:rPr>
            </w:pPr>
            <w:r>
              <w:rPr>
                <w:rFonts w:eastAsia="仿宋_GB2312"/>
                <w:sz w:val="24"/>
              </w:rPr>
              <w:t>驻留</w:t>
            </w:r>
          </w:p>
        </w:tc>
        <w:tc>
          <w:tcPr>
            <w:tcW w:w="6394" w:type="dxa"/>
            <w:vMerge w:val="continue"/>
            <w:shd w:val="clear" w:color="auto" w:fill="auto"/>
            <w:vAlign w:val="center"/>
          </w:tcPr>
          <w:p>
            <w:pPr>
              <w:widowControl/>
              <w:jc w:val="center"/>
              <w:rPr>
                <w:rFonts w:eastAsia="仿宋_GB2312"/>
                <w:sz w:val="24"/>
              </w:rPr>
            </w:pPr>
          </w:p>
        </w:tc>
      </w:tr>
    </w:tbl>
    <w:p>
      <w:pPr>
        <w:pStyle w:val="36"/>
        <w:adjustRightInd w:val="0"/>
        <w:snapToGrid w:val="0"/>
        <w:spacing w:line="560" w:lineRule="exact"/>
        <w:ind w:firstLine="0" w:firstLineChars="0"/>
        <w:outlineLvl w:val="0"/>
        <w:rPr>
          <w:rFonts w:ascii="Times New Roman" w:hAnsi="Times New Roman" w:eastAsia="仿宋_GB2312"/>
          <w:sz w:val="32"/>
          <w:szCs w:val="32"/>
        </w:rPr>
      </w:pPr>
    </w:p>
    <w:p>
      <w:pPr>
        <w:ind w:left="1876" w:leftChars="284" w:hanging="1280" w:hangingChars="400"/>
        <w:rPr>
          <w:rFonts w:ascii="仿宋_GB2312" w:hAnsi="华文仿宋" w:eastAsia="仿宋_GB2312"/>
          <w:sz w:val="32"/>
          <w:szCs w:val="32"/>
        </w:rPr>
      </w:pPr>
    </w:p>
    <w:p>
      <w:pPr>
        <w:widowControl/>
        <w:jc w:val="left"/>
        <w:rPr>
          <w:rFonts w:ascii="仿宋_GB2312" w:hAnsi="华文仿宋" w:eastAsia="仿宋_GB2312"/>
          <w:sz w:val="32"/>
          <w:szCs w:val="32"/>
        </w:rPr>
      </w:pPr>
      <w:r>
        <w:rPr>
          <w:rFonts w:ascii="仿宋_GB2312" w:hAnsi="华文仿宋" w:eastAsia="仿宋_GB2312"/>
          <w:sz w:val="32"/>
          <w:szCs w:val="32"/>
        </w:rPr>
        <w:br w:type="page"/>
      </w:r>
    </w:p>
    <w:p>
      <w:pPr>
        <w:pStyle w:val="69"/>
        <w:adjustRightInd w:val="0"/>
        <w:snapToGrid w:val="0"/>
        <w:jc w:val="center"/>
        <w:rPr>
          <w:rStyle w:val="23"/>
          <w:rFonts w:ascii="方正小标宋简体" w:eastAsia="方正小标宋简体"/>
          <w:b w:val="0"/>
          <w:sz w:val="44"/>
          <w:szCs w:val="44"/>
        </w:rPr>
      </w:pPr>
      <w:bookmarkStart w:id="76" w:name="_Toc93069294"/>
      <w:bookmarkStart w:id="77" w:name="_Toc93066624"/>
      <w:r>
        <w:rPr>
          <w:rStyle w:val="23"/>
          <w:rFonts w:hint="eastAsia" w:ascii="方正小标宋简体" w:eastAsia="方正小标宋简体"/>
          <w:b w:val="0"/>
          <w:sz w:val="44"/>
          <w:szCs w:val="44"/>
        </w:rPr>
        <w:t>国家药监局关于发布《化妆品功效宣称评价规范》的公告</w:t>
      </w:r>
      <w:bookmarkEnd w:id="76"/>
      <w:bookmarkEnd w:id="77"/>
    </w:p>
    <w:p>
      <w:pPr>
        <w:pStyle w:val="69"/>
        <w:spacing w:line="500" w:lineRule="exact"/>
        <w:jc w:val="center"/>
        <w:rPr>
          <w:rStyle w:val="23"/>
          <w:rFonts w:ascii="仿宋_GB2312" w:hAnsi="黑体" w:eastAsia="仿宋_GB2312" w:cs="黑体"/>
          <w:b w:val="0"/>
          <w:bCs/>
          <w:szCs w:val="28"/>
        </w:rPr>
      </w:pPr>
      <w:bookmarkStart w:id="78" w:name="_Toc93066625"/>
      <w:r>
        <w:rPr>
          <w:rStyle w:val="23"/>
          <w:rFonts w:hint="eastAsia" w:ascii="仿宋_GB2312" w:hAnsi="黑体" w:eastAsia="仿宋_GB2312" w:cs="黑体"/>
          <w:b w:val="0"/>
          <w:bCs/>
          <w:szCs w:val="28"/>
        </w:rPr>
        <w:t>（2021年 第50号）</w:t>
      </w:r>
      <w:bookmarkEnd w:id="78"/>
    </w:p>
    <w:p>
      <w:pPr>
        <w:pStyle w:val="69"/>
        <w:spacing w:line="500" w:lineRule="exact"/>
        <w:rPr>
          <w:rStyle w:val="23"/>
          <w:rFonts w:ascii="仿宋_GB2312" w:hAnsi="黑体" w:eastAsia="仿宋_GB2312" w:cs="黑体"/>
          <w:b w:val="0"/>
          <w:bCs/>
          <w:sz w:val="32"/>
          <w:szCs w:val="32"/>
        </w:rPr>
      </w:pPr>
    </w:p>
    <w:p>
      <w:pPr>
        <w:pStyle w:val="69"/>
        <w:spacing w:line="500" w:lineRule="exact"/>
        <w:ind w:firstLine="560" w:firstLineChars="200"/>
        <w:rPr>
          <w:rStyle w:val="23"/>
          <w:rFonts w:ascii="仿宋_GB2312" w:hAnsi="仿宋" w:eastAsia="仿宋_GB2312" w:cs="黑体"/>
          <w:b w:val="0"/>
          <w:bCs/>
          <w:szCs w:val="28"/>
        </w:rPr>
      </w:pPr>
      <w:bookmarkStart w:id="79" w:name="_Toc93066626"/>
      <w:r>
        <w:rPr>
          <w:rStyle w:val="23"/>
          <w:rFonts w:hint="eastAsia" w:ascii="仿宋_GB2312" w:hAnsi="仿宋" w:eastAsia="仿宋_GB2312" w:cs="黑体"/>
          <w:b w:val="0"/>
          <w:bCs/>
          <w:szCs w:val="28"/>
        </w:rPr>
        <w:t>为贯彻落实《化妆品监督管理条例》，规范和指导化妆品功效宣称评价工作，国家药监局组织起草了《化妆品功效宣称评价规范》（以下称《规范》），现予公布，自2021年5月1日起施行。现就实施有关问题公告如下：</w:t>
      </w:r>
      <w:bookmarkEnd w:id="79"/>
    </w:p>
    <w:p>
      <w:pPr>
        <w:pStyle w:val="69"/>
        <w:spacing w:line="500" w:lineRule="exact"/>
        <w:rPr>
          <w:rStyle w:val="23"/>
          <w:rFonts w:ascii="仿宋_GB2312" w:hAnsi="仿宋" w:eastAsia="仿宋_GB2312" w:cs="黑体"/>
          <w:b w:val="0"/>
          <w:bCs/>
          <w:szCs w:val="28"/>
        </w:rPr>
      </w:pPr>
      <w:r>
        <w:rPr>
          <w:rStyle w:val="23"/>
          <w:rFonts w:hint="eastAsia" w:ascii="仿宋_GB2312" w:hAnsi="仿宋" w:eastAsia="仿宋_GB2312" w:cs="黑体"/>
          <w:b w:val="0"/>
          <w:bCs/>
          <w:szCs w:val="28"/>
        </w:rPr>
        <w:t>　　</w:t>
      </w:r>
      <w:bookmarkStart w:id="80" w:name="_Toc93066627"/>
      <w:r>
        <w:rPr>
          <w:rStyle w:val="23"/>
          <w:rFonts w:hint="eastAsia" w:ascii="仿宋_GB2312" w:hAnsi="仿宋" w:eastAsia="仿宋_GB2312" w:cs="黑体"/>
          <w:b w:val="0"/>
          <w:bCs/>
          <w:szCs w:val="28"/>
        </w:rPr>
        <w:t>一、 自2022年1月1日起，化妆品注册人、备案人申请特殊化妆品注册或者进行普通化妆品备案的，应当依据《规范》的要求对化妆品的功效宣称进行评价，并在国家药监局指定的专门网站上传产品功效宣称依据的摘要。</w:t>
      </w:r>
      <w:bookmarkEnd w:id="80"/>
    </w:p>
    <w:p>
      <w:pPr>
        <w:pStyle w:val="69"/>
        <w:spacing w:line="500" w:lineRule="exact"/>
        <w:rPr>
          <w:rStyle w:val="23"/>
          <w:rFonts w:ascii="仿宋_GB2312" w:hAnsi="仿宋" w:eastAsia="仿宋_GB2312" w:cs="黑体"/>
          <w:b w:val="0"/>
          <w:bCs/>
          <w:szCs w:val="28"/>
        </w:rPr>
      </w:pPr>
      <w:r>
        <w:rPr>
          <w:rStyle w:val="23"/>
          <w:rFonts w:hint="eastAsia" w:ascii="仿宋_GB2312" w:hAnsi="仿宋" w:eastAsia="仿宋_GB2312" w:cs="黑体"/>
          <w:b w:val="0"/>
          <w:bCs/>
          <w:szCs w:val="28"/>
        </w:rPr>
        <w:t>　　</w:t>
      </w:r>
      <w:bookmarkStart w:id="81" w:name="_Toc93066628"/>
      <w:r>
        <w:rPr>
          <w:rStyle w:val="23"/>
          <w:rFonts w:hint="eastAsia" w:ascii="仿宋_GB2312" w:hAnsi="仿宋" w:eastAsia="仿宋_GB2312" w:cs="黑体"/>
          <w:b w:val="0"/>
          <w:bCs/>
          <w:szCs w:val="28"/>
        </w:rPr>
        <w:t>二、 2021年5月1日前已取得注册或者完成备案的化妆品，化妆品注册人、备案人应当于2023年5月1日前，按照《规范》要求，对化妆品的功效宣称进行评价，并上传产品功效宣称依据的摘要。</w:t>
      </w:r>
      <w:bookmarkEnd w:id="81"/>
    </w:p>
    <w:p>
      <w:pPr>
        <w:pStyle w:val="69"/>
        <w:spacing w:line="500" w:lineRule="exact"/>
        <w:rPr>
          <w:rStyle w:val="23"/>
          <w:rFonts w:ascii="仿宋_GB2312" w:hAnsi="仿宋" w:eastAsia="仿宋_GB2312" w:cs="黑体"/>
          <w:b w:val="0"/>
          <w:bCs/>
          <w:szCs w:val="28"/>
        </w:rPr>
      </w:pPr>
      <w:r>
        <w:rPr>
          <w:rStyle w:val="23"/>
          <w:rFonts w:hint="eastAsia" w:ascii="仿宋_GB2312" w:hAnsi="仿宋" w:eastAsia="仿宋_GB2312" w:cs="黑体"/>
          <w:b w:val="0"/>
          <w:bCs/>
          <w:szCs w:val="28"/>
        </w:rPr>
        <w:t>　　</w:t>
      </w:r>
      <w:bookmarkStart w:id="82" w:name="_Toc93066629"/>
      <w:r>
        <w:rPr>
          <w:rStyle w:val="23"/>
          <w:rFonts w:hint="eastAsia" w:ascii="仿宋_GB2312" w:hAnsi="仿宋" w:eastAsia="仿宋_GB2312" w:cs="黑体"/>
          <w:b w:val="0"/>
          <w:bCs/>
          <w:szCs w:val="28"/>
        </w:rPr>
        <w:t>三、 2021年5月1日至2021年12月31日期间取得注册或者完成备案的化妆品，化妆品注册人、备案人应当于2022年5月1日前，按照《规范》要求，对化妆品的功效宣称进行评价，并上传产品功效宣称依据的摘要。</w:t>
      </w:r>
      <w:bookmarkEnd w:id="82"/>
    </w:p>
    <w:p>
      <w:pPr>
        <w:pStyle w:val="69"/>
        <w:spacing w:line="500" w:lineRule="exact"/>
        <w:rPr>
          <w:rStyle w:val="23"/>
          <w:rFonts w:ascii="仿宋_GB2312" w:hAnsi="仿宋" w:eastAsia="仿宋_GB2312" w:cs="黑体"/>
          <w:b w:val="0"/>
          <w:bCs/>
          <w:szCs w:val="28"/>
        </w:rPr>
      </w:pPr>
      <w:bookmarkStart w:id="83" w:name="_Toc93066630"/>
      <w:r>
        <w:rPr>
          <w:rStyle w:val="23"/>
          <w:rFonts w:hint="eastAsia" w:ascii="仿宋_GB2312" w:hAnsi="仿宋" w:eastAsia="仿宋_GB2312" w:cs="黑体"/>
          <w:b w:val="0"/>
          <w:bCs/>
          <w:szCs w:val="28"/>
        </w:rPr>
        <w:t>特此公告。</w:t>
      </w:r>
      <w:bookmarkEnd w:id="83"/>
    </w:p>
    <w:p>
      <w:pPr>
        <w:pStyle w:val="69"/>
        <w:spacing w:line="500" w:lineRule="exact"/>
        <w:rPr>
          <w:rStyle w:val="23"/>
          <w:rFonts w:ascii="仿宋_GB2312" w:hAnsi="仿宋" w:eastAsia="仿宋_GB2312" w:cs="黑体"/>
          <w:b w:val="0"/>
          <w:bCs/>
          <w:szCs w:val="28"/>
        </w:rPr>
      </w:pPr>
    </w:p>
    <w:p>
      <w:pPr>
        <w:pStyle w:val="69"/>
        <w:spacing w:line="500" w:lineRule="exact"/>
        <w:rPr>
          <w:rFonts w:ascii="仿宋_GB2312" w:hAnsi="仿宋" w:eastAsia="仿宋_GB2312"/>
        </w:rPr>
      </w:pPr>
      <w:r>
        <w:rPr>
          <w:rFonts w:hint="eastAsia" w:ascii="仿宋_GB2312" w:hAnsi="仿宋" w:eastAsia="仿宋_GB2312"/>
        </w:rPr>
        <w:t xml:space="preserve">                                             国家药监局</w:t>
      </w:r>
    </w:p>
    <w:p>
      <w:pPr>
        <w:pStyle w:val="69"/>
        <w:spacing w:line="500" w:lineRule="exact"/>
        <w:rPr>
          <w:rFonts w:ascii="仿宋_GB2312" w:hAnsi="仿宋" w:eastAsia="仿宋_GB2312"/>
        </w:rPr>
      </w:pPr>
      <w:r>
        <w:rPr>
          <w:rFonts w:hint="eastAsia" w:ascii="仿宋_GB2312" w:hAnsi="仿宋" w:eastAsia="仿宋_GB2312"/>
        </w:rPr>
        <w:t>　　                                       2021年4月8日</w:t>
      </w:r>
    </w:p>
    <w:p>
      <w:pPr>
        <w:pStyle w:val="69"/>
        <w:spacing w:line="500" w:lineRule="exact"/>
        <w:rPr>
          <w:rStyle w:val="23"/>
          <w:rFonts w:ascii="仿宋_GB2312" w:hAnsi="仿宋" w:eastAsia="仿宋_GB2312" w:cs="黑体"/>
          <w:b w:val="0"/>
          <w:bCs/>
          <w:szCs w:val="28"/>
        </w:rPr>
      </w:pPr>
    </w:p>
    <w:p>
      <w:pPr>
        <w:pStyle w:val="16"/>
        <w:spacing w:before="0" w:beforeAutospacing="0" w:after="0" w:afterAutospacing="0" w:line="560" w:lineRule="exact"/>
        <w:jc w:val="both"/>
        <w:outlineLvl w:val="0"/>
        <w:rPr>
          <w:rStyle w:val="23"/>
          <w:rFonts w:ascii="黑体" w:hAnsi="黑体" w:eastAsia="黑体" w:cs="黑体"/>
          <w:b w:val="0"/>
          <w:bCs/>
          <w:sz w:val="32"/>
          <w:szCs w:val="32"/>
        </w:rPr>
      </w:pPr>
      <w:r>
        <w:rPr>
          <w:rStyle w:val="23"/>
          <w:rFonts w:hint="eastAsia" w:ascii="黑体" w:hAnsi="黑体" w:eastAsia="黑体" w:cs="黑体"/>
          <w:b w:val="0"/>
          <w:bCs/>
          <w:sz w:val="32"/>
          <w:szCs w:val="32"/>
        </w:rPr>
        <w:t>　　</w:t>
      </w:r>
    </w:p>
    <w:p>
      <w:pPr>
        <w:pStyle w:val="69"/>
        <w:rPr>
          <w:rStyle w:val="23"/>
          <w:rFonts w:ascii="黑体" w:hAnsi="黑体" w:eastAsia="黑体" w:cs="黑体"/>
          <w:b w:val="0"/>
          <w:bCs/>
          <w:szCs w:val="28"/>
        </w:rPr>
      </w:pPr>
      <w:bookmarkStart w:id="84" w:name="_Toc93066631"/>
      <w:r>
        <w:rPr>
          <w:rStyle w:val="23"/>
          <w:rFonts w:hint="eastAsia" w:ascii="黑体" w:hAnsi="黑体" w:eastAsia="黑体" w:cs="黑体"/>
          <w:b w:val="0"/>
          <w:bCs/>
          <w:szCs w:val="28"/>
        </w:rPr>
        <w:t>附件</w:t>
      </w:r>
      <w:bookmarkEnd w:id="84"/>
    </w:p>
    <w:p>
      <w:pPr>
        <w:pStyle w:val="17"/>
        <w:rPr>
          <w:rFonts w:ascii="方正小标宋简体" w:eastAsia="方正小标宋简体"/>
          <w:b w:val="0"/>
          <w:sz w:val="44"/>
          <w:szCs w:val="44"/>
        </w:rPr>
      </w:pPr>
      <w:bookmarkStart w:id="85" w:name="_Toc94255895"/>
      <w:bookmarkStart w:id="86" w:name="_Toc93066632"/>
      <w:r>
        <w:rPr>
          <w:rFonts w:hint="eastAsia" w:ascii="方正小标宋简体" w:eastAsia="方正小标宋简体"/>
          <w:b w:val="0"/>
          <w:sz w:val="44"/>
          <w:szCs w:val="44"/>
        </w:rPr>
        <w:t>化妆品功效宣称评价规范</w:t>
      </w:r>
      <w:bookmarkEnd w:id="85"/>
      <w:bookmarkEnd w:id="86"/>
    </w:p>
    <w:p>
      <w:pPr>
        <w:pStyle w:val="36"/>
        <w:numPr>
          <w:ilvl w:val="0"/>
          <w:numId w:val="8"/>
        </w:numPr>
        <w:spacing w:line="500" w:lineRule="exact"/>
        <w:ind w:left="0" w:firstLine="560"/>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为规范化妆品功效宣称评价工作，保证功效宣称评价结果的科学性</w:t>
      </w:r>
      <w:r>
        <w:rPr>
          <w:rFonts w:hint="eastAsia" w:eastAsia="仿宋_GB2312"/>
          <w:kern w:val="0"/>
          <w:sz w:val="28"/>
          <w:szCs w:val="28"/>
        </w:rPr>
        <w:t>、</w:t>
      </w:r>
      <w:r>
        <w:rPr>
          <w:rFonts w:eastAsia="仿宋_GB2312"/>
          <w:kern w:val="0"/>
          <w:sz w:val="28"/>
          <w:szCs w:val="28"/>
        </w:rPr>
        <w:t>准确性</w:t>
      </w:r>
      <w:r>
        <w:rPr>
          <w:rFonts w:hint="eastAsia" w:eastAsia="仿宋_GB2312"/>
          <w:kern w:val="0"/>
          <w:sz w:val="28"/>
          <w:szCs w:val="28"/>
        </w:rPr>
        <w:t>和可靠性</w:t>
      </w:r>
      <w:r>
        <w:rPr>
          <w:rFonts w:eastAsia="仿宋_GB2312"/>
          <w:kern w:val="0"/>
          <w:sz w:val="28"/>
          <w:szCs w:val="28"/>
        </w:rPr>
        <w:t>，</w:t>
      </w:r>
      <w:r>
        <w:rPr>
          <w:rFonts w:hint="eastAsia" w:eastAsia="仿宋_GB2312"/>
          <w:kern w:val="0"/>
          <w:sz w:val="28"/>
          <w:szCs w:val="28"/>
        </w:rPr>
        <w:t>维护消费者合法权益，推动社会共治和</w:t>
      </w:r>
      <w:r>
        <w:rPr>
          <w:rFonts w:eastAsia="仿宋_GB2312"/>
          <w:kern w:val="0"/>
          <w:sz w:val="28"/>
          <w:szCs w:val="28"/>
        </w:rPr>
        <w:t>化妆品行业健康发展，根据《化妆品监督管理条例》等</w:t>
      </w:r>
      <w:r>
        <w:rPr>
          <w:rFonts w:eastAsia="仿宋_GB2312"/>
          <w:sz w:val="28"/>
          <w:szCs w:val="28"/>
        </w:rPr>
        <w:t>有关法律法规要求，</w:t>
      </w:r>
      <w:r>
        <w:rPr>
          <w:rFonts w:eastAsia="仿宋_GB2312"/>
          <w:kern w:val="0"/>
          <w:sz w:val="28"/>
          <w:szCs w:val="28"/>
        </w:rPr>
        <w:t>制定本</w:t>
      </w:r>
      <w:r>
        <w:rPr>
          <w:rFonts w:hint="eastAsia" w:eastAsia="仿宋_GB2312"/>
          <w:kern w:val="0"/>
          <w:sz w:val="28"/>
          <w:szCs w:val="28"/>
        </w:rPr>
        <w:t>规范</w:t>
      </w:r>
      <w:r>
        <w:rPr>
          <w:rFonts w:eastAsia="仿宋_GB2312"/>
          <w:kern w:val="0"/>
          <w:sz w:val="28"/>
          <w:szCs w:val="28"/>
        </w:rPr>
        <w:t>。</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eastAsia="仿宋_GB2312"/>
          <w:kern w:val="0"/>
          <w:sz w:val="28"/>
          <w:szCs w:val="28"/>
        </w:rPr>
        <w:t xml:space="preserve"> 在中华人民共和国境内</w:t>
      </w:r>
      <w:r>
        <w:rPr>
          <w:rFonts w:hint="eastAsia" w:eastAsia="仿宋_GB2312"/>
          <w:kern w:val="0"/>
          <w:sz w:val="28"/>
          <w:szCs w:val="28"/>
        </w:rPr>
        <w:t>生产经营的</w:t>
      </w:r>
      <w:r>
        <w:rPr>
          <w:rFonts w:eastAsia="仿宋_GB2312"/>
          <w:kern w:val="0"/>
          <w:sz w:val="28"/>
          <w:szCs w:val="28"/>
        </w:rPr>
        <w:t>化妆品</w:t>
      </w:r>
      <w:r>
        <w:rPr>
          <w:rFonts w:hint="eastAsia" w:eastAsia="仿宋_GB2312"/>
          <w:kern w:val="0"/>
          <w:sz w:val="28"/>
          <w:szCs w:val="28"/>
        </w:rPr>
        <w:t>，应当按照本规范进行</w:t>
      </w:r>
      <w:r>
        <w:rPr>
          <w:rFonts w:eastAsia="仿宋_GB2312"/>
          <w:kern w:val="0"/>
          <w:sz w:val="28"/>
          <w:szCs w:val="28"/>
        </w:rPr>
        <w:t>功效宣称评价。</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eastAsia="仿宋_GB2312"/>
          <w:kern w:val="0"/>
          <w:sz w:val="28"/>
          <w:szCs w:val="28"/>
        </w:rPr>
        <w:t>本</w:t>
      </w:r>
      <w:r>
        <w:rPr>
          <w:rFonts w:hint="eastAsia" w:eastAsia="仿宋_GB2312"/>
          <w:kern w:val="0"/>
          <w:sz w:val="28"/>
          <w:szCs w:val="28"/>
        </w:rPr>
        <w:t>规范</w:t>
      </w:r>
      <w:r>
        <w:rPr>
          <w:rFonts w:eastAsia="仿宋_GB2312"/>
          <w:kern w:val="0"/>
          <w:sz w:val="28"/>
          <w:szCs w:val="28"/>
        </w:rPr>
        <w:t>所称化妆品功效宣称评价，是指通过文献资料调研、研究数据分析或者</w:t>
      </w:r>
      <w:r>
        <w:rPr>
          <w:rFonts w:hint="eastAsia" w:eastAsia="仿宋_GB2312"/>
          <w:kern w:val="0"/>
          <w:sz w:val="28"/>
          <w:szCs w:val="28"/>
        </w:rPr>
        <w:t>化妆品</w:t>
      </w:r>
      <w:r>
        <w:rPr>
          <w:rFonts w:eastAsia="仿宋_GB2312"/>
          <w:kern w:val="0"/>
          <w:sz w:val="28"/>
          <w:szCs w:val="28"/>
        </w:rPr>
        <w:t>功效</w:t>
      </w:r>
      <w:r>
        <w:rPr>
          <w:rFonts w:hint="eastAsia" w:eastAsia="仿宋_GB2312"/>
          <w:kern w:val="0"/>
          <w:sz w:val="28"/>
          <w:szCs w:val="28"/>
        </w:rPr>
        <w:t>宣称</w:t>
      </w:r>
      <w:r>
        <w:rPr>
          <w:rFonts w:eastAsia="仿宋_GB2312"/>
          <w:kern w:val="0"/>
          <w:sz w:val="28"/>
          <w:szCs w:val="28"/>
        </w:rPr>
        <w:t>评价试验等手段，对化妆品在正常使用条件下的功效宣称内容进行科学测试和合理评价，并作出相应评价结论的过程。</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eastAsia="仿宋_GB2312"/>
          <w:kern w:val="0"/>
          <w:sz w:val="28"/>
          <w:szCs w:val="28"/>
        </w:rPr>
        <w:t xml:space="preserve"> 化妆品注册人、备案人</w:t>
      </w:r>
      <w:r>
        <w:rPr>
          <w:rFonts w:hint="eastAsia" w:eastAsia="仿宋_GB2312"/>
          <w:kern w:val="0"/>
          <w:sz w:val="28"/>
          <w:szCs w:val="28"/>
        </w:rPr>
        <w:t>在申请注册或进行备案的同时，应当按照本规范要求，在国家药品监督管理局指定的专门网站上传</w:t>
      </w:r>
      <w:r>
        <w:rPr>
          <w:rFonts w:eastAsia="仿宋_GB2312"/>
          <w:kern w:val="0"/>
          <w:sz w:val="28"/>
          <w:szCs w:val="28"/>
        </w:rPr>
        <w:t>产品功效宣称依据</w:t>
      </w:r>
      <w:r>
        <w:rPr>
          <w:rFonts w:hint="eastAsia" w:eastAsia="仿宋_GB2312"/>
          <w:kern w:val="0"/>
          <w:sz w:val="28"/>
          <w:szCs w:val="28"/>
        </w:rPr>
        <w:t>的</w:t>
      </w:r>
      <w:r>
        <w:rPr>
          <w:rFonts w:eastAsia="仿宋_GB2312"/>
          <w:kern w:val="0"/>
          <w:sz w:val="28"/>
          <w:szCs w:val="28"/>
        </w:rPr>
        <w:t>摘要</w:t>
      </w:r>
      <w:r>
        <w:rPr>
          <w:rFonts w:hint="eastAsia" w:eastAsia="仿宋_GB2312"/>
          <w:kern w:val="0"/>
          <w:sz w:val="28"/>
          <w:szCs w:val="28"/>
        </w:rPr>
        <w:t>。</w:t>
      </w:r>
    </w:p>
    <w:p>
      <w:pPr>
        <w:spacing w:line="500" w:lineRule="exact"/>
        <w:ind w:firstLine="560" w:firstLineChars="200"/>
        <w:rPr>
          <w:rFonts w:eastAsia="仿宋_GB2312"/>
          <w:kern w:val="0"/>
          <w:sz w:val="28"/>
          <w:szCs w:val="28"/>
        </w:rPr>
      </w:pPr>
      <w:r>
        <w:rPr>
          <w:rFonts w:eastAsia="仿宋_GB2312"/>
          <w:kern w:val="0"/>
          <w:sz w:val="28"/>
          <w:szCs w:val="28"/>
        </w:rPr>
        <w:t>化妆品注册人、备案人对</w:t>
      </w:r>
      <w:r>
        <w:rPr>
          <w:rFonts w:hint="eastAsia" w:eastAsia="仿宋_GB2312"/>
          <w:kern w:val="0"/>
          <w:sz w:val="28"/>
          <w:szCs w:val="28"/>
        </w:rPr>
        <w:t>提交</w:t>
      </w:r>
      <w:r>
        <w:rPr>
          <w:rFonts w:eastAsia="仿宋_GB2312"/>
          <w:kern w:val="0"/>
          <w:sz w:val="28"/>
          <w:szCs w:val="28"/>
        </w:rPr>
        <w:t>的功效宣称</w:t>
      </w:r>
      <w:r>
        <w:rPr>
          <w:rFonts w:hint="eastAsia" w:eastAsia="仿宋_GB2312"/>
          <w:kern w:val="0"/>
          <w:sz w:val="28"/>
          <w:szCs w:val="28"/>
        </w:rPr>
        <w:t>依据的摘要的科学性、真实性、可靠性和可追溯性</w:t>
      </w:r>
      <w:r>
        <w:rPr>
          <w:rFonts w:eastAsia="仿宋_GB2312"/>
          <w:kern w:val="0"/>
          <w:sz w:val="28"/>
          <w:szCs w:val="28"/>
        </w:rPr>
        <w:t>负责</w:t>
      </w:r>
      <w:r>
        <w:rPr>
          <w:rFonts w:hint="eastAsia" w:eastAsia="仿宋_GB2312"/>
          <w:kern w:val="0"/>
          <w:sz w:val="28"/>
          <w:szCs w:val="28"/>
        </w:rPr>
        <w:t>。</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eastAsia="仿宋_GB2312"/>
          <w:kern w:val="0"/>
          <w:sz w:val="28"/>
          <w:szCs w:val="28"/>
        </w:rPr>
        <w:t>化妆品的功效宣称应当有充分的科学依据，</w:t>
      </w:r>
      <w:r>
        <w:rPr>
          <w:rFonts w:hint="eastAsia" w:eastAsia="仿宋_GB2312"/>
          <w:kern w:val="0"/>
          <w:sz w:val="28"/>
          <w:szCs w:val="28"/>
        </w:rPr>
        <w:t>功效宣称依据</w:t>
      </w:r>
      <w:r>
        <w:rPr>
          <w:rFonts w:eastAsia="仿宋_GB2312"/>
          <w:kern w:val="0"/>
          <w:sz w:val="28"/>
          <w:szCs w:val="28"/>
        </w:rPr>
        <w:t>包括文献资料、研究数据或者</w:t>
      </w:r>
      <w:r>
        <w:rPr>
          <w:rFonts w:hint="eastAsia" w:eastAsia="仿宋_GB2312"/>
          <w:kern w:val="0"/>
          <w:sz w:val="28"/>
          <w:szCs w:val="28"/>
        </w:rPr>
        <w:t>化妆品功效宣称评价试验结果</w:t>
      </w:r>
      <w:r>
        <w:rPr>
          <w:rFonts w:eastAsia="仿宋_GB2312"/>
          <w:kern w:val="0"/>
          <w:sz w:val="28"/>
          <w:szCs w:val="28"/>
        </w:rPr>
        <w:t>等。</w:t>
      </w:r>
    </w:p>
    <w:p>
      <w:pPr>
        <w:pStyle w:val="36"/>
        <w:spacing w:line="500" w:lineRule="exact"/>
        <w:ind w:firstLine="560"/>
        <w:rPr>
          <w:rFonts w:eastAsia="仿宋_GB2312"/>
          <w:kern w:val="0"/>
          <w:sz w:val="28"/>
          <w:szCs w:val="28"/>
        </w:rPr>
      </w:pPr>
      <w:r>
        <w:rPr>
          <w:rFonts w:eastAsia="仿宋_GB2312"/>
          <w:kern w:val="0"/>
          <w:sz w:val="28"/>
          <w:szCs w:val="28"/>
        </w:rPr>
        <w:t>化妆品功效宣称评价的方法应当具有科学性、合理性和可行性，并能够满足化妆品功效宣称评价的目的。</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eastAsia="仿宋_GB2312"/>
          <w:kern w:val="0"/>
          <w:sz w:val="28"/>
          <w:szCs w:val="28"/>
        </w:rPr>
        <w:t>化妆品注册人、备案人可以自行或者委托具备相应能力的评价机构，按照化妆品功效宣称评价项目要求（附1），开展化妆品功效宣称评价</w:t>
      </w:r>
      <w:r>
        <w:rPr>
          <w:rFonts w:hint="eastAsia" w:eastAsia="仿宋_GB2312"/>
          <w:kern w:val="0"/>
          <w:sz w:val="28"/>
          <w:szCs w:val="28"/>
        </w:rPr>
        <w:t>。根据评价结论编制并公布产品</w:t>
      </w:r>
      <w:r>
        <w:rPr>
          <w:rFonts w:eastAsia="仿宋_GB2312"/>
          <w:kern w:val="0"/>
          <w:sz w:val="28"/>
          <w:szCs w:val="28"/>
        </w:rPr>
        <w:t>功效宣称依据的</w:t>
      </w:r>
      <w:r>
        <w:rPr>
          <w:rFonts w:hint="eastAsia" w:eastAsia="仿宋_GB2312"/>
          <w:kern w:val="0"/>
          <w:sz w:val="28"/>
          <w:szCs w:val="28"/>
        </w:rPr>
        <w:t>摘要</w:t>
      </w:r>
      <w:r>
        <w:rPr>
          <w:rFonts w:eastAsia="仿宋_GB2312"/>
          <w:kern w:val="0"/>
          <w:sz w:val="28"/>
          <w:szCs w:val="28"/>
        </w:rPr>
        <w:t>。</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eastAsia="仿宋_GB2312"/>
          <w:kern w:val="0"/>
          <w:sz w:val="28"/>
          <w:szCs w:val="28"/>
        </w:rPr>
        <w:t xml:space="preserve"> 能够通过视觉、嗅觉等感官直接识别的（如清洁、卸妆、美容修饰、芳香、爽身、染发、烫发、发色护理、脱毛、除臭</w:t>
      </w:r>
      <w:r>
        <w:rPr>
          <w:rFonts w:hint="eastAsia" w:eastAsia="仿宋_GB2312"/>
          <w:kern w:val="0"/>
          <w:sz w:val="28"/>
          <w:szCs w:val="28"/>
        </w:rPr>
        <w:t>和</w:t>
      </w:r>
      <w:r>
        <w:rPr>
          <w:rFonts w:eastAsia="仿宋_GB2312"/>
          <w:kern w:val="0"/>
          <w:sz w:val="28"/>
          <w:szCs w:val="28"/>
        </w:rPr>
        <w:t>辅助剃须剃毛等），或者通过简单物理遮盖、附着、摩擦等方式发生效果（如物理遮盖祛斑美白、物理方式去角质</w:t>
      </w:r>
      <w:r>
        <w:rPr>
          <w:rFonts w:hint="eastAsia" w:eastAsia="仿宋_GB2312"/>
          <w:kern w:val="0"/>
          <w:sz w:val="28"/>
          <w:szCs w:val="28"/>
        </w:rPr>
        <w:t>和</w:t>
      </w:r>
      <w:r>
        <w:rPr>
          <w:rFonts w:eastAsia="仿宋_GB2312"/>
          <w:kern w:val="0"/>
          <w:sz w:val="28"/>
          <w:szCs w:val="28"/>
        </w:rPr>
        <w:t>物理方式去黑头等）且在标签上明确标识仅具物理作用的功效宣称，可免予公布产品功效宣称依据的摘要。</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eastAsia="仿宋_GB2312"/>
          <w:kern w:val="0"/>
          <w:sz w:val="28"/>
          <w:szCs w:val="28"/>
        </w:rPr>
        <w:t xml:space="preserve"> 仅具有保湿</w:t>
      </w:r>
      <w:r>
        <w:rPr>
          <w:rFonts w:hint="eastAsia" w:eastAsia="仿宋_GB2312"/>
          <w:kern w:val="0"/>
          <w:sz w:val="28"/>
          <w:szCs w:val="28"/>
        </w:rPr>
        <w:t>和</w:t>
      </w:r>
      <w:r>
        <w:rPr>
          <w:rFonts w:eastAsia="仿宋_GB2312"/>
          <w:kern w:val="0"/>
          <w:sz w:val="28"/>
          <w:szCs w:val="28"/>
        </w:rPr>
        <w:t>护发功效的化妆品，可以通过文献资料调研、研究数据分析或者</w:t>
      </w:r>
      <w:r>
        <w:rPr>
          <w:rFonts w:hint="eastAsia" w:eastAsia="仿宋_GB2312"/>
          <w:kern w:val="0"/>
          <w:sz w:val="28"/>
          <w:szCs w:val="28"/>
        </w:rPr>
        <w:t>化妆品</w:t>
      </w:r>
      <w:r>
        <w:rPr>
          <w:rFonts w:eastAsia="仿宋_GB2312"/>
          <w:kern w:val="0"/>
          <w:sz w:val="28"/>
          <w:szCs w:val="28"/>
        </w:rPr>
        <w:t>功效</w:t>
      </w:r>
      <w:r>
        <w:rPr>
          <w:rFonts w:hint="eastAsia" w:eastAsia="仿宋_GB2312"/>
          <w:kern w:val="0"/>
          <w:sz w:val="28"/>
          <w:szCs w:val="28"/>
        </w:rPr>
        <w:t>宣称</w:t>
      </w:r>
      <w:r>
        <w:rPr>
          <w:rFonts w:eastAsia="仿宋_GB2312"/>
          <w:kern w:val="0"/>
          <w:sz w:val="28"/>
          <w:szCs w:val="28"/>
        </w:rPr>
        <w:t>评价试验等方式进行功效宣称评价。</w:t>
      </w:r>
    </w:p>
    <w:p>
      <w:pPr>
        <w:pStyle w:val="36"/>
        <w:numPr>
          <w:ilvl w:val="0"/>
          <w:numId w:val="8"/>
        </w:numPr>
        <w:spacing w:line="500" w:lineRule="exact"/>
        <w:ind w:left="0" w:firstLine="560"/>
        <w:rPr>
          <w:rFonts w:eastAsia="仿宋_GB2312"/>
          <w:kern w:val="0"/>
          <w:sz w:val="28"/>
          <w:szCs w:val="28"/>
        </w:rPr>
      </w:pPr>
      <w:r>
        <w:rPr>
          <w:rFonts w:eastAsia="黑体"/>
          <w:kern w:val="0"/>
          <w:sz w:val="28"/>
          <w:szCs w:val="28"/>
        </w:rPr>
        <w:t xml:space="preserve"> </w:t>
      </w:r>
      <w:r>
        <w:rPr>
          <w:rFonts w:hint="eastAsia" w:eastAsia="黑体"/>
          <w:kern w:val="0"/>
          <w:sz w:val="28"/>
          <w:szCs w:val="28"/>
        </w:rPr>
        <w:t xml:space="preserve"> </w:t>
      </w:r>
      <w:r>
        <w:rPr>
          <w:rFonts w:eastAsia="仿宋_GB2312"/>
          <w:kern w:val="0"/>
          <w:sz w:val="28"/>
          <w:szCs w:val="28"/>
        </w:rPr>
        <w:t>具有抗皱、紧致、舒缓、控油、去角质、防断发</w:t>
      </w:r>
      <w:r>
        <w:rPr>
          <w:rFonts w:hint="eastAsia" w:eastAsia="仿宋_GB2312"/>
          <w:kern w:val="0"/>
          <w:sz w:val="28"/>
          <w:szCs w:val="28"/>
        </w:rPr>
        <w:t>和</w:t>
      </w:r>
      <w:r>
        <w:rPr>
          <w:rFonts w:eastAsia="仿宋_GB2312"/>
          <w:kern w:val="0"/>
          <w:sz w:val="28"/>
          <w:szCs w:val="28"/>
        </w:rPr>
        <w:t>去屑功效，以及宣称温和（如无刺激）或量化指标（如功效</w:t>
      </w:r>
      <w:r>
        <w:rPr>
          <w:rFonts w:hint="eastAsia" w:eastAsia="仿宋_GB2312"/>
          <w:kern w:val="0"/>
          <w:sz w:val="28"/>
          <w:szCs w:val="28"/>
        </w:rPr>
        <w:t>宣称</w:t>
      </w:r>
      <w:r>
        <w:rPr>
          <w:rFonts w:eastAsia="仿宋_GB2312"/>
          <w:kern w:val="0"/>
          <w:sz w:val="28"/>
          <w:szCs w:val="28"/>
        </w:rPr>
        <w:t>保持时间、</w:t>
      </w:r>
      <w:r>
        <w:rPr>
          <w:rFonts w:hint="eastAsia" w:eastAsia="仿宋_GB2312"/>
          <w:kern w:val="0"/>
          <w:sz w:val="28"/>
          <w:szCs w:val="28"/>
        </w:rPr>
        <w:t>功效宣称相关</w:t>
      </w:r>
      <w:r>
        <w:rPr>
          <w:rFonts w:eastAsia="仿宋_GB2312"/>
          <w:kern w:val="0"/>
          <w:sz w:val="28"/>
          <w:szCs w:val="28"/>
        </w:rPr>
        <w:t>统计数据等）的化妆品，应当通过</w:t>
      </w:r>
      <w:r>
        <w:rPr>
          <w:rFonts w:hint="eastAsia" w:eastAsia="仿宋_GB2312"/>
          <w:kern w:val="0"/>
          <w:sz w:val="28"/>
          <w:szCs w:val="28"/>
        </w:rPr>
        <w:t>化妆品</w:t>
      </w:r>
      <w:r>
        <w:rPr>
          <w:rFonts w:eastAsia="仿宋_GB2312"/>
          <w:kern w:val="0"/>
          <w:sz w:val="28"/>
          <w:szCs w:val="28"/>
        </w:rPr>
        <w:t>功效</w:t>
      </w:r>
      <w:r>
        <w:rPr>
          <w:rFonts w:hint="eastAsia" w:eastAsia="仿宋_GB2312"/>
          <w:kern w:val="0"/>
          <w:sz w:val="28"/>
          <w:szCs w:val="28"/>
        </w:rPr>
        <w:t>宣称</w:t>
      </w:r>
      <w:r>
        <w:rPr>
          <w:rFonts w:eastAsia="仿宋_GB2312"/>
          <w:kern w:val="0"/>
          <w:sz w:val="28"/>
          <w:szCs w:val="28"/>
        </w:rPr>
        <w:t>评价试验方式，可以同时结合文献资料或研究数据分析结果，进行功效宣称评价。</w:t>
      </w:r>
    </w:p>
    <w:p>
      <w:pPr>
        <w:pStyle w:val="36"/>
        <w:numPr>
          <w:ilvl w:val="0"/>
          <w:numId w:val="8"/>
        </w:numPr>
        <w:spacing w:line="500" w:lineRule="exact"/>
        <w:ind w:left="0" w:firstLine="560"/>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具有祛斑美白、防晒、防脱发、祛痘、滋养</w:t>
      </w:r>
      <w:r>
        <w:rPr>
          <w:rFonts w:hint="eastAsia" w:eastAsia="仿宋_GB2312"/>
          <w:kern w:val="0"/>
          <w:sz w:val="28"/>
          <w:szCs w:val="28"/>
        </w:rPr>
        <w:t>和</w:t>
      </w:r>
      <w:r>
        <w:rPr>
          <w:rFonts w:eastAsia="仿宋_GB2312"/>
          <w:kern w:val="0"/>
          <w:sz w:val="28"/>
          <w:szCs w:val="28"/>
        </w:rPr>
        <w:t>修护功效的化妆品，应当通过人体功效评价试验方式进行功效</w:t>
      </w:r>
      <w:r>
        <w:rPr>
          <w:rFonts w:hint="eastAsia" w:eastAsia="仿宋_GB2312"/>
          <w:kern w:val="0"/>
          <w:sz w:val="28"/>
          <w:szCs w:val="28"/>
        </w:rPr>
        <w:t>宣称</w:t>
      </w:r>
      <w:r>
        <w:rPr>
          <w:rFonts w:eastAsia="仿宋_GB2312"/>
          <w:kern w:val="0"/>
          <w:sz w:val="28"/>
          <w:szCs w:val="28"/>
        </w:rPr>
        <w:t>评价。</w:t>
      </w:r>
    </w:p>
    <w:p>
      <w:pPr>
        <w:pStyle w:val="36"/>
        <w:spacing w:line="500" w:lineRule="exact"/>
        <w:ind w:firstLine="560"/>
        <w:rPr>
          <w:rFonts w:eastAsia="仿宋_GB2312"/>
          <w:kern w:val="0"/>
          <w:sz w:val="28"/>
          <w:szCs w:val="28"/>
        </w:rPr>
      </w:pPr>
      <w:r>
        <w:rPr>
          <w:rFonts w:eastAsia="仿宋_GB2312"/>
          <w:kern w:val="0"/>
          <w:sz w:val="28"/>
          <w:szCs w:val="28"/>
        </w:rPr>
        <w:t>具有祛斑美白、防晒</w:t>
      </w:r>
      <w:r>
        <w:rPr>
          <w:rFonts w:hint="eastAsia" w:eastAsia="仿宋_GB2312"/>
          <w:kern w:val="0"/>
          <w:sz w:val="28"/>
          <w:szCs w:val="28"/>
        </w:rPr>
        <w:t>和</w:t>
      </w:r>
      <w:r>
        <w:rPr>
          <w:rFonts w:eastAsia="仿宋_GB2312"/>
          <w:kern w:val="0"/>
          <w:sz w:val="28"/>
          <w:szCs w:val="28"/>
        </w:rPr>
        <w:t>防脱发功效的化妆品，应当由化妆品注册和备案检验机构按照强制性国家标准、</w:t>
      </w:r>
      <w:r>
        <w:rPr>
          <w:rFonts w:hint="eastAsia" w:eastAsia="仿宋_GB2312"/>
          <w:kern w:val="0"/>
          <w:sz w:val="28"/>
          <w:szCs w:val="28"/>
        </w:rPr>
        <w:t>技术</w:t>
      </w:r>
      <w:r>
        <w:rPr>
          <w:rFonts w:eastAsia="仿宋_GB2312"/>
          <w:kern w:val="0"/>
          <w:sz w:val="28"/>
          <w:szCs w:val="28"/>
        </w:rPr>
        <w:t>规范</w:t>
      </w:r>
      <w:r>
        <w:rPr>
          <w:rFonts w:hint="eastAsia" w:eastAsia="仿宋_GB2312"/>
          <w:kern w:val="0"/>
          <w:sz w:val="28"/>
          <w:szCs w:val="28"/>
        </w:rPr>
        <w:t>的要求</w:t>
      </w:r>
      <w:r>
        <w:rPr>
          <w:rFonts w:eastAsia="仿宋_GB2312"/>
          <w:kern w:val="0"/>
          <w:sz w:val="28"/>
          <w:szCs w:val="28"/>
        </w:rPr>
        <w:t>开展人体功效评价试验，并出具报告。</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hint="eastAsia" w:eastAsia="仿宋_GB2312"/>
          <w:kern w:val="0"/>
          <w:sz w:val="28"/>
          <w:szCs w:val="28"/>
        </w:rPr>
        <w:t>进行特定宣称的化妆品（如宣称适用敏感皮肤、宣称无泪配方），</w:t>
      </w:r>
      <w:r>
        <w:rPr>
          <w:rFonts w:eastAsia="仿宋_GB2312"/>
          <w:kern w:val="0"/>
          <w:sz w:val="28"/>
          <w:szCs w:val="28"/>
        </w:rPr>
        <w:t>应当通过人体功效评价试验或消费者使用测试的方式进行功效宣称评价。</w:t>
      </w:r>
    </w:p>
    <w:p>
      <w:pPr>
        <w:spacing w:line="500" w:lineRule="exact"/>
        <w:ind w:firstLine="560" w:firstLineChars="200"/>
        <w:rPr>
          <w:rFonts w:eastAsia="仿宋_GB2312"/>
          <w:kern w:val="0"/>
          <w:sz w:val="28"/>
          <w:szCs w:val="28"/>
        </w:rPr>
      </w:pPr>
      <w:r>
        <w:rPr>
          <w:rFonts w:hint="eastAsia" w:eastAsia="仿宋_GB2312"/>
          <w:kern w:val="0"/>
          <w:sz w:val="28"/>
          <w:szCs w:val="28"/>
        </w:rPr>
        <w:t>通过宣称原料的功效进行产品功效宣称的，应当开展</w:t>
      </w:r>
      <w:r>
        <w:rPr>
          <w:rFonts w:eastAsia="仿宋_GB2312"/>
          <w:kern w:val="0"/>
          <w:sz w:val="28"/>
          <w:szCs w:val="28"/>
        </w:rPr>
        <w:t>文献资料调研、研究数据分析或者功效</w:t>
      </w:r>
      <w:r>
        <w:rPr>
          <w:rFonts w:hint="eastAsia" w:eastAsia="仿宋_GB2312"/>
          <w:kern w:val="0"/>
          <w:sz w:val="28"/>
          <w:szCs w:val="28"/>
        </w:rPr>
        <w:t>宣称</w:t>
      </w:r>
      <w:r>
        <w:rPr>
          <w:rFonts w:eastAsia="仿宋_GB2312"/>
          <w:kern w:val="0"/>
          <w:sz w:val="28"/>
          <w:szCs w:val="28"/>
        </w:rPr>
        <w:t>评价试验</w:t>
      </w:r>
      <w:r>
        <w:rPr>
          <w:rFonts w:hint="eastAsia" w:eastAsia="仿宋_GB2312"/>
          <w:kern w:val="0"/>
          <w:sz w:val="28"/>
          <w:szCs w:val="28"/>
        </w:rPr>
        <w:t>证实原料具有宣称的功效，且原料的功效宣称应当与产品的功效宣称具有充分的关联性。</w:t>
      </w:r>
    </w:p>
    <w:p>
      <w:pPr>
        <w:pStyle w:val="36"/>
        <w:numPr>
          <w:ilvl w:val="0"/>
          <w:numId w:val="8"/>
        </w:numPr>
        <w:spacing w:line="500" w:lineRule="exact"/>
        <w:ind w:left="0" w:firstLine="560"/>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宣称新功效的化妆品，应当根据产品功效宣称的具体情况，</w:t>
      </w:r>
      <w:r>
        <w:rPr>
          <w:rFonts w:hint="eastAsia" w:eastAsia="仿宋_GB2312"/>
          <w:kern w:val="0"/>
          <w:sz w:val="28"/>
          <w:szCs w:val="28"/>
        </w:rPr>
        <w:t>进行科学合理的分析。能够通过视觉、嗅觉等感官直接识别或通过物理作用方式发生效果且在标签上明确标识仅具有物理作用的新功效，可免予提交功效宣称评价资料。对于需要提交产品功效宣称评价资料的，应当</w:t>
      </w:r>
      <w:r>
        <w:rPr>
          <w:rFonts w:eastAsia="仿宋_GB2312"/>
          <w:kern w:val="0"/>
          <w:sz w:val="28"/>
          <w:szCs w:val="28"/>
        </w:rPr>
        <w:t>由化妆品注册和备案检验机构按照强制性国家标准、</w:t>
      </w:r>
      <w:r>
        <w:rPr>
          <w:rFonts w:hint="eastAsia" w:eastAsia="仿宋_GB2312"/>
          <w:kern w:val="0"/>
          <w:sz w:val="28"/>
          <w:szCs w:val="28"/>
        </w:rPr>
        <w:t>技术</w:t>
      </w:r>
      <w:r>
        <w:rPr>
          <w:rFonts w:eastAsia="仿宋_GB2312"/>
          <w:kern w:val="0"/>
          <w:sz w:val="28"/>
          <w:szCs w:val="28"/>
        </w:rPr>
        <w:t>规范规定的试验方法开展</w:t>
      </w:r>
      <w:r>
        <w:rPr>
          <w:rFonts w:hint="eastAsia" w:eastAsia="仿宋_GB2312"/>
          <w:kern w:val="0"/>
          <w:sz w:val="28"/>
          <w:szCs w:val="28"/>
        </w:rPr>
        <w:t>产品的功效评价</w:t>
      </w:r>
      <w:r>
        <w:rPr>
          <w:rFonts w:eastAsia="仿宋_GB2312"/>
          <w:kern w:val="0"/>
          <w:sz w:val="28"/>
          <w:szCs w:val="28"/>
        </w:rPr>
        <w:t>，并出具报告。</w:t>
      </w:r>
    </w:p>
    <w:p>
      <w:pPr>
        <w:pStyle w:val="36"/>
        <w:spacing w:line="500" w:lineRule="exact"/>
        <w:ind w:firstLine="560"/>
        <w:rPr>
          <w:rFonts w:eastAsia="仿宋_GB2312"/>
          <w:kern w:val="0"/>
          <w:sz w:val="28"/>
          <w:szCs w:val="28"/>
        </w:rPr>
      </w:pPr>
      <w:r>
        <w:rPr>
          <w:rFonts w:eastAsia="仿宋_GB2312"/>
          <w:kern w:val="0"/>
          <w:sz w:val="28"/>
          <w:szCs w:val="28"/>
        </w:rPr>
        <w:t>使用强制性国家标准、</w:t>
      </w:r>
      <w:r>
        <w:rPr>
          <w:rFonts w:hint="eastAsia" w:eastAsia="仿宋_GB2312"/>
          <w:kern w:val="0"/>
          <w:sz w:val="28"/>
          <w:szCs w:val="28"/>
        </w:rPr>
        <w:t>技术规范以外的试</w:t>
      </w:r>
      <w:r>
        <w:rPr>
          <w:rFonts w:eastAsia="仿宋_GB2312"/>
          <w:kern w:val="0"/>
          <w:sz w:val="28"/>
          <w:szCs w:val="28"/>
        </w:rPr>
        <w:t>验方法，</w:t>
      </w:r>
      <w:r>
        <w:rPr>
          <w:rFonts w:hint="eastAsia" w:eastAsia="仿宋_GB2312"/>
          <w:kern w:val="0"/>
          <w:sz w:val="28"/>
          <w:szCs w:val="28"/>
        </w:rPr>
        <w:t>应当</w:t>
      </w:r>
      <w:r>
        <w:rPr>
          <w:rFonts w:eastAsia="仿宋_GB2312"/>
          <w:kern w:val="0"/>
          <w:sz w:val="28"/>
          <w:szCs w:val="28"/>
        </w:rPr>
        <w:t>委托两家及以上的化妆品注册和备案检验机构进行方法验证，经验证</w:t>
      </w:r>
      <w:r>
        <w:rPr>
          <w:rFonts w:hint="eastAsia" w:eastAsia="仿宋_GB2312"/>
          <w:kern w:val="0"/>
          <w:sz w:val="28"/>
          <w:szCs w:val="28"/>
        </w:rPr>
        <w:t>符合要求的</w:t>
      </w:r>
      <w:r>
        <w:rPr>
          <w:rFonts w:eastAsia="仿宋_GB2312"/>
          <w:kern w:val="0"/>
          <w:sz w:val="28"/>
          <w:szCs w:val="28"/>
        </w:rPr>
        <w:t>，方可开展</w:t>
      </w:r>
      <w:r>
        <w:rPr>
          <w:rFonts w:hint="eastAsia" w:eastAsia="仿宋_GB2312"/>
          <w:kern w:val="0"/>
          <w:sz w:val="28"/>
          <w:szCs w:val="28"/>
        </w:rPr>
        <w:t>新</w:t>
      </w:r>
      <w:r>
        <w:rPr>
          <w:rFonts w:eastAsia="仿宋_GB2312"/>
          <w:kern w:val="0"/>
          <w:sz w:val="28"/>
          <w:szCs w:val="28"/>
        </w:rPr>
        <w:t>功效</w:t>
      </w:r>
      <w:r>
        <w:rPr>
          <w:rFonts w:hint="eastAsia" w:eastAsia="仿宋_GB2312"/>
          <w:kern w:val="0"/>
          <w:sz w:val="28"/>
          <w:szCs w:val="28"/>
        </w:rPr>
        <w:t>的</w:t>
      </w:r>
      <w:r>
        <w:rPr>
          <w:rFonts w:eastAsia="仿宋_GB2312"/>
          <w:kern w:val="0"/>
          <w:sz w:val="28"/>
          <w:szCs w:val="28"/>
        </w:rPr>
        <w:t>评价</w:t>
      </w:r>
      <w:r>
        <w:rPr>
          <w:rFonts w:hint="eastAsia" w:eastAsia="仿宋_GB2312"/>
          <w:kern w:val="0"/>
          <w:sz w:val="28"/>
          <w:szCs w:val="28"/>
        </w:rPr>
        <w:t>，同时在产品</w:t>
      </w:r>
      <w:r>
        <w:rPr>
          <w:rFonts w:eastAsia="仿宋_GB2312"/>
          <w:kern w:val="0"/>
          <w:sz w:val="28"/>
          <w:szCs w:val="28"/>
        </w:rPr>
        <w:t>功效</w:t>
      </w:r>
      <w:r>
        <w:rPr>
          <w:rFonts w:hint="eastAsia" w:eastAsia="仿宋_GB2312"/>
          <w:kern w:val="0"/>
          <w:sz w:val="28"/>
          <w:szCs w:val="28"/>
        </w:rPr>
        <w:t>宣称</w:t>
      </w:r>
      <w:r>
        <w:rPr>
          <w:rFonts w:eastAsia="仿宋_GB2312"/>
          <w:kern w:val="0"/>
          <w:sz w:val="28"/>
          <w:szCs w:val="28"/>
        </w:rPr>
        <w:t>评价报告中阐明方法的有效性和可靠性等参数。</w:t>
      </w:r>
    </w:p>
    <w:p>
      <w:pPr>
        <w:pStyle w:val="36"/>
        <w:numPr>
          <w:ilvl w:val="0"/>
          <w:numId w:val="8"/>
        </w:numPr>
        <w:spacing w:line="500" w:lineRule="exact"/>
        <w:ind w:left="0" w:firstLine="560"/>
        <w:rPr>
          <w:rFonts w:eastAsia="仿宋_GB2312"/>
          <w:kern w:val="0"/>
          <w:sz w:val="28"/>
          <w:szCs w:val="28"/>
        </w:rPr>
      </w:pPr>
      <w:r>
        <w:rPr>
          <w:rFonts w:hint="eastAsia" w:ascii="黑体" w:hAnsi="黑体" w:eastAsia="黑体" w:cs="黑体"/>
          <w:kern w:val="0"/>
          <w:sz w:val="28"/>
          <w:szCs w:val="28"/>
        </w:rPr>
        <w:t xml:space="preserve"> </w:t>
      </w:r>
      <w:r>
        <w:rPr>
          <w:rFonts w:hint="eastAsia" w:eastAsia="仿宋_GB2312"/>
          <w:kern w:val="0"/>
          <w:sz w:val="28"/>
          <w:szCs w:val="28"/>
        </w:rPr>
        <w:t xml:space="preserve"> 同一化妆品注册人、备案人申请注册或进行备案的同系列彩妆产品，在满足等效评价的条件和要求时，可以按照等效评价指导原则（附2）开展功效宣称评价。</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hint="eastAsia" w:eastAsia="仿宋_GB2312"/>
          <w:kern w:val="0"/>
          <w:sz w:val="28"/>
          <w:szCs w:val="28"/>
        </w:rPr>
        <w:t>化妆品</w:t>
      </w:r>
      <w:r>
        <w:rPr>
          <w:rFonts w:eastAsia="仿宋_GB2312"/>
          <w:kern w:val="0"/>
          <w:sz w:val="28"/>
          <w:szCs w:val="28"/>
        </w:rPr>
        <w:t>功效</w:t>
      </w:r>
      <w:r>
        <w:rPr>
          <w:rFonts w:hint="eastAsia" w:eastAsia="仿宋_GB2312"/>
          <w:kern w:val="0"/>
          <w:sz w:val="28"/>
          <w:szCs w:val="28"/>
        </w:rPr>
        <w:t>宣称</w:t>
      </w:r>
      <w:r>
        <w:rPr>
          <w:rFonts w:eastAsia="仿宋_GB2312"/>
          <w:kern w:val="0"/>
          <w:sz w:val="28"/>
          <w:szCs w:val="28"/>
        </w:rPr>
        <w:t>评价试验包括人体功效评价试验</w:t>
      </w:r>
      <w:r>
        <w:rPr>
          <w:rFonts w:hint="eastAsia" w:eastAsia="仿宋_GB2312"/>
          <w:kern w:val="0"/>
          <w:sz w:val="28"/>
          <w:szCs w:val="28"/>
        </w:rPr>
        <w:t>、</w:t>
      </w:r>
      <w:r>
        <w:rPr>
          <w:rFonts w:eastAsia="仿宋_GB2312"/>
          <w:kern w:val="0"/>
          <w:sz w:val="28"/>
          <w:szCs w:val="28"/>
        </w:rPr>
        <w:t>消费者使用测试和实验室试验</w:t>
      </w:r>
      <w:r>
        <w:rPr>
          <w:rFonts w:hint="eastAsia" w:eastAsia="仿宋_GB2312"/>
          <w:kern w:val="0"/>
          <w:sz w:val="28"/>
          <w:szCs w:val="28"/>
        </w:rPr>
        <w:t>。</w:t>
      </w:r>
    </w:p>
    <w:p>
      <w:pPr>
        <w:pStyle w:val="36"/>
        <w:spacing w:line="500" w:lineRule="exact"/>
        <w:ind w:firstLine="560"/>
        <w:rPr>
          <w:rFonts w:eastAsia="仿宋_GB2312"/>
          <w:kern w:val="0"/>
          <w:sz w:val="28"/>
          <w:szCs w:val="28"/>
        </w:rPr>
      </w:pPr>
      <w:r>
        <w:rPr>
          <w:rFonts w:hint="eastAsia" w:eastAsia="仿宋_GB2312"/>
          <w:kern w:val="0"/>
          <w:sz w:val="28"/>
          <w:szCs w:val="28"/>
        </w:rPr>
        <w:t>化妆品功效宣称评价试验应当</w:t>
      </w:r>
      <w:r>
        <w:rPr>
          <w:rFonts w:eastAsia="仿宋_GB2312"/>
          <w:kern w:val="0"/>
          <w:sz w:val="28"/>
          <w:szCs w:val="28"/>
        </w:rPr>
        <w:t>有合理的试验方案，方案</w:t>
      </w:r>
      <w:r>
        <w:rPr>
          <w:rFonts w:hint="eastAsia" w:eastAsia="仿宋_GB2312"/>
          <w:kern w:val="0"/>
          <w:sz w:val="28"/>
          <w:szCs w:val="28"/>
        </w:rPr>
        <w:t>设计</w:t>
      </w:r>
      <w:r>
        <w:rPr>
          <w:rFonts w:eastAsia="仿宋_GB2312"/>
          <w:kern w:val="0"/>
          <w:sz w:val="28"/>
          <w:szCs w:val="28"/>
        </w:rPr>
        <w:t>应当符合统计学原则，试验数据符合统计学要求</w:t>
      </w:r>
      <w:r>
        <w:rPr>
          <w:rFonts w:hint="eastAsia" w:eastAsia="仿宋_GB2312"/>
          <w:kern w:val="0"/>
          <w:sz w:val="28"/>
          <w:szCs w:val="28"/>
        </w:rPr>
        <w:t>，并按照化妆品功效宣称评价试验技术导则（附3）的要求开展</w:t>
      </w:r>
      <w:r>
        <w:rPr>
          <w:rFonts w:eastAsia="仿宋_GB2312"/>
          <w:kern w:val="0"/>
          <w:sz w:val="28"/>
          <w:szCs w:val="28"/>
        </w:rPr>
        <w:t>。</w:t>
      </w:r>
    </w:p>
    <w:p>
      <w:pPr>
        <w:pStyle w:val="19"/>
        <w:spacing w:after="0" w:line="500" w:lineRule="exact"/>
        <w:ind w:firstLine="560" w:firstLineChars="200"/>
        <w:rPr>
          <w:rFonts w:ascii="Times New Roman" w:hAnsi="Times New Roman"/>
          <w:color w:val="auto"/>
          <w:sz w:val="28"/>
          <w:szCs w:val="28"/>
        </w:rPr>
      </w:pPr>
      <w:r>
        <w:rPr>
          <w:rFonts w:hint="eastAsia" w:ascii="Times New Roman" w:hAnsi="Times New Roman"/>
          <w:color w:val="auto"/>
          <w:kern w:val="0"/>
          <w:sz w:val="28"/>
          <w:szCs w:val="28"/>
        </w:rPr>
        <w:t>人体功效评价试验和消费者使用测试</w:t>
      </w:r>
      <w:r>
        <w:rPr>
          <w:rFonts w:ascii="Times New Roman" w:hAnsi="Times New Roman"/>
          <w:color w:val="auto"/>
          <w:kern w:val="0"/>
          <w:sz w:val="28"/>
          <w:szCs w:val="28"/>
        </w:rPr>
        <w:t>应当遵守伦理学原则要求，进行试验之前应当完成必要的</w:t>
      </w:r>
      <w:r>
        <w:rPr>
          <w:rFonts w:hint="eastAsia" w:ascii="Times New Roman" w:hAnsi="Times New Roman"/>
          <w:color w:val="auto"/>
          <w:kern w:val="0"/>
          <w:sz w:val="28"/>
          <w:szCs w:val="28"/>
        </w:rPr>
        <w:t>产品安全性评价</w:t>
      </w:r>
      <w:r>
        <w:rPr>
          <w:rFonts w:ascii="Times New Roman" w:hAnsi="Times New Roman"/>
          <w:color w:val="auto"/>
          <w:kern w:val="0"/>
          <w:sz w:val="28"/>
          <w:szCs w:val="28"/>
        </w:rPr>
        <w:t>，确保在正常、可预见的情况下不得对受试者</w:t>
      </w:r>
      <w:r>
        <w:rPr>
          <w:rFonts w:hint="eastAsia" w:ascii="Times New Roman" w:hAnsi="Times New Roman"/>
          <w:color w:val="auto"/>
          <w:kern w:val="0"/>
          <w:sz w:val="28"/>
          <w:szCs w:val="28"/>
        </w:rPr>
        <w:t>（或消费者）</w:t>
      </w:r>
      <w:r>
        <w:rPr>
          <w:rFonts w:ascii="Times New Roman" w:hAnsi="Times New Roman"/>
          <w:color w:val="auto"/>
          <w:kern w:val="0"/>
          <w:sz w:val="28"/>
          <w:szCs w:val="28"/>
        </w:rPr>
        <w:t>的人体健康产生危害</w:t>
      </w:r>
      <w:bookmarkStart w:id="87" w:name="OLE_LINK11"/>
      <w:bookmarkStart w:id="88" w:name="OLE_LINK13"/>
      <w:r>
        <w:rPr>
          <w:rFonts w:ascii="Times New Roman" w:hAnsi="Times New Roman"/>
          <w:color w:val="auto"/>
          <w:kern w:val="0"/>
          <w:sz w:val="28"/>
          <w:szCs w:val="28"/>
        </w:rPr>
        <w:t>，所有受试者</w:t>
      </w:r>
      <w:r>
        <w:rPr>
          <w:rFonts w:hint="eastAsia" w:ascii="Times New Roman" w:hAnsi="Times New Roman"/>
          <w:color w:val="auto"/>
          <w:kern w:val="0"/>
          <w:sz w:val="28"/>
          <w:szCs w:val="28"/>
        </w:rPr>
        <w:t>（或消费者）</w:t>
      </w:r>
      <w:r>
        <w:rPr>
          <w:rFonts w:ascii="Times New Roman" w:hAnsi="Times New Roman"/>
          <w:color w:val="auto"/>
          <w:kern w:val="0"/>
          <w:sz w:val="28"/>
          <w:szCs w:val="28"/>
        </w:rPr>
        <w:t>应当签署知情同意书后方可开展试验。</w:t>
      </w:r>
    </w:p>
    <w:bookmarkEnd w:id="87"/>
    <w:bookmarkEnd w:id="88"/>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eastAsia="仿宋_GB2312"/>
          <w:kern w:val="0"/>
          <w:sz w:val="28"/>
          <w:szCs w:val="28"/>
        </w:rPr>
        <w:t xml:space="preserve"> 除有特殊规定的情形外，</w:t>
      </w:r>
      <w:r>
        <w:rPr>
          <w:rFonts w:hint="eastAsia" w:eastAsia="仿宋_GB2312"/>
          <w:kern w:val="0"/>
          <w:sz w:val="28"/>
          <w:szCs w:val="28"/>
        </w:rPr>
        <w:t>化妆品</w:t>
      </w:r>
      <w:r>
        <w:rPr>
          <w:rFonts w:eastAsia="仿宋_GB2312"/>
          <w:kern w:val="0"/>
          <w:sz w:val="28"/>
          <w:szCs w:val="28"/>
        </w:rPr>
        <w:t>功效</w:t>
      </w:r>
      <w:r>
        <w:rPr>
          <w:rFonts w:hint="eastAsia" w:eastAsia="仿宋_GB2312"/>
          <w:kern w:val="0"/>
          <w:sz w:val="28"/>
          <w:szCs w:val="28"/>
        </w:rPr>
        <w:t>宣称</w:t>
      </w:r>
      <w:r>
        <w:rPr>
          <w:rFonts w:eastAsia="仿宋_GB2312"/>
          <w:kern w:val="0"/>
          <w:sz w:val="28"/>
          <w:szCs w:val="28"/>
        </w:rPr>
        <w:t>评价试验应当优先选择</w:t>
      </w:r>
      <w:r>
        <w:rPr>
          <w:rFonts w:hint="eastAsia" w:eastAsia="仿宋_GB2312"/>
          <w:kern w:val="0"/>
          <w:sz w:val="28"/>
          <w:szCs w:val="28"/>
        </w:rPr>
        <w:t>下列（一）（二）项</w:t>
      </w:r>
      <w:r>
        <w:rPr>
          <w:rFonts w:eastAsia="仿宋_GB2312"/>
          <w:kern w:val="0"/>
          <w:sz w:val="28"/>
          <w:szCs w:val="28"/>
        </w:rPr>
        <w:t>试验方法</w:t>
      </w:r>
      <w:r>
        <w:rPr>
          <w:rFonts w:hint="eastAsia" w:eastAsia="仿宋_GB2312"/>
          <w:kern w:val="0"/>
          <w:sz w:val="28"/>
          <w:szCs w:val="28"/>
        </w:rPr>
        <w:t>，（一）（二）项未作规定的，可以任意选择下列（三）（四）项试验方法：</w:t>
      </w:r>
    </w:p>
    <w:p>
      <w:pPr>
        <w:pStyle w:val="36"/>
        <w:spacing w:line="500" w:lineRule="exact"/>
        <w:ind w:firstLine="560"/>
        <w:rPr>
          <w:rFonts w:eastAsia="仿宋_GB2312"/>
          <w:kern w:val="0"/>
          <w:sz w:val="28"/>
          <w:szCs w:val="28"/>
        </w:rPr>
      </w:pPr>
      <w:r>
        <w:rPr>
          <w:rFonts w:eastAsia="仿宋_GB2312"/>
          <w:kern w:val="0"/>
          <w:sz w:val="28"/>
          <w:szCs w:val="28"/>
        </w:rPr>
        <w:t>（一）我国</w:t>
      </w:r>
      <w:r>
        <w:rPr>
          <w:rFonts w:hint="eastAsia" w:eastAsia="仿宋_GB2312"/>
          <w:kern w:val="0"/>
          <w:sz w:val="28"/>
          <w:szCs w:val="28"/>
        </w:rPr>
        <w:t>化妆品</w:t>
      </w:r>
      <w:r>
        <w:rPr>
          <w:rFonts w:eastAsia="仿宋_GB2312"/>
          <w:kern w:val="0"/>
          <w:sz w:val="28"/>
          <w:szCs w:val="28"/>
        </w:rPr>
        <w:t>强制性国家标准、</w:t>
      </w:r>
      <w:r>
        <w:rPr>
          <w:rFonts w:hint="eastAsia" w:eastAsia="仿宋_GB2312"/>
          <w:kern w:val="0"/>
          <w:sz w:val="28"/>
          <w:szCs w:val="28"/>
        </w:rPr>
        <w:t>技术</w:t>
      </w:r>
      <w:r>
        <w:rPr>
          <w:rFonts w:eastAsia="仿宋_GB2312"/>
          <w:kern w:val="0"/>
          <w:sz w:val="28"/>
          <w:szCs w:val="28"/>
        </w:rPr>
        <w:t>规范规定的方法；</w:t>
      </w:r>
    </w:p>
    <w:p>
      <w:pPr>
        <w:pStyle w:val="36"/>
        <w:spacing w:line="500" w:lineRule="exact"/>
        <w:ind w:firstLine="560"/>
        <w:rPr>
          <w:rFonts w:eastAsia="仿宋_GB2312"/>
          <w:kern w:val="0"/>
          <w:sz w:val="28"/>
          <w:szCs w:val="28"/>
        </w:rPr>
      </w:pPr>
      <w:r>
        <w:rPr>
          <w:rFonts w:eastAsia="仿宋_GB2312"/>
          <w:kern w:val="0"/>
          <w:sz w:val="28"/>
          <w:szCs w:val="28"/>
        </w:rPr>
        <w:t>（二）我国其他相关法规、国家标准、行业标准载明的方法；</w:t>
      </w:r>
    </w:p>
    <w:p>
      <w:pPr>
        <w:pStyle w:val="36"/>
        <w:spacing w:line="500" w:lineRule="exact"/>
        <w:ind w:firstLine="560"/>
        <w:rPr>
          <w:rFonts w:eastAsia="仿宋_GB2312"/>
          <w:kern w:val="0"/>
          <w:sz w:val="28"/>
          <w:szCs w:val="28"/>
        </w:rPr>
      </w:pPr>
      <w:r>
        <w:rPr>
          <w:rFonts w:eastAsia="仿宋_GB2312"/>
          <w:kern w:val="0"/>
          <w:sz w:val="28"/>
          <w:szCs w:val="28"/>
        </w:rPr>
        <w:t>（三）国外相关法规或技术标准规定的方法；</w:t>
      </w:r>
    </w:p>
    <w:p>
      <w:pPr>
        <w:pStyle w:val="36"/>
        <w:spacing w:line="500" w:lineRule="exact"/>
        <w:ind w:firstLine="560"/>
        <w:rPr>
          <w:rFonts w:eastAsia="仿宋_GB2312"/>
          <w:kern w:val="0"/>
          <w:sz w:val="28"/>
          <w:szCs w:val="28"/>
        </w:rPr>
      </w:pPr>
      <w:r>
        <w:rPr>
          <w:rFonts w:eastAsia="仿宋_GB2312"/>
          <w:kern w:val="0"/>
          <w:sz w:val="28"/>
          <w:szCs w:val="28"/>
        </w:rPr>
        <w:t>（四）国内外权威组织、技术机构以及行业协会技术指南发布的方法</w:t>
      </w:r>
      <w:r>
        <w:rPr>
          <w:rFonts w:hint="eastAsia" w:eastAsia="仿宋_GB2312"/>
          <w:kern w:val="0"/>
          <w:sz w:val="28"/>
          <w:szCs w:val="28"/>
        </w:rPr>
        <w:t>、</w:t>
      </w:r>
      <w:r>
        <w:rPr>
          <w:rFonts w:eastAsia="仿宋_GB2312"/>
          <w:kern w:val="0"/>
          <w:sz w:val="28"/>
          <w:szCs w:val="28"/>
        </w:rPr>
        <w:t>专业学术杂志</w:t>
      </w:r>
      <w:r>
        <w:rPr>
          <w:rFonts w:hint="eastAsia" w:eastAsia="仿宋_GB2312"/>
          <w:kern w:val="0"/>
          <w:sz w:val="28"/>
          <w:szCs w:val="28"/>
        </w:rPr>
        <w:t>、</w:t>
      </w:r>
      <w:r>
        <w:rPr>
          <w:rFonts w:eastAsia="仿宋_GB2312"/>
          <w:kern w:val="0"/>
          <w:sz w:val="28"/>
          <w:szCs w:val="28"/>
        </w:rPr>
        <w:t>期刊公开发表的方法</w:t>
      </w:r>
      <w:r>
        <w:rPr>
          <w:rFonts w:hint="eastAsia" w:eastAsia="仿宋_GB2312"/>
          <w:kern w:val="0"/>
          <w:sz w:val="28"/>
          <w:szCs w:val="28"/>
        </w:rPr>
        <w:t>或自行拟定建立的方法，在开展功效评价前，评价机构应当完成必要的试验方法转移、确认或验证，以确保评价工作的</w:t>
      </w:r>
      <w:r>
        <w:rPr>
          <w:rFonts w:eastAsia="仿宋_GB2312"/>
          <w:kern w:val="0"/>
          <w:sz w:val="28"/>
          <w:szCs w:val="28"/>
        </w:rPr>
        <w:t>科学性、可靠性。</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hint="eastAsia" w:eastAsia="仿宋_GB2312"/>
          <w:kern w:val="0"/>
          <w:sz w:val="28"/>
          <w:szCs w:val="28"/>
        </w:rPr>
        <w:t>承担化妆品功效宣称评价的机构应当建立良好的实验室规范，完成功效宣称评价工作和出具报告</w:t>
      </w:r>
      <w:r>
        <w:rPr>
          <w:rFonts w:eastAsia="仿宋_GB2312"/>
          <w:kern w:val="0"/>
          <w:sz w:val="28"/>
          <w:szCs w:val="28"/>
        </w:rPr>
        <w:t>，并对出具报告的真实性、可靠性负责</w:t>
      </w:r>
      <w:r>
        <w:rPr>
          <w:rFonts w:hint="eastAsia" w:eastAsia="仿宋_GB2312"/>
          <w:kern w:val="0"/>
          <w:sz w:val="28"/>
          <w:szCs w:val="28"/>
        </w:rPr>
        <w:t>。</w:t>
      </w:r>
    </w:p>
    <w:p>
      <w:pPr>
        <w:pStyle w:val="36"/>
        <w:numPr>
          <w:ilvl w:val="0"/>
          <w:numId w:val="8"/>
        </w:numPr>
        <w:spacing w:line="500" w:lineRule="exact"/>
        <w:ind w:left="0" w:firstLine="560"/>
        <w:rPr>
          <w:rFonts w:eastAsia="仿宋_GB2312"/>
          <w:kern w:val="0"/>
          <w:sz w:val="28"/>
          <w:szCs w:val="28"/>
        </w:rPr>
      </w:pPr>
      <w:r>
        <w:rPr>
          <w:rFonts w:hint="eastAsia" w:eastAsia="黑体"/>
          <w:kern w:val="0"/>
          <w:sz w:val="28"/>
          <w:szCs w:val="28"/>
        </w:rPr>
        <w:t xml:space="preserve">  </w:t>
      </w:r>
      <w:r>
        <w:rPr>
          <w:rFonts w:hint="eastAsia" w:eastAsia="仿宋_GB2312"/>
          <w:kern w:val="0"/>
          <w:sz w:val="28"/>
          <w:szCs w:val="28"/>
        </w:rPr>
        <w:t>化妆品功效宣称评价试验完成后，应当由承担功效评价的机构出具化妆品功效宣称评价报告。</w:t>
      </w:r>
      <w:r>
        <w:rPr>
          <w:rFonts w:eastAsia="仿宋_GB2312"/>
          <w:kern w:val="0"/>
          <w:sz w:val="28"/>
          <w:szCs w:val="28"/>
        </w:rPr>
        <w:t>功效</w:t>
      </w:r>
      <w:r>
        <w:rPr>
          <w:rFonts w:hint="eastAsia" w:eastAsia="仿宋_GB2312"/>
          <w:kern w:val="0"/>
          <w:sz w:val="28"/>
          <w:szCs w:val="28"/>
        </w:rPr>
        <w:t>宣称</w:t>
      </w:r>
      <w:r>
        <w:rPr>
          <w:rFonts w:eastAsia="仿宋_GB2312"/>
          <w:kern w:val="0"/>
          <w:sz w:val="28"/>
          <w:szCs w:val="28"/>
        </w:rPr>
        <w:t>评价报告应当信息完整、格式规范、结论明确，并由</w:t>
      </w:r>
      <w:r>
        <w:rPr>
          <w:rFonts w:hint="eastAsia" w:eastAsia="仿宋_GB2312"/>
          <w:kern w:val="0"/>
          <w:sz w:val="28"/>
          <w:szCs w:val="28"/>
        </w:rPr>
        <w:t>评价机构签章</w:t>
      </w:r>
      <w:r>
        <w:rPr>
          <w:rFonts w:eastAsia="仿宋_GB2312"/>
          <w:kern w:val="0"/>
          <w:sz w:val="28"/>
          <w:szCs w:val="28"/>
        </w:rPr>
        <w:t>确认。报告一般应当包括以下内容：</w:t>
      </w:r>
    </w:p>
    <w:p>
      <w:pPr>
        <w:pStyle w:val="36"/>
        <w:spacing w:line="500" w:lineRule="exact"/>
        <w:ind w:firstLine="560"/>
        <w:rPr>
          <w:rFonts w:eastAsia="仿宋_GB2312"/>
          <w:kern w:val="0"/>
          <w:sz w:val="28"/>
          <w:szCs w:val="28"/>
        </w:rPr>
      </w:pPr>
      <w:r>
        <w:rPr>
          <w:rFonts w:eastAsia="仿宋_GB2312"/>
          <w:kern w:val="0"/>
          <w:sz w:val="28"/>
          <w:szCs w:val="28"/>
        </w:rPr>
        <w:t>（一）化妆品注册人、备案人或境内责任人名称、地址等相关信息；</w:t>
      </w:r>
    </w:p>
    <w:p>
      <w:pPr>
        <w:pStyle w:val="36"/>
        <w:spacing w:line="500" w:lineRule="exact"/>
        <w:ind w:firstLine="560"/>
        <w:rPr>
          <w:rFonts w:eastAsia="仿宋_GB2312"/>
          <w:kern w:val="0"/>
          <w:sz w:val="28"/>
          <w:szCs w:val="28"/>
        </w:rPr>
      </w:pPr>
      <w:r>
        <w:rPr>
          <w:rFonts w:eastAsia="仿宋_GB2312"/>
          <w:kern w:val="0"/>
          <w:sz w:val="28"/>
          <w:szCs w:val="28"/>
        </w:rPr>
        <w:t>（二）</w:t>
      </w:r>
      <w:r>
        <w:rPr>
          <w:rFonts w:hint="eastAsia" w:eastAsia="仿宋_GB2312"/>
          <w:kern w:val="0"/>
          <w:sz w:val="28"/>
          <w:szCs w:val="28"/>
        </w:rPr>
        <w:t>功效宣称评价</w:t>
      </w:r>
      <w:r>
        <w:rPr>
          <w:rFonts w:eastAsia="仿宋_GB2312"/>
          <w:kern w:val="0"/>
          <w:sz w:val="28"/>
          <w:szCs w:val="28"/>
        </w:rPr>
        <w:t>机构名称、地址等相关信息；</w:t>
      </w:r>
    </w:p>
    <w:p>
      <w:pPr>
        <w:pStyle w:val="36"/>
        <w:spacing w:line="500" w:lineRule="exact"/>
        <w:ind w:firstLine="560"/>
        <w:rPr>
          <w:rFonts w:eastAsia="仿宋_GB2312"/>
          <w:kern w:val="0"/>
          <w:sz w:val="28"/>
          <w:szCs w:val="28"/>
        </w:rPr>
      </w:pPr>
      <w:r>
        <w:rPr>
          <w:rFonts w:eastAsia="仿宋_GB2312"/>
          <w:kern w:val="0"/>
          <w:sz w:val="28"/>
          <w:szCs w:val="28"/>
        </w:rPr>
        <w:t>（三）</w:t>
      </w:r>
      <w:r>
        <w:rPr>
          <w:rFonts w:hint="eastAsia" w:eastAsia="仿宋_GB2312"/>
          <w:kern w:val="0"/>
          <w:sz w:val="28"/>
          <w:szCs w:val="28"/>
        </w:rPr>
        <w:t>产品名称</w:t>
      </w:r>
      <w:r>
        <w:rPr>
          <w:rFonts w:eastAsia="仿宋_GB2312"/>
          <w:kern w:val="0"/>
          <w:sz w:val="28"/>
          <w:szCs w:val="28"/>
        </w:rPr>
        <w:t>、数量及规格、生产日期或批号、颜色和物态等相关信息；</w:t>
      </w:r>
    </w:p>
    <w:p>
      <w:pPr>
        <w:pStyle w:val="36"/>
        <w:spacing w:line="500" w:lineRule="exact"/>
        <w:ind w:firstLine="560"/>
        <w:rPr>
          <w:rFonts w:eastAsia="仿宋_GB2312"/>
          <w:kern w:val="0"/>
          <w:sz w:val="28"/>
          <w:szCs w:val="28"/>
        </w:rPr>
      </w:pPr>
      <w:r>
        <w:rPr>
          <w:rFonts w:eastAsia="仿宋_GB2312"/>
          <w:kern w:val="0"/>
          <w:sz w:val="28"/>
          <w:szCs w:val="28"/>
        </w:rPr>
        <w:t>（四）</w:t>
      </w:r>
      <w:r>
        <w:rPr>
          <w:rFonts w:hint="eastAsia" w:eastAsia="仿宋_GB2312"/>
          <w:kern w:val="0"/>
          <w:sz w:val="28"/>
          <w:szCs w:val="28"/>
        </w:rPr>
        <w:t>试验项目和依据、</w:t>
      </w:r>
      <w:r>
        <w:rPr>
          <w:rFonts w:eastAsia="仿宋_GB2312"/>
          <w:kern w:val="0"/>
          <w:sz w:val="28"/>
          <w:szCs w:val="28"/>
        </w:rPr>
        <w:t>试验的开始与完成日期、材料和方法、试验结果</w:t>
      </w:r>
      <w:r>
        <w:rPr>
          <w:rFonts w:hint="eastAsia" w:eastAsia="仿宋_GB2312"/>
          <w:kern w:val="0"/>
          <w:sz w:val="28"/>
          <w:szCs w:val="28"/>
        </w:rPr>
        <w:t>、试验结论</w:t>
      </w:r>
      <w:r>
        <w:rPr>
          <w:rFonts w:eastAsia="仿宋_GB2312"/>
          <w:kern w:val="0"/>
          <w:sz w:val="28"/>
          <w:szCs w:val="28"/>
        </w:rPr>
        <w:t>等相关信息。</w:t>
      </w:r>
    </w:p>
    <w:p>
      <w:pPr>
        <w:pStyle w:val="36"/>
        <w:spacing w:line="500" w:lineRule="exact"/>
        <w:ind w:firstLine="560"/>
        <w:rPr>
          <w:rFonts w:eastAsia="仿宋_GB2312"/>
          <w:kern w:val="0"/>
          <w:sz w:val="28"/>
          <w:szCs w:val="28"/>
        </w:rPr>
      </w:pPr>
      <w:r>
        <w:rPr>
          <w:rFonts w:eastAsia="仿宋_GB2312"/>
          <w:kern w:val="0"/>
          <w:sz w:val="28"/>
          <w:szCs w:val="28"/>
        </w:rPr>
        <w:t>采用第十</w:t>
      </w:r>
      <w:r>
        <w:rPr>
          <w:rFonts w:hint="eastAsia" w:eastAsia="仿宋_GB2312"/>
          <w:kern w:val="0"/>
          <w:sz w:val="28"/>
          <w:szCs w:val="28"/>
        </w:rPr>
        <w:t>五</w:t>
      </w:r>
      <w:r>
        <w:rPr>
          <w:rFonts w:eastAsia="仿宋_GB2312"/>
          <w:kern w:val="0"/>
          <w:sz w:val="28"/>
          <w:szCs w:val="28"/>
        </w:rPr>
        <w:t>条第（一）（二）项以外的试验方法的，应当在报告后随附试验方法的完整文本。方法文本</w:t>
      </w:r>
      <w:r>
        <w:rPr>
          <w:rFonts w:hint="eastAsia" w:eastAsia="仿宋_GB2312"/>
          <w:kern w:val="0"/>
          <w:sz w:val="28"/>
          <w:szCs w:val="28"/>
        </w:rPr>
        <w:t>、试验报告</w:t>
      </w:r>
      <w:r>
        <w:rPr>
          <w:rFonts w:eastAsia="仿宋_GB2312"/>
          <w:kern w:val="0"/>
          <w:sz w:val="28"/>
          <w:szCs w:val="28"/>
        </w:rPr>
        <w:t>为外文的，</w:t>
      </w:r>
      <w:r>
        <w:rPr>
          <w:rFonts w:hint="eastAsia" w:eastAsia="仿宋_GB2312"/>
          <w:kern w:val="0"/>
          <w:sz w:val="28"/>
          <w:szCs w:val="28"/>
        </w:rPr>
        <w:t>还</w:t>
      </w:r>
      <w:r>
        <w:rPr>
          <w:rFonts w:eastAsia="仿宋_GB2312"/>
          <w:kern w:val="0"/>
          <w:sz w:val="28"/>
          <w:szCs w:val="28"/>
        </w:rPr>
        <w:t>应当翻译成标准中文。</w:t>
      </w:r>
    </w:p>
    <w:p>
      <w:pPr>
        <w:pStyle w:val="36"/>
        <w:numPr>
          <w:ilvl w:val="0"/>
          <w:numId w:val="8"/>
        </w:numPr>
        <w:tabs>
          <w:tab w:val="clear" w:pos="0"/>
        </w:tabs>
        <w:spacing w:line="500" w:lineRule="exact"/>
        <w:ind w:left="0" w:firstLine="560"/>
        <w:rPr>
          <w:rFonts w:eastAsia="仿宋_GB2312"/>
          <w:sz w:val="28"/>
          <w:szCs w:val="28"/>
        </w:rPr>
      </w:pPr>
      <w:r>
        <w:rPr>
          <w:rFonts w:eastAsia="黑体"/>
          <w:kern w:val="0"/>
          <w:sz w:val="28"/>
          <w:szCs w:val="28"/>
        </w:rPr>
        <w:t xml:space="preserve"> </w:t>
      </w:r>
      <w:r>
        <w:rPr>
          <w:rFonts w:hint="eastAsia" w:eastAsia="黑体"/>
          <w:kern w:val="0"/>
          <w:sz w:val="28"/>
          <w:szCs w:val="28"/>
        </w:rPr>
        <w:t xml:space="preserve"> </w:t>
      </w:r>
      <w:r>
        <w:rPr>
          <w:rFonts w:eastAsia="仿宋_GB2312"/>
          <w:sz w:val="28"/>
          <w:szCs w:val="28"/>
        </w:rPr>
        <w:t>化妆品注册人、备案人应当及时对化妆品</w:t>
      </w:r>
      <w:r>
        <w:rPr>
          <w:rFonts w:hint="eastAsia" w:eastAsia="仿宋_GB2312"/>
          <w:sz w:val="28"/>
          <w:szCs w:val="28"/>
        </w:rPr>
        <w:t>功效宣称依据</w:t>
      </w:r>
      <w:r>
        <w:rPr>
          <w:rFonts w:eastAsia="仿宋_GB2312"/>
          <w:sz w:val="28"/>
          <w:szCs w:val="28"/>
        </w:rPr>
        <w:t>和摘要进行归档并</w:t>
      </w:r>
      <w:r>
        <w:rPr>
          <w:rFonts w:hint="eastAsia" w:eastAsia="仿宋_GB2312"/>
          <w:sz w:val="28"/>
          <w:szCs w:val="28"/>
        </w:rPr>
        <w:t>妥善</w:t>
      </w:r>
      <w:r>
        <w:rPr>
          <w:rFonts w:eastAsia="仿宋_GB2312"/>
          <w:sz w:val="28"/>
          <w:szCs w:val="28"/>
        </w:rPr>
        <w:t>保存备查。</w:t>
      </w:r>
      <w:r>
        <w:rPr>
          <w:rFonts w:hint="eastAsia" w:eastAsia="仿宋_GB2312"/>
          <w:sz w:val="28"/>
          <w:szCs w:val="28"/>
        </w:rPr>
        <w:t>功效宣称依据</w:t>
      </w:r>
      <w:r>
        <w:rPr>
          <w:rFonts w:eastAsia="仿宋_GB2312"/>
          <w:sz w:val="28"/>
          <w:szCs w:val="28"/>
        </w:rPr>
        <w:t>资料为外文的，</w:t>
      </w:r>
      <w:r>
        <w:rPr>
          <w:rFonts w:hint="eastAsia" w:eastAsia="仿宋_GB2312"/>
          <w:sz w:val="28"/>
          <w:szCs w:val="28"/>
        </w:rPr>
        <w:t>还</w:t>
      </w:r>
      <w:r>
        <w:rPr>
          <w:rFonts w:eastAsia="仿宋_GB2312"/>
          <w:sz w:val="28"/>
          <w:szCs w:val="28"/>
        </w:rPr>
        <w:t>应当翻译成标准中文进行存档</w:t>
      </w:r>
      <w:r>
        <w:rPr>
          <w:rFonts w:eastAsia="仿宋_GB2312"/>
          <w:kern w:val="0"/>
          <w:sz w:val="28"/>
          <w:szCs w:val="28"/>
        </w:rPr>
        <w:t>。</w:t>
      </w:r>
      <w:r>
        <w:rPr>
          <w:rFonts w:hint="eastAsia" w:eastAsia="仿宋_GB2312"/>
          <w:kern w:val="0"/>
          <w:sz w:val="28"/>
          <w:szCs w:val="28"/>
        </w:rPr>
        <w:t>开展功效宣称评价试验的产品配方应当与注册备案时保持一致，一致性证明材料应与功效宣称依据资料一同归档。</w:t>
      </w:r>
    </w:p>
    <w:p>
      <w:pPr>
        <w:pStyle w:val="36"/>
        <w:tabs>
          <w:tab w:val="left" w:pos="0"/>
        </w:tabs>
        <w:spacing w:line="500" w:lineRule="exact"/>
        <w:ind w:firstLine="560"/>
        <w:rPr>
          <w:rFonts w:eastAsia="仿宋_GB2312"/>
          <w:sz w:val="28"/>
          <w:szCs w:val="28"/>
        </w:rPr>
      </w:pPr>
      <w:r>
        <w:rPr>
          <w:rFonts w:eastAsia="仿宋_GB2312"/>
          <w:kern w:val="0"/>
          <w:sz w:val="28"/>
          <w:szCs w:val="28"/>
        </w:rPr>
        <w:t>承担</w:t>
      </w:r>
      <w:r>
        <w:rPr>
          <w:rFonts w:eastAsia="仿宋_GB2312"/>
          <w:sz w:val="28"/>
          <w:szCs w:val="28"/>
        </w:rPr>
        <w:t>功效</w:t>
      </w:r>
      <w:r>
        <w:rPr>
          <w:rFonts w:hint="eastAsia" w:eastAsia="仿宋_GB2312"/>
          <w:sz w:val="28"/>
          <w:szCs w:val="28"/>
        </w:rPr>
        <w:t>宣称</w:t>
      </w:r>
      <w:r>
        <w:rPr>
          <w:rFonts w:eastAsia="仿宋_GB2312"/>
          <w:sz w:val="28"/>
          <w:szCs w:val="28"/>
        </w:rPr>
        <w:t>评价</w:t>
      </w:r>
      <w:r>
        <w:rPr>
          <w:rFonts w:eastAsia="仿宋_GB2312"/>
          <w:kern w:val="0"/>
          <w:sz w:val="28"/>
          <w:szCs w:val="28"/>
        </w:rPr>
        <w:t>试验的机构，应当对其完成的产品功效宣称评价资料或出具的</w:t>
      </w:r>
      <w:r>
        <w:rPr>
          <w:rFonts w:hint="eastAsia" w:eastAsia="仿宋_GB2312"/>
          <w:kern w:val="0"/>
          <w:sz w:val="28"/>
          <w:szCs w:val="28"/>
        </w:rPr>
        <w:t>试验</w:t>
      </w:r>
      <w:r>
        <w:rPr>
          <w:rFonts w:eastAsia="仿宋_GB2312"/>
          <w:kern w:val="0"/>
          <w:sz w:val="28"/>
          <w:szCs w:val="28"/>
        </w:rPr>
        <w:t>报告等相关资料进行</w:t>
      </w:r>
      <w:r>
        <w:rPr>
          <w:rFonts w:eastAsia="仿宋_GB2312"/>
          <w:sz w:val="28"/>
          <w:szCs w:val="28"/>
        </w:rPr>
        <w:t>整理、归档并保存备查。</w:t>
      </w:r>
    </w:p>
    <w:p>
      <w:pPr>
        <w:pStyle w:val="36"/>
        <w:numPr>
          <w:ilvl w:val="0"/>
          <w:numId w:val="8"/>
        </w:numPr>
        <w:tabs>
          <w:tab w:val="clear" w:pos="0"/>
        </w:tabs>
        <w:spacing w:line="500" w:lineRule="exact"/>
        <w:ind w:left="0" w:firstLine="560"/>
        <w:rPr>
          <w:rFonts w:eastAsia="仿宋_GB2312"/>
          <w:sz w:val="28"/>
          <w:szCs w:val="28"/>
        </w:rPr>
      </w:pPr>
      <w:r>
        <w:rPr>
          <w:rFonts w:hint="eastAsia" w:eastAsia="黑体"/>
          <w:sz w:val="28"/>
          <w:szCs w:val="28"/>
        </w:rPr>
        <w:t xml:space="preserve">  </w:t>
      </w:r>
      <w:r>
        <w:rPr>
          <w:rFonts w:eastAsia="仿宋_GB2312"/>
          <w:kern w:val="0"/>
          <w:sz w:val="28"/>
          <w:szCs w:val="28"/>
        </w:rPr>
        <w:t>化妆品</w:t>
      </w:r>
      <w:r>
        <w:rPr>
          <w:rFonts w:hint="eastAsia" w:eastAsia="仿宋_GB2312"/>
          <w:kern w:val="0"/>
          <w:sz w:val="28"/>
          <w:szCs w:val="28"/>
        </w:rPr>
        <w:t>功效宣称依据</w:t>
      </w:r>
      <w:r>
        <w:rPr>
          <w:rFonts w:eastAsia="仿宋_GB2312"/>
          <w:kern w:val="0"/>
          <w:sz w:val="28"/>
          <w:szCs w:val="28"/>
        </w:rPr>
        <w:t>的摘要应当简明扼要</w:t>
      </w:r>
      <w:r>
        <w:rPr>
          <w:rFonts w:hint="eastAsia" w:eastAsia="仿宋_GB2312"/>
          <w:kern w:val="0"/>
          <w:sz w:val="28"/>
          <w:szCs w:val="28"/>
        </w:rPr>
        <w:t>地列出产品功效宣称依据的内容，</w:t>
      </w:r>
      <w:r>
        <w:rPr>
          <w:rFonts w:eastAsia="仿宋_GB2312"/>
          <w:kern w:val="0"/>
          <w:sz w:val="28"/>
          <w:szCs w:val="28"/>
        </w:rPr>
        <w:t>至少包括</w:t>
      </w:r>
      <w:r>
        <w:rPr>
          <w:rFonts w:hint="eastAsia" w:eastAsia="仿宋_GB2312"/>
          <w:kern w:val="0"/>
          <w:sz w:val="28"/>
          <w:szCs w:val="28"/>
        </w:rPr>
        <w:t>以下信息：</w:t>
      </w:r>
    </w:p>
    <w:p>
      <w:pPr>
        <w:pStyle w:val="36"/>
        <w:numPr>
          <w:ilvl w:val="0"/>
          <w:numId w:val="9"/>
        </w:numPr>
        <w:tabs>
          <w:tab w:val="left" w:pos="0"/>
        </w:tabs>
        <w:spacing w:line="500" w:lineRule="exact"/>
        <w:ind w:firstLine="560"/>
        <w:rPr>
          <w:rFonts w:eastAsia="仿宋_GB2312"/>
          <w:kern w:val="0"/>
          <w:sz w:val="28"/>
          <w:szCs w:val="28"/>
        </w:rPr>
      </w:pPr>
      <w:r>
        <w:rPr>
          <w:rFonts w:hint="eastAsia" w:eastAsia="仿宋_GB2312"/>
          <w:kern w:val="0"/>
          <w:sz w:val="28"/>
          <w:szCs w:val="28"/>
        </w:rPr>
        <w:t>产品基本信息；</w:t>
      </w:r>
    </w:p>
    <w:p>
      <w:pPr>
        <w:pStyle w:val="36"/>
        <w:numPr>
          <w:ilvl w:val="0"/>
          <w:numId w:val="9"/>
        </w:numPr>
        <w:tabs>
          <w:tab w:val="left" w:pos="0"/>
        </w:tabs>
        <w:spacing w:line="480" w:lineRule="exact"/>
        <w:ind w:firstLine="560"/>
        <w:rPr>
          <w:rFonts w:eastAsia="仿宋_GB2312"/>
          <w:sz w:val="28"/>
          <w:szCs w:val="28"/>
        </w:rPr>
      </w:pPr>
      <w:r>
        <w:rPr>
          <w:rFonts w:eastAsia="仿宋_GB2312"/>
          <w:kern w:val="0"/>
          <w:sz w:val="28"/>
          <w:szCs w:val="28"/>
        </w:rPr>
        <w:t>功效宣称评价</w:t>
      </w:r>
      <w:r>
        <w:rPr>
          <w:rFonts w:hint="eastAsia" w:eastAsia="仿宋_GB2312"/>
          <w:kern w:val="0"/>
          <w:sz w:val="28"/>
          <w:szCs w:val="28"/>
        </w:rPr>
        <w:t>项目</w:t>
      </w:r>
      <w:r>
        <w:rPr>
          <w:rFonts w:eastAsia="仿宋_GB2312"/>
          <w:kern w:val="0"/>
          <w:sz w:val="28"/>
          <w:szCs w:val="28"/>
        </w:rPr>
        <w:t>及评价机构</w:t>
      </w:r>
      <w:r>
        <w:rPr>
          <w:rFonts w:hint="eastAsia" w:eastAsia="仿宋_GB2312"/>
          <w:kern w:val="0"/>
          <w:sz w:val="28"/>
          <w:szCs w:val="28"/>
        </w:rPr>
        <w:t>；</w:t>
      </w:r>
    </w:p>
    <w:p>
      <w:pPr>
        <w:pStyle w:val="36"/>
        <w:numPr>
          <w:ilvl w:val="0"/>
          <w:numId w:val="9"/>
        </w:numPr>
        <w:tabs>
          <w:tab w:val="left" w:pos="0"/>
        </w:tabs>
        <w:spacing w:line="480" w:lineRule="exact"/>
        <w:ind w:firstLine="560"/>
        <w:rPr>
          <w:rFonts w:eastAsia="仿宋_GB2312"/>
          <w:sz w:val="28"/>
          <w:szCs w:val="28"/>
        </w:rPr>
      </w:pPr>
      <w:r>
        <w:rPr>
          <w:rFonts w:hint="eastAsia" w:eastAsia="仿宋_GB2312"/>
          <w:kern w:val="0"/>
          <w:sz w:val="28"/>
          <w:szCs w:val="28"/>
        </w:rPr>
        <w:t>评价</w:t>
      </w:r>
      <w:r>
        <w:rPr>
          <w:rFonts w:eastAsia="仿宋_GB2312"/>
          <w:kern w:val="0"/>
          <w:sz w:val="28"/>
          <w:szCs w:val="28"/>
        </w:rPr>
        <w:t>方法</w:t>
      </w:r>
      <w:r>
        <w:rPr>
          <w:rFonts w:hint="eastAsia" w:eastAsia="仿宋_GB2312"/>
          <w:kern w:val="0"/>
          <w:sz w:val="28"/>
          <w:szCs w:val="28"/>
        </w:rPr>
        <w:t>与</w:t>
      </w:r>
      <w:r>
        <w:rPr>
          <w:rFonts w:eastAsia="仿宋_GB2312"/>
          <w:kern w:val="0"/>
          <w:sz w:val="28"/>
          <w:szCs w:val="28"/>
        </w:rPr>
        <w:t>结果</w:t>
      </w:r>
      <w:r>
        <w:rPr>
          <w:rFonts w:hint="eastAsia" w:eastAsia="仿宋_GB2312"/>
          <w:kern w:val="0"/>
          <w:sz w:val="28"/>
          <w:szCs w:val="28"/>
        </w:rPr>
        <w:t>简述；</w:t>
      </w:r>
    </w:p>
    <w:p>
      <w:pPr>
        <w:pStyle w:val="36"/>
        <w:numPr>
          <w:ilvl w:val="0"/>
          <w:numId w:val="9"/>
        </w:numPr>
        <w:tabs>
          <w:tab w:val="left" w:pos="0"/>
        </w:tabs>
        <w:spacing w:line="480" w:lineRule="exact"/>
        <w:ind w:firstLine="560"/>
        <w:rPr>
          <w:rFonts w:eastAsia="仿宋_GB2312"/>
          <w:sz w:val="28"/>
          <w:szCs w:val="28"/>
        </w:rPr>
      </w:pPr>
      <w:r>
        <w:rPr>
          <w:rFonts w:hint="eastAsia" w:eastAsia="仿宋_GB2312"/>
          <w:kern w:val="0"/>
          <w:sz w:val="28"/>
          <w:szCs w:val="28"/>
        </w:rPr>
        <w:t>功效宣称评价</w:t>
      </w:r>
      <w:r>
        <w:rPr>
          <w:rFonts w:eastAsia="仿宋_GB2312"/>
          <w:kern w:val="0"/>
          <w:sz w:val="28"/>
          <w:szCs w:val="28"/>
        </w:rPr>
        <w:t>结论，</w:t>
      </w:r>
      <w:r>
        <w:rPr>
          <w:rFonts w:hint="eastAsia" w:eastAsia="仿宋_GB2312"/>
          <w:kern w:val="0"/>
          <w:sz w:val="28"/>
          <w:szCs w:val="28"/>
        </w:rPr>
        <w:t>应当</w:t>
      </w:r>
      <w:r>
        <w:rPr>
          <w:rFonts w:eastAsia="仿宋_GB2312"/>
          <w:kern w:val="0"/>
          <w:sz w:val="28"/>
          <w:szCs w:val="28"/>
        </w:rPr>
        <w:t>阐明产品的功效宣称与评价</w:t>
      </w:r>
      <w:r>
        <w:rPr>
          <w:rFonts w:hint="eastAsia" w:eastAsia="仿宋_GB2312"/>
          <w:kern w:val="0"/>
          <w:sz w:val="28"/>
          <w:szCs w:val="28"/>
        </w:rPr>
        <w:t>方法与结果</w:t>
      </w:r>
      <w:r>
        <w:rPr>
          <w:rFonts w:eastAsia="仿宋_GB2312"/>
          <w:kern w:val="0"/>
          <w:sz w:val="28"/>
          <w:szCs w:val="28"/>
        </w:rPr>
        <w:t>之间的关联性。</w:t>
      </w:r>
    </w:p>
    <w:p>
      <w:pPr>
        <w:pStyle w:val="36"/>
        <w:tabs>
          <w:tab w:val="left" w:pos="0"/>
        </w:tabs>
        <w:spacing w:line="480" w:lineRule="exact"/>
        <w:ind w:firstLine="560"/>
        <w:rPr>
          <w:rFonts w:eastAsia="仿宋_GB2312"/>
          <w:sz w:val="28"/>
          <w:szCs w:val="28"/>
        </w:rPr>
      </w:pPr>
      <w:r>
        <w:rPr>
          <w:rFonts w:eastAsia="仿宋_GB2312"/>
          <w:kern w:val="0"/>
          <w:sz w:val="28"/>
          <w:szCs w:val="28"/>
        </w:rPr>
        <w:t>化妆品</w:t>
      </w:r>
      <w:r>
        <w:rPr>
          <w:rFonts w:hint="eastAsia" w:eastAsia="仿宋_GB2312"/>
          <w:kern w:val="0"/>
          <w:sz w:val="28"/>
          <w:szCs w:val="28"/>
        </w:rPr>
        <w:t>功效宣称依据的</w:t>
      </w:r>
      <w:r>
        <w:rPr>
          <w:rFonts w:eastAsia="仿宋_GB2312"/>
          <w:kern w:val="0"/>
          <w:sz w:val="28"/>
          <w:szCs w:val="28"/>
        </w:rPr>
        <w:t>摘要</w:t>
      </w:r>
      <w:r>
        <w:rPr>
          <w:rFonts w:hint="eastAsia" w:eastAsia="仿宋_GB2312"/>
          <w:kern w:val="0"/>
          <w:sz w:val="28"/>
          <w:szCs w:val="28"/>
        </w:rPr>
        <w:t>式样见附4。</w:t>
      </w:r>
    </w:p>
    <w:p>
      <w:pPr>
        <w:pStyle w:val="36"/>
        <w:numPr>
          <w:ilvl w:val="0"/>
          <w:numId w:val="8"/>
        </w:numPr>
        <w:tabs>
          <w:tab w:val="clear" w:pos="0"/>
        </w:tabs>
        <w:spacing w:line="480" w:lineRule="exact"/>
        <w:ind w:left="0" w:firstLine="560"/>
        <w:rPr>
          <w:rFonts w:eastAsia="仿宋_GB2312"/>
          <w:sz w:val="28"/>
          <w:szCs w:val="28"/>
        </w:rPr>
      </w:pPr>
      <w:r>
        <w:rPr>
          <w:rFonts w:hint="eastAsia" w:eastAsia="黑体"/>
          <w:kern w:val="0"/>
          <w:sz w:val="28"/>
          <w:szCs w:val="28"/>
        </w:rPr>
        <w:t xml:space="preserve">  </w:t>
      </w:r>
      <w:r>
        <w:rPr>
          <w:rFonts w:hint="eastAsia" w:eastAsia="仿宋_GB2312"/>
          <w:sz w:val="28"/>
          <w:szCs w:val="28"/>
        </w:rPr>
        <w:t>本规范</w:t>
      </w:r>
      <w:r>
        <w:rPr>
          <w:rFonts w:eastAsia="仿宋_GB2312"/>
          <w:sz w:val="28"/>
          <w:szCs w:val="28"/>
        </w:rPr>
        <w:t>下列用语的含义：</w:t>
      </w:r>
    </w:p>
    <w:p>
      <w:pPr>
        <w:pStyle w:val="19"/>
        <w:numPr>
          <w:ilvl w:val="0"/>
          <w:numId w:val="10"/>
        </w:numPr>
        <w:tabs>
          <w:tab w:val="clear" w:pos="0"/>
        </w:tabs>
        <w:spacing w:after="0" w:line="480" w:lineRule="exact"/>
        <w:ind w:left="0" w:firstLine="560" w:firstLineChars="200"/>
        <w:rPr>
          <w:rFonts w:ascii="Times New Roman" w:hAnsi="Times New Roman"/>
          <w:color w:val="auto"/>
          <w:sz w:val="28"/>
          <w:szCs w:val="28"/>
        </w:rPr>
      </w:pPr>
      <w:r>
        <w:rPr>
          <w:rFonts w:ascii="Times New Roman" w:hAnsi="Times New Roman"/>
          <w:color w:val="auto"/>
          <w:sz w:val="28"/>
          <w:szCs w:val="28"/>
        </w:rPr>
        <w:t>文献资料：是指通过检索等手段获得的公开发表的科学研究、调查、评估报告和著作等，包括国内外现行有效的法律法规、技术文献等。文献资料应当标明出处，确保有效溯源，相关结论应当充分支持产品的功效宣称</w:t>
      </w:r>
      <w:r>
        <w:rPr>
          <w:rFonts w:hint="eastAsia" w:ascii="Times New Roman" w:hAnsi="Times New Roman"/>
          <w:color w:val="auto"/>
          <w:sz w:val="28"/>
          <w:szCs w:val="28"/>
        </w:rPr>
        <w:t>。</w:t>
      </w:r>
    </w:p>
    <w:p>
      <w:pPr>
        <w:pStyle w:val="19"/>
        <w:numPr>
          <w:ilvl w:val="0"/>
          <w:numId w:val="10"/>
        </w:numPr>
        <w:spacing w:after="0" w:line="480" w:lineRule="exact"/>
        <w:ind w:left="0" w:firstLine="560" w:firstLineChars="200"/>
        <w:rPr>
          <w:rFonts w:ascii="Times New Roman" w:hAnsi="Times New Roman"/>
          <w:color w:val="auto"/>
          <w:sz w:val="28"/>
          <w:szCs w:val="28"/>
        </w:rPr>
      </w:pPr>
      <w:r>
        <w:rPr>
          <w:rFonts w:ascii="Times New Roman" w:hAnsi="Times New Roman"/>
          <w:color w:val="auto"/>
          <w:sz w:val="28"/>
          <w:szCs w:val="28"/>
        </w:rPr>
        <w:t>研究数据：是指通过科学研究等手段获得的尚未公开发表的与产品功效</w:t>
      </w:r>
      <w:r>
        <w:rPr>
          <w:rFonts w:hint="eastAsia" w:ascii="Times New Roman" w:hAnsi="Times New Roman"/>
          <w:color w:val="auto"/>
          <w:sz w:val="28"/>
          <w:szCs w:val="28"/>
        </w:rPr>
        <w:t>宣称</w:t>
      </w:r>
      <w:r>
        <w:rPr>
          <w:rFonts w:ascii="Times New Roman" w:hAnsi="Times New Roman"/>
          <w:color w:val="auto"/>
          <w:sz w:val="28"/>
          <w:szCs w:val="28"/>
        </w:rPr>
        <w:t>相关的研究结果。研究数据应当准确、可靠，相关研究结果能够充分支持产品的功效宣称</w:t>
      </w:r>
      <w:r>
        <w:rPr>
          <w:rFonts w:hint="eastAsia" w:ascii="Times New Roman" w:hAnsi="Times New Roman"/>
          <w:color w:val="auto"/>
          <w:sz w:val="28"/>
          <w:szCs w:val="28"/>
        </w:rPr>
        <w:t>。</w:t>
      </w:r>
    </w:p>
    <w:p>
      <w:pPr>
        <w:pStyle w:val="19"/>
        <w:numPr>
          <w:ilvl w:val="0"/>
          <w:numId w:val="10"/>
        </w:numPr>
        <w:spacing w:after="0" w:line="480" w:lineRule="exact"/>
        <w:ind w:left="0" w:firstLine="560" w:firstLineChars="200"/>
        <w:rPr>
          <w:rFonts w:ascii="Times New Roman" w:hAnsi="Times New Roman"/>
          <w:color w:val="auto"/>
          <w:sz w:val="28"/>
          <w:szCs w:val="28"/>
        </w:rPr>
      </w:pPr>
      <w:r>
        <w:rPr>
          <w:rFonts w:ascii="Times New Roman" w:hAnsi="Times New Roman"/>
          <w:color w:val="auto"/>
          <w:sz w:val="28"/>
          <w:szCs w:val="28"/>
        </w:rPr>
        <w:t>人体功效评价试验：是指在实验室条件下，按照规定的方法和程序，</w:t>
      </w:r>
      <w:r>
        <w:rPr>
          <w:rFonts w:hint="eastAsia" w:ascii="Times New Roman" w:hAnsi="Times New Roman"/>
          <w:color w:val="auto"/>
          <w:sz w:val="28"/>
          <w:szCs w:val="28"/>
        </w:rPr>
        <w:t>通过人体试验结果的主观评估、客观测量和统计分析等方式，对产品功效宣称作出客观评价结论的过程。</w:t>
      </w:r>
    </w:p>
    <w:p>
      <w:pPr>
        <w:pStyle w:val="19"/>
        <w:numPr>
          <w:ilvl w:val="0"/>
          <w:numId w:val="10"/>
        </w:numPr>
        <w:spacing w:after="0" w:line="480" w:lineRule="exact"/>
        <w:ind w:left="0" w:firstLine="560" w:firstLineChars="200"/>
        <w:rPr>
          <w:rFonts w:ascii="Times New Roman" w:hAnsi="Times New Roman"/>
          <w:color w:val="auto"/>
          <w:sz w:val="28"/>
          <w:szCs w:val="28"/>
        </w:rPr>
      </w:pPr>
      <w:r>
        <w:rPr>
          <w:rFonts w:ascii="Times New Roman" w:hAnsi="Times New Roman"/>
          <w:color w:val="auto"/>
          <w:sz w:val="28"/>
          <w:szCs w:val="28"/>
        </w:rPr>
        <w:t>消费者使用测试：是指在客观和科学方法基础上，对消费者</w:t>
      </w:r>
      <w:r>
        <w:rPr>
          <w:rFonts w:hint="eastAsia" w:ascii="Times New Roman" w:hAnsi="Times New Roman"/>
          <w:color w:val="auto"/>
          <w:sz w:val="28"/>
          <w:szCs w:val="28"/>
        </w:rPr>
        <w:t>的</w:t>
      </w:r>
      <w:r>
        <w:rPr>
          <w:rFonts w:ascii="Times New Roman" w:hAnsi="Times New Roman"/>
          <w:color w:val="auto"/>
          <w:sz w:val="28"/>
          <w:szCs w:val="28"/>
        </w:rPr>
        <w:t>产品使用情况和功效</w:t>
      </w:r>
      <w:r>
        <w:rPr>
          <w:rFonts w:hint="eastAsia" w:ascii="Times New Roman" w:hAnsi="Times New Roman"/>
          <w:color w:val="auto"/>
          <w:sz w:val="28"/>
          <w:szCs w:val="28"/>
        </w:rPr>
        <w:t>宣称</w:t>
      </w:r>
      <w:r>
        <w:rPr>
          <w:rFonts w:ascii="Times New Roman" w:hAnsi="Times New Roman"/>
          <w:color w:val="auto"/>
          <w:sz w:val="28"/>
          <w:szCs w:val="28"/>
        </w:rPr>
        <w:t>评价信息进行有效收集、整理和分析的过程</w:t>
      </w:r>
      <w:r>
        <w:rPr>
          <w:rFonts w:hint="eastAsia" w:ascii="Times New Roman" w:hAnsi="Times New Roman"/>
          <w:color w:val="auto"/>
          <w:sz w:val="28"/>
          <w:szCs w:val="28"/>
        </w:rPr>
        <w:t>。</w:t>
      </w:r>
    </w:p>
    <w:p>
      <w:pPr>
        <w:pStyle w:val="19"/>
        <w:numPr>
          <w:ilvl w:val="0"/>
          <w:numId w:val="10"/>
        </w:numPr>
        <w:spacing w:after="0" w:line="480" w:lineRule="exact"/>
        <w:ind w:left="0" w:firstLine="560" w:firstLineChars="200"/>
        <w:rPr>
          <w:rFonts w:ascii="Times New Roman" w:hAnsi="Times New Roman"/>
          <w:color w:val="auto"/>
          <w:sz w:val="28"/>
          <w:szCs w:val="28"/>
        </w:rPr>
      </w:pPr>
      <w:r>
        <w:rPr>
          <w:rFonts w:ascii="Times New Roman" w:hAnsi="Times New Roman"/>
          <w:color w:val="auto"/>
          <w:sz w:val="28"/>
          <w:szCs w:val="28"/>
        </w:rPr>
        <w:t>实验室试验：是指在特定环境条件下，按照规定方法和程序进行的试验，包括但不限于动物试验、体外试验（包括离体器官、组织、细胞、微生物、理化试验）等</w:t>
      </w:r>
      <w:r>
        <w:rPr>
          <w:rFonts w:hint="eastAsia" w:ascii="Times New Roman" w:hAnsi="Times New Roman"/>
          <w:color w:val="auto"/>
          <w:sz w:val="28"/>
          <w:szCs w:val="28"/>
        </w:rPr>
        <w:t>。</w:t>
      </w:r>
    </w:p>
    <w:p>
      <w:pPr>
        <w:pStyle w:val="36"/>
        <w:numPr>
          <w:ilvl w:val="0"/>
          <w:numId w:val="8"/>
        </w:numPr>
        <w:tabs>
          <w:tab w:val="clear" w:pos="0"/>
        </w:tabs>
        <w:spacing w:line="500" w:lineRule="exact"/>
        <w:ind w:left="0" w:firstLine="560"/>
        <w:rPr>
          <w:sz w:val="28"/>
          <w:szCs w:val="28"/>
        </w:rPr>
      </w:pPr>
      <w:r>
        <w:rPr>
          <w:rFonts w:eastAsia="黑体"/>
          <w:sz w:val="28"/>
          <w:szCs w:val="28"/>
        </w:rPr>
        <w:t xml:space="preserve"> </w:t>
      </w:r>
      <w:r>
        <w:rPr>
          <w:rFonts w:hint="eastAsia" w:eastAsia="黑体"/>
          <w:sz w:val="28"/>
          <w:szCs w:val="28"/>
        </w:rPr>
        <w:t xml:space="preserve"> </w:t>
      </w:r>
      <w:r>
        <w:rPr>
          <w:rFonts w:hint="eastAsia" w:eastAsia="仿宋_GB2312"/>
          <w:sz w:val="28"/>
          <w:szCs w:val="28"/>
        </w:rPr>
        <w:t>本规范自</w:t>
      </w:r>
      <w:r>
        <w:rPr>
          <w:rFonts w:eastAsia="仿宋_GB2312"/>
          <w:sz w:val="28"/>
          <w:szCs w:val="28"/>
        </w:rPr>
        <w:t>202</w:t>
      </w:r>
      <w:r>
        <w:rPr>
          <w:rFonts w:hint="eastAsia" w:eastAsia="仿宋_GB2312"/>
          <w:sz w:val="28"/>
          <w:szCs w:val="28"/>
        </w:rPr>
        <w:t>1年5月1日起施行。</w:t>
      </w:r>
    </w:p>
    <w:p>
      <w:pPr>
        <w:pStyle w:val="19"/>
        <w:spacing w:after="0" w:line="500" w:lineRule="exact"/>
        <w:ind w:firstLine="560" w:firstLineChars="200"/>
        <w:rPr>
          <w:rFonts w:ascii="Times New Roman" w:hAnsi="Times New Roman"/>
          <w:color w:val="auto"/>
          <w:sz w:val="28"/>
          <w:szCs w:val="28"/>
        </w:rPr>
      </w:pPr>
    </w:p>
    <w:p>
      <w:pPr>
        <w:pStyle w:val="19"/>
        <w:spacing w:after="0" w:line="500" w:lineRule="exact"/>
        <w:ind w:firstLine="560" w:firstLineChars="200"/>
        <w:rPr>
          <w:rFonts w:ascii="Times New Roman" w:hAnsi="Times New Roman"/>
          <w:color w:val="auto"/>
          <w:sz w:val="28"/>
          <w:szCs w:val="28"/>
        </w:rPr>
      </w:pPr>
      <w:r>
        <w:rPr>
          <w:rFonts w:ascii="Times New Roman" w:hAnsi="Times New Roman"/>
          <w:color w:val="auto"/>
          <w:sz w:val="28"/>
          <w:szCs w:val="28"/>
        </w:rPr>
        <w:t>附：1.化妆品功效宣称评价项目要求</w:t>
      </w:r>
    </w:p>
    <w:p>
      <w:pPr>
        <w:pStyle w:val="19"/>
        <w:spacing w:after="0" w:line="500" w:lineRule="exact"/>
        <w:ind w:firstLine="1120" w:firstLineChars="400"/>
        <w:rPr>
          <w:rFonts w:ascii="Times New Roman" w:hAnsi="Times New Roman"/>
          <w:color w:val="auto"/>
          <w:sz w:val="28"/>
          <w:szCs w:val="28"/>
        </w:rPr>
      </w:pPr>
      <w:r>
        <w:rPr>
          <w:rFonts w:hint="eastAsia" w:ascii="Times New Roman" w:hAnsi="Times New Roman"/>
          <w:color w:val="auto"/>
          <w:sz w:val="28"/>
          <w:szCs w:val="28"/>
        </w:rPr>
        <w:t>2.等效评价指导原则（第一版）</w:t>
      </w:r>
    </w:p>
    <w:p>
      <w:pPr>
        <w:pStyle w:val="19"/>
        <w:spacing w:after="0" w:line="500" w:lineRule="exact"/>
        <w:ind w:firstLine="1120" w:firstLineChars="400"/>
        <w:rPr>
          <w:rFonts w:ascii="Times New Roman" w:hAnsi="Times New Roman"/>
          <w:color w:val="auto"/>
          <w:sz w:val="28"/>
          <w:szCs w:val="28"/>
        </w:rPr>
      </w:pPr>
      <w:r>
        <w:rPr>
          <w:rFonts w:hint="eastAsia" w:ascii="Times New Roman" w:hAnsi="Times New Roman"/>
          <w:color w:val="auto"/>
          <w:sz w:val="28"/>
          <w:szCs w:val="28"/>
        </w:rPr>
        <w:t>3.化妆品</w:t>
      </w:r>
      <w:r>
        <w:rPr>
          <w:rFonts w:ascii="Times New Roman" w:hAnsi="Times New Roman"/>
          <w:color w:val="auto"/>
          <w:sz w:val="28"/>
          <w:szCs w:val="28"/>
        </w:rPr>
        <w:t>功效</w:t>
      </w:r>
      <w:r>
        <w:rPr>
          <w:rFonts w:hint="eastAsia" w:ascii="Times New Roman" w:hAnsi="Times New Roman"/>
          <w:color w:val="auto"/>
          <w:sz w:val="28"/>
          <w:szCs w:val="28"/>
        </w:rPr>
        <w:t>宣称</w:t>
      </w:r>
      <w:r>
        <w:rPr>
          <w:rFonts w:ascii="Times New Roman" w:hAnsi="Times New Roman"/>
          <w:color w:val="auto"/>
          <w:sz w:val="28"/>
          <w:szCs w:val="28"/>
        </w:rPr>
        <w:t>评价试验</w:t>
      </w:r>
      <w:r>
        <w:rPr>
          <w:rFonts w:hint="eastAsia" w:ascii="Times New Roman" w:hAnsi="Times New Roman"/>
          <w:color w:val="auto"/>
          <w:sz w:val="28"/>
          <w:szCs w:val="28"/>
        </w:rPr>
        <w:t>技术导则</w:t>
      </w:r>
    </w:p>
    <w:p>
      <w:pPr>
        <w:pStyle w:val="19"/>
        <w:spacing w:after="0" w:line="500" w:lineRule="exact"/>
        <w:ind w:firstLine="1120" w:firstLineChars="400"/>
        <w:rPr>
          <w:rFonts w:ascii="Times New Roman" w:hAnsi="Times New Roman"/>
          <w:color w:val="auto"/>
          <w:sz w:val="28"/>
          <w:szCs w:val="28"/>
        </w:rPr>
      </w:pPr>
      <w:r>
        <w:rPr>
          <w:rFonts w:hint="eastAsia" w:ascii="Times New Roman" w:hAnsi="Times New Roman"/>
          <w:color w:val="auto"/>
          <w:sz w:val="28"/>
          <w:szCs w:val="28"/>
        </w:rPr>
        <w:t>4</w:t>
      </w:r>
      <w:r>
        <w:rPr>
          <w:rFonts w:ascii="Times New Roman" w:hAnsi="Times New Roman"/>
          <w:color w:val="auto"/>
          <w:sz w:val="28"/>
          <w:szCs w:val="28"/>
        </w:rPr>
        <w:t>.化妆品功效宣称</w:t>
      </w:r>
      <w:r>
        <w:rPr>
          <w:rFonts w:hint="eastAsia" w:ascii="Times New Roman" w:hAnsi="Times New Roman"/>
          <w:color w:val="auto"/>
          <w:sz w:val="28"/>
          <w:szCs w:val="28"/>
        </w:rPr>
        <w:t>依据的</w:t>
      </w:r>
      <w:r>
        <w:rPr>
          <w:rFonts w:ascii="Times New Roman" w:hAnsi="Times New Roman"/>
          <w:color w:val="auto"/>
          <w:sz w:val="28"/>
          <w:szCs w:val="28"/>
        </w:rPr>
        <w:t>摘要（式样）</w:t>
      </w:r>
    </w:p>
    <w:p>
      <w:pPr>
        <w:spacing w:line="500" w:lineRule="exact"/>
        <w:jc w:val="left"/>
        <w:rPr>
          <w:rFonts w:eastAsia="黑体"/>
          <w:kern w:val="0"/>
          <w:sz w:val="32"/>
          <w:szCs w:val="32"/>
        </w:rPr>
        <w:sectPr>
          <w:footerReference r:id="rId4" w:type="default"/>
          <w:footerReference r:id="rId5" w:type="even"/>
          <w:pgSz w:w="11906" w:h="16838"/>
          <w:pgMar w:top="1928" w:right="1531" w:bottom="1814" w:left="1531" w:header="851" w:footer="992" w:gutter="0"/>
          <w:cols w:space="720" w:num="1"/>
          <w:docGrid w:type="lines" w:linePitch="312" w:charSpace="0"/>
        </w:sectPr>
      </w:pPr>
    </w:p>
    <w:p>
      <w:pPr>
        <w:spacing w:beforeLines="50" w:afterLines="50" w:line="600" w:lineRule="exact"/>
        <w:rPr>
          <w:rFonts w:ascii="黑体" w:hAnsi="黑体" w:eastAsia="黑体"/>
          <w:kern w:val="0"/>
          <w:sz w:val="32"/>
          <w:szCs w:val="32"/>
        </w:rPr>
      </w:pPr>
      <w:r>
        <w:rPr>
          <w:rFonts w:hint="eastAsia" w:ascii="黑体" w:hAnsi="黑体" w:eastAsia="黑体"/>
          <w:kern w:val="0"/>
          <w:sz w:val="32"/>
          <w:szCs w:val="32"/>
        </w:rPr>
        <w:t>附1</w:t>
      </w:r>
    </w:p>
    <w:p>
      <w:pPr>
        <w:spacing w:beforeLines="100" w:afterLines="100" w:line="600" w:lineRule="exact"/>
        <w:jc w:val="center"/>
        <w:rPr>
          <w:rFonts w:eastAsia="方正小标宋简体"/>
          <w:kern w:val="0"/>
          <w:sz w:val="44"/>
          <w:szCs w:val="44"/>
        </w:rPr>
      </w:pPr>
      <w:r>
        <w:rPr>
          <w:rFonts w:hint="eastAsia" w:eastAsia="方正小标宋简体"/>
          <w:kern w:val="0"/>
          <w:sz w:val="44"/>
          <w:szCs w:val="44"/>
        </w:rPr>
        <w:t>化妆品功效宣称评价项目要求</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110"/>
        <w:gridCol w:w="1210"/>
        <w:gridCol w:w="1223"/>
        <w:gridCol w:w="1085"/>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14" w:type="dxa"/>
            <w:shd w:val="clear" w:color="auto" w:fill="auto"/>
            <w:vAlign w:val="center"/>
          </w:tcPr>
          <w:p>
            <w:pPr>
              <w:pStyle w:val="19"/>
              <w:spacing w:after="0"/>
              <w:ind w:firstLine="0" w:firstLineChars="0"/>
              <w:jc w:val="center"/>
              <w:rPr>
                <w:rFonts w:ascii="Times New Roman" w:hAnsi="Times New Roman" w:eastAsia="黑体"/>
                <w:color w:val="auto"/>
                <w:sz w:val="24"/>
                <w:szCs w:val="24"/>
              </w:rPr>
            </w:pPr>
            <w:r>
              <w:rPr>
                <w:rFonts w:ascii="Times New Roman" w:hAnsi="Times New Roman" w:eastAsia="黑体"/>
                <w:color w:val="auto"/>
                <w:sz w:val="24"/>
                <w:szCs w:val="24"/>
              </w:rPr>
              <w:t>序号</w:t>
            </w:r>
          </w:p>
        </w:tc>
        <w:tc>
          <w:tcPr>
            <w:tcW w:w="3110" w:type="dxa"/>
            <w:shd w:val="clear" w:color="auto" w:fill="auto"/>
            <w:vAlign w:val="center"/>
          </w:tcPr>
          <w:p>
            <w:pPr>
              <w:pStyle w:val="19"/>
              <w:spacing w:after="0"/>
              <w:ind w:left="600" w:firstLine="0" w:firstLineChars="0"/>
              <w:rPr>
                <w:rFonts w:ascii="Times New Roman" w:hAnsi="Times New Roman" w:eastAsia="黑体"/>
                <w:color w:val="auto"/>
                <w:sz w:val="24"/>
                <w:szCs w:val="24"/>
              </w:rPr>
            </w:pPr>
            <w:r>
              <w:rPr>
                <w:rFonts w:ascii="Times New Roman" w:hAnsi="Times New Roman" w:eastAsia="黑体"/>
                <w:color w:val="auto"/>
                <w:sz w:val="24"/>
                <w:szCs w:val="24"/>
              </w:rPr>
              <w:t>功效宣称</w:t>
            </w:r>
          </w:p>
        </w:tc>
        <w:tc>
          <w:tcPr>
            <w:tcW w:w="1210" w:type="dxa"/>
            <w:shd w:val="clear" w:color="auto" w:fill="auto"/>
            <w:vAlign w:val="center"/>
          </w:tcPr>
          <w:p>
            <w:pPr>
              <w:pStyle w:val="19"/>
              <w:spacing w:after="0"/>
              <w:ind w:firstLine="0" w:firstLineChars="0"/>
              <w:jc w:val="center"/>
              <w:rPr>
                <w:rFonts w:ascii="Times New Roman" w:hAnsi="Times New Roman" w:eastAsia="黑体"/>
                <w:color w:val="auto"/>
                <w:sz w:val="24"/>
                <w:szCs w:val="24"/>
              </w:rPr>
            </w:pPr>
            <w:r>
              <w:rPr>
                <w:rFonts w:ascii="Times New Roman" w:hAnsi="Times New Roman" w:eastAsia="黑体"/>
                <w:color w:val="auto"/>
                <w:sz w:val="24"/>
                <w:szCs w:val="24"/>
              </w:rPr>
              <w:t>人体功效评价试验</w:t>
            </w:r>
          </w:p>
        </w:tc>
        <w:tc>
          <w:tcPr>
            <w:tcW w:w="1223" w:type="dxa"/>
            <w:shd w:val="clear" w:color="auto" w:fill="auto"/>
            <w:vAlign w:val="center"/>
          </w:tcPr>
          <w:p>
            <w:pPr>
              <w:pStyle w:val="19"/>
              <w:spacing w:after="0"/>
              <w:ind w:firstLine="0" w:firstLineChars="0"/>
              <w:jc w:val="center"/>
              <w:rPr>
                <w:rFonts w:ascii="Times New Roman" w:hAnsi="Times New Roman" w:eastAsia="黑体"/>
                <w:color w:val="auto"/>
                <w:sz w:val="24"/>
                <w:szCs w:val="24"/>
              </w:rPr>
            </w:pPr>
            <w:r>
              <w:rPr>
                <w:rFonts w:ascii="Times New Roman" w:hAnsi="Times New Roman" w:eastAsia="黑体"/>
                <w:color w:val="auto"/>
                <w:sz w:val="24"/>
                <w:szCs w:val="24"/>
              </w:rPr>
              <w:t>消费者</w:t>
            </w:r>
          </w:p>
          <w:p>
            <w:pPr>
              <w:pStyle w:val="19"/>
              <w:spacing w:after="0"/>
              <w:ind w:firstLine="0" w:firstLineChars="0"/>
              <w:jc w:val="center"/>
              <w:rPr>
                <w:rFonts w:ascii="Times New Roman" w:hAnsi="Times New Roman" w:eastAsia="黑体"/>
                <w:color w:val="auto"/>
                <w:sz w:val="24"/>
                <w:szCs w:val="24"/>
              </w:rPr>
            </w:pPr>
            <w:r>
              <w:rPr>
                <w:rFonts w:ascii="Times New Roman" w:hAnsi="Times New Roman" w:eastAsia="黑体"/>
                <w:color w:val="auto"/>
                <w:sz w:val="24"/>
                <w:szCs w:val="24"/>
              </w:rPr>
              <w:t>使用测试</w:t>
            </w:r>
          </w:p>
        </w:tc>
        <w:tc>
          <w:tcPr>
            <w:tcW w:w="1085" w:type="dxa"/>
            <w:shd w:val="clear" w:color="auto" w:fill="auto"/>
            <w:vAlign w:val="center"/>
          </w:tcPr>
          <w:p>
            <w:pPr>
              <w:pStyle w:val="19"/>
              <w:spacing w:after="0"/>
              <w:ind w:firstLine="0" w:firstLineChars="0"/>
              <w:jc w:val="center"/>
              <w:rPr>
                <w:rFonts w:ascii="Times New Roman" w:hAnsi="Times New Roman" w:eastAsia="黑体"/>
                <w:color w:val="auto"/>
                <w:sz w:val="24"/>
                <w:szCs w:val="24"/>
              </w:rPr>
            </w:pPr>
            <w:r>
              <w:rPr>
                <w:rFonts w:ascii="Times New Roman" w:hAnsi="Times New Roman" w:eastAsia="黑体"/>
                <w:color w:val="auto"/>
                <w:sz w:val="24"/>
                <w:szCs w:val="24"/>
              </w:rPr>
              <w:t>实验室试验</w:t>
            </w:r>
          </w:p>
        </w:tc>
        <w:tc>
          <w:tcPr>
            <w:tcW w:w="1431" w:type="dxa"/>
            <w:shd w:val="clear" w:color="auto" w:fill="auto"/>
            <w:vAlign w:val="center"/>
          </w:tcPr>
          <w:p>
            <w:pPr>
              <w:pStyle w:val="19"/>
              <w:spacing w:after="0"/>
              <w:ind w:firstLine="0" w:firstLineChars="0"/>
              <w:jc w:val="center"/>
              <w:rPr>
                <w:rFonts w:ascii="Times New Roman" w:hAnsi="Times New Roman" w:eastAsia="黑体"/>
                <w:color w:val="auto"/>
                <w:sz w:val="24"/>
                <w:szCs w:val="24"/>
              </w:rPr>
            </w:pPr>
            <w:r>
              <w:rPr>
                <w:rFonts w:ascii="Times New Roman" w:hAnsi="Times New Roman" w:eastAsia="黑体"/>
                <w:color w:val="auto"/>
                <w:sz w:val="24"/>
                <w:szCs w:val="24"/>
              </w:rPr>
              <w:t>文献资料或研究数据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祛斑美白</w:t>
            </w:r>
            <w:r>
              <w:rPr>
                <w:rFonts w:hint="eastAsia" w:ascii="宋体" w:eastAsia="宋体" w:cs="宋体"/>
                <w:color w:val="auto"/>
                <w:sz w:val="24"/>
                <w:szCs w:val="24"/>
                <w:vertAlign w:val="superscript"/>
              </w:rPr>
              <w:t>①</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c>
          <w:tcPr>
            <w:tcW w:w="1431" w:type="dxa"/>
            <w:shd w:val="clear" w:color="auto" w:fill="auto"/>
          </w:tcPr>
          <w:p>
            <w:pPr>
              <w:pStyle w:val="19"/>
              <w:spacing w:after="0" w:line="320" w:lineRule="exact"/>
              <w:ind w:firstLine="0" w:firstLineChars="0"/>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2</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防晒</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c>
          <w:tcPr>
            <w:tcW w:w="1431" w:type="dxa"/>
            <w:shd w:val="clear" w:color="auto" w:fill="auto"/>
          </w:tcPr>
          <w:p>
            <w:pPr>
              <w:pStyle w:val="19"/>
              <w:spacing w:after="0" w:line="320" w:lineRule="exact"/>
              <w:ind w:firstLine="0" w:firstLineChars="0"/>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3</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防脱发</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tcPr>
          <w:p>
            <w:pPr>
              <w:pStyle w:val="19"/>
              <w:spacing w:after="0" w:line="320" w:lineRule="exact"/>
              <w:ind w:firstLine="0" w:firstLineChars="0"/>
              <w:jc w:val="center"/>
              <w:rPr>
                <w:rFonts w:ascii="Times New Roman" w:hAnsi="Times New Roman"/>
                <w:color w:val="auto"/>
                <w:sz w:val="24"/>
                <w:szCs w:val="24"/>
              </w:rPr>
            </w:pPr>
          </w:p>
        </w:tc>
        <w:tc>
          <w:tcPr>
            <w:tcW w:w="1085" w:type="dxa"/>
            <w:shd w:val="clear" w:color="auto" w:fill="auto"/>
          </w:tcPr>
          <w:p>
            <w:pPr>
              <w:pStyle w:val="19"/>
              <w:spacing w:after="0" w:line="320" w:lineRule="exact"/>
              <w:ind w:firstLine="0" w:firstLineChars="0"/>
              <w:jc w:val="center"/>
              <w:rPr>
                <w:rFonts w:ascii="Times New Roman" w:hAnsi="Times New Roman"/>
                <w:color w:val="auto"/>
                <w:sz w:val="24"/>
                <w:szCs w:val="24"/>
              </w:rPr>
            </w:pPr>
          </w:p>
        </w:tc>
        <w:tc>
          <w:tcPr>
            <w:tcW w:w="1431" w:type="dxa"/>
            <w:shd w:val="clear" w:color="auto" w:fill="auto"/>
          </w:tcPr>
          <w:p>
            <w:pPr>
              <w:pStyle w:val="19"/>
              <w:spacing w:after="0" w:line="320" w:lineRule="exact"/>
              <w:ind w:firstLine="0" w:firstLineChars="0"/>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4</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祛痘</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5</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滋养</w:t>
            </w:r>
            <w:r>
              <w:rPr>
                <w:rFonts w:hint="eastAsia" w:ascii="宋体" w:eastAsia="宋体" w:cs="宋体"/>
                <w:color w:val="auto"/>
                <w:sz w:val="24"/>
                <w:szCs w:val="24"/>
                <w:vertAlign w:val="superscript"/>
              </w:rPr>
              <w:t>②</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6</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修护</w:t>
            </w:r>
            <w:r>
              <w:rPr>
                <w:rFonts w:hint="eastAsia" w:ascii="宋体" w:eastAsia="宋体" w:cs="宋体"/>
                <w:color w:val="auto"/>
                <w:sz w:val="24"/>
                <w:szCs w:val="24"/>
                <w:vertAlign w:val="superscript"/>
              </w:rPr>
              <w:t>②</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c>
          <w:tcPr>
            <w:tcW w:w="1085" w:type="dxa"/>
            <w:shd w:val="clear" w:color="auto" w:fill="auto"/>
          </w:tcPr>
          <w:p>
            <w:pPr>
              <w:pStyle w:val="19"/>
              <w:spacing w:after="0" w:line="320" w:lineRule="exact"/>
              <w:ind w:firstLine="0" w:firstLineChars="0"/>
              <w:jc w:val="center"/>
              <w:rPr>
                <w:rFonts w:ascii="Times New Roman" w:hAnsi="Times New Roman"/>
                <w:color w:val="auto"/>
                <w:sz w:val="24"/>
                <w:szCs w:val="24"/>
              </w:rPr>
            </w:pP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7</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抗皱</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Cambria Math" w:hAnsi="Cambria Math" w:cs="Cambria Math"/>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8</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紧致</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Cambria Math" w:hAnsi="Cambria Math" w:cs="Cambria Math"/>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9</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舒缓</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Cambria Math" w:hAnsi="Cambria Math" w:cs="Cambria Math"/>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10</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控油</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Cambria Math" w:hAnsi="Cambria Math" w:cs="Cambria Math"/>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11</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去角质</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Cambria Math" w:hAnsi="Cambria Math" w:cs="Cambria Math"/>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12</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防断发</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Cambria Math" w:hAnsi="Cambria Math" w:cs="Cambria Math"/>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13</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去屑</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Cambria Math" w:hAnsi="Cambria Math" w:cs="Cambria Math"/>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14</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保湿</w:t>
            </w:r>
          </w:p>
        </w:tc>
        <w:tc>
          <w:tcPr>
            <w:tcW w:w="1210"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15</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护发</w:t>
            </w:r>
          </w:p>
        </w:tc>
        <w:tc>
          <w:tcPr>
            <w:tcW w:w="1210"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16</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hint="eastAsia" w:ascii="Times New Roman" w:hAnsi="Times New Roman"/>
                <w:color w:val="auto"/>
                <w:sz w:val="24"/>
                <w:szCs w:val="24"/>
              </w:rPr>
              <w:t>特定宣称（宣称适用敏感皮肤、无泪配方）</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17</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hint="eastAsia" w:ascii="Times New Roman" w:hAnsi="Times New Roman"/>
                <w:color w:val="auto"/>
                <w:sz w:val="24"/>
                <w:szCs w:val="24"/>
              </w:rPr>
              <w:t>特定宣称（原料功效）</w:t>
            </w:r>
          </w:p>
        </w:tc>
        <w:tc>
          <w:tcPr>
            <w:tcW w:w="1210"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18</w:t>
            </w:r>
          </w:p>
        </w:tc>
        <w:tc>
          <w:tcPr>
            <w:tcW w:w="3110" w:type="dxa"/>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hint="eastAsia" w:ascii="Times New Roman" w:hAnsi="Times New Roman"/>
                <w:color w:val="auto"/>
                <w:sz w:val="24"/>
                <w:szCs w:val="24"/>
              </w:rPr>
              <w:t>宣称温和（无刺激）</w:t>
            </w:r>
          </w:p>
        </w:tc>
        <w:tc>
          <w:tcPr>
            <w:tcW w:w="1210"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Cambria Math" w:hAnsi="Cambria Math" w:cs="Cambria Math"/>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Borders>
              <w:bottom w:val="single" w:color="auto" w:sz="4" w:space="0"/>
            </w:tcBorders>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19</w:t>
            </w:r>
          </w:p>
        </w:tc>
        <w:tc>
          <w:tcPr>
            <w:tcW w:w="3110" w:type="dxa"/>
            <w:tcBorders>
              <w:bottom w:val="single" w:color="auto" w:sz="4" w:space="0"/>
            </w:tcBorders>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宣称量化指标的</w:t>
            </w:r>
          </w:p>
          <w:p>
            <w:pPr>
              <w:pStyle w:val="19"/>
              <w:spacing w:after="0" w:line="320" w:lineRule="exact"/>
              <w:ind w:firstLine="0" w:firstLineChars="0"/>
              <w:jc w:val="left"/>
              <w:rPr>
                <w:rFonts w:ascii="Times New Roman" w:hAnsi="Times New Roman"/>
                <w:color w:val="auto"/>
                <w:sz w:val="24"/>
                <w:szCs w:val="24"/>
              </w:rPr>
            </w:pPr>
            <w:r>
              <w:rPr>
                <w:rFonts w:ascii="Times New Roman" w:hAnsi="Times New Roman"/>
                <w:color w:val="auto"/>
                <w:sz w:val="24"/>
                <w:szCs w:val="24"/>
              </w:rPr>
              <w:t>（时间、统计数据等）</w:t>
            </w:r>
          </w:p>
        </w:tc>
        <w:tc>
          <w:tcPr>
            <w:tcW w:w="1210" w:type="dxa"/>
            <w:tcBorders>
              <w:bottom w:val="single" w:color="auto" w:sz="4" w:space="0"/>
            </w:tcBorders>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223" w:type="dxa"/>
            <w:tcBorders>
              <w:bottom w:val="single" w:color="auto" w:sz="4" w:space="0"/>
            </w:tcBorders>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085" w:type="dxa"/>
            <w:tcBorders>
              <w:bottom w:val="single" w:color="auto" w:sz="4" w:space="0"/>
            </w:tcBorders>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w:t>
            </w:r>
          </w:p>
        </w:tc>
        <w:tc>
          <w:tcPr>
            <w:tcW w:w="1431" w:type="dxa"/>
            <w:tcBorders>
              <w:bottom w:val="single" w:color="auto" w:sz="4" w:space="0"/>
            </w:tcBorders>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Cambria Math" w:hAnsi="Cambria Math" w:cs="Cambria Math"/>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14" w:type="dxa"/>
            <w:tcBorders>
              <w:bottom w:val="single" w:color="auto" w:sz="4" w:space="0"/>
            </w:tcBorders>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20</w:t>
            </w:r>
          </w:p>
        </w:tc>
        <w:tc>
          <w:tcPr>
            <w:tcW w:w="3110" w:type="dxa"/>
            <w:tcBorders>
              <w:bottom w:val="single" w:color="auto" w:sz="4" w:space="0"/>
            </w:tcBorders>
            <w:shd w:val="clear" w:color="auto" w:fill="auto"/>
            <w:vAlign w:val="center"/>
          </w:tcPr>
          <w:p>
            <w:pPr>
              <w:pStyle w:val="19"/>
              <w:spacing w:after="0" w:line="320" w:lineRule="exact"/>
              <w:ind w:firstLine="0" w:firstLineChars="0"/>
              <w:jc w:val="left"/>
              <w:rPr>
                <w:rFonts w:ascii="Times New Roman" w:hAnsi="Times New Roman"/>
                <w:color w:val="auto"/>
                <w:sz w:val="24"/>
                <w:szCs w:val="24"/>
              </w:rPr>
            </w:pPr>
            <w:r>
              <w:rPr>
                <w:rFonts w:hint="eastAsia" w:ascii="Times New Roman" w:hAnsi="Times New Roman"/>
                <w:color w:val="auto"/>
                <w:sz w:val="24"/>
                <w:szCs w:val="24"/>
              </w:rPr>
              <w:t>宣称</w:t>
            </w:r>
            <w:r>
              <w:rPr>
                <w:rFonts w:ascii="Times New Roman" w:hAnsi="Times New Roman"/>
                <w:color w:val="auto"/>
                <w:sz w:val="24"/>
                <w:szCs w:val="24"/>
              </w:rPr>
              <w:t>新功效</w:t>
            </w:r>
          </w:p>
        </w:tc>
        <w:tc>
          <w:tcPr>
            <w:tcW w:w="4949" w:type="dxa"/>
            <w:gridSpan w:val="4"/>
            <w:tcBorders>
              <w:bottom w:val="single" w:color="auto" w:sz="4" w:space="0"/>
            </w:tcBorders>
            <w:shd w:val="clear" w:color="auto" w:fill="auto"/>
            <w:vAlign w:val="center"/>
          </w:tcPr>
          <w:p>
            <w:pPr>
              <w:pStyle w:val="19"/>
              <w:spacing w:after="0" w:line="320" w:lineRule="exact"/>
              <w:ind w:firstLine="0" w:firstLineChars="0"/>
              <w:jc w:val="center"/>
              <w:rPr>
                <w:rFonts w:ascii="Times New Roman" w:hAnsi="Times New Roman"/>
                <w:color w:val="auto"/>
                <w:sz w:val="24"/>
                <w:szCs w:val="24"/>
              </w:rPr>
            </w:pPr>
            <w:r>
              <w:rPr>
                <w:rFonts w:ascii="Times New Roman" w:hAnsi="Times New Roman"/>
                <w:color w:val="auto"/>
                <w:sz w:val="24"/>
                <w:szCs w:val="24"/>
              </w:rPr>
              <w:t>根据具体功效宣称选择合适的评价依据。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773" w:type="dxa"/>
            <w:gridSpan w:val="6"/>
            <w:tcBorders>
              <w:top w:val="single" w:color="auto" w:sz="4" w:space="0"/>
              <w:left w:val="nil"/>
              <w:bottom w:val="nil"/>
              <w:right w:val="nil"/>
            </w:tcBorders>
            <w:shd w:val="clear" w:color="auto" w:fill="auto"/>
            <w:vAlign w:val="center"/>
          </w:tcPr>
          <w:p>
            <w:pPr>
              <w:pStyle w:val="19"/>
              <w:spacing w:after="0" w:line="320" w:lineRule="exact"/>
              <w:ind w:firstLine="0" w:firstLineChars="0"/>
              <w:rPr>
                <w:rFonts w:ascii="Times New Roman" w:hAnsi="Times New Roman"/>
                <w:color w:val="auto"/>
                <w:sz w:val="24"/>
                <w:szCs w:val="24"/>
              </w:rPr>
            </w:pPr>
            <w:r>
              <w:rPr>
                <w:rFonts w:ascii="Times New Roman" w:hAnsi="Times New Roman" w:eastAsia="黑体"/>
                <w:color w:val="auto"/>
                <w:sz w:val="24"/>
                <w:szCs w:val="24"/>
              </w:rPr>
              <w:t>说明：</w:t>
            </w:r>
            <w:r>
              <w:rPr>
                <w:rFonts w:ascii="Times New Roman" w:hAnsi="Times New Roman"/>
                <w:color w:val="auto"/>
                <w:sz w:val="24"/>
                <w:szCs w:val="24"/>
              </w:rPr>
              <w:t>1. 选项栏中画√的，为必做项目；</w:t>
            </w:r>
          </w:p>
          <w:p>
            <w:pPr>
              <w:pStyle w:val="19"/>
              <w:numPr>
                <w:ilvl w:val="0"/>
                <w:numId w:val="11"/>
              </w:numPr>
              <w:spacing w:after="0" w:line="320" w:lineRule="exact"/>
              <w:ind w:firstLine="720" w:firstLineChars="300"/>
              <w:rPr>
                <w:rFonts w:ascii="Times New Roman" w:hAnsi="Times New Roman"/>
                <w:color w:val="auto"/>
                <w:sz w:val="24"/>
                <w:szCs w:val="24"/>
              </w:rPr>
            </w:pPr>
            <w:r>
              <w:rPr>
                <w:rFonts w:ascii="Times New Roman" w:hAnsi="Times New Roman"/>
                <w:color w:val="auto"/>
                <w:sz w:val="24"/>
                <w:szCs w:val="24"/>
              </w:rPr>
              <w:t>选项栏中画*的，为可选项目，但必须从中选择至少一项；</w:t>
            </w:r>
          </w:p>
          <w:p>
            <w:pPr>
              <w:pStyle w:val="19"/>
              <w:numPr>
                <w:ilvl w:val="0"/>
                <w:numId w:val="11"/>
              </w:numPr>
              <w:spacing w:after="0" w:line="320" w:lineRule="exact"/>
              <w:ind w:left="1056" w:hanging="338" w:firstLineChars="0"/>
              <w:rPr>
                <w:rFonts w:ascii="Times New Roman" w:hAnsi="Times New Roman"/>
                <w:color w:val="auto"/>
                <w:sz w:val="24"/>
                <w:szCs w:val="24"/>
              </w:rPr>
            </w:pPr>
            <w:r>
              <w:rPr>
                <w:rFonts w:ascii="Times New Roman" w:hAnsi="Times New Roman"/>
                <w:color w:val="auto"/>
                <w:sz w:val="24"/>
                <w:szCs w:val="24"/>
              </w:rPr>
              <w:t>选项栏中画</w:t>
            </w:r>
            <w:r>
              <w:rPr>
                <w:rFonts w:ascii="Cambria Math" w:hAnsi="Cambria Math" w:cs="Cambria Math"/>
                <w:color w:val="auto"/>
                <w:sz w:val="24"/>
                <w:szCs w:val="24"/>
              </w:rPr>
              <w:t>△</w:t>
            </w:r>
            <w:r>
              <w:rPr>
                <w:rFonts w:ascii="Times New Roman" w:hAnsi="Times New Roman"/>
                <w:color w:val="auto"/>
                <w:sz w:val="24"/>
                <w:szCs w:val="24"/>
              </w:rPr>
              <w:t>的，为可搭配项目，</w:t>
            </w:r>
            <w:r>
              <w:rPr>
                <w:rFonts w:hint="eastAsia" w:ascii="Times New Roman" w:hAnsi="Times New Roman"/>
                <w:color w:val="auto"/>
                <w:sz w:val="24"/>
                <w:szCs w:val="24"/>
              </w:rPr>
              <w:t>但必须配合人体功效评价试验、消费者使用测试或者实验室试验一起使用。</w:t>
            </w:r>
          </w:p>
          <w:p>
            <w:pPr>
              <w:pStyle w:val="19"/>
              <w:spacing w:after="0" w:line="320" w:lineRule="exact"/>
              <w:ind w:left="422" w:leftChars="201" w:firstLine="0" w:firstLineChars="0"/>
              <w:rPr>
                <w:rFonts w:ascii="Times New Roman" w:hAnsi="Times New Roman"/>
                <w:color w:val="auto"/>
                <w:sz w:val="24"/>
                <w:szCs w:val="24"/>
              </w:rPr>
            </w:pPr>
          </w:p>
          <w:p>
            <w:pPr>
              <w:pStyle w:val="19"/>
              <w:spacing w:after="0" w:line="320" w:lineRule="exact"/>
              <w:ind w:left="1058" w:hanging="1058" w:hangingChars="441"/>
              <w:rPr>
                <w:rFonts w:ascii="Times New Roman" w:hAnsi="Times New Roman"/>
                <w:color w:val="auto"/>
                <w:sz w:val="24"/>
                <w:szCs w:val="24"/>
              </w:rPr>
            </w:pPr>
            <w:r>
              <w:rPr>
                <w:rFonts w:ascii="Times New Roman" w:hAnsi="Times New Roman" w:eastAsia="黑体"/>
                <w:color w:val="auto"/>
                <w:sz w:val="24"/>
                <w:szCs w:val="24"/>
              </w:rPr>
              <w:t>注释</w:t>
            </w:r>
            <w:r>
              <w:rPr>
                <w:rFonts w:hint="eastAsia" w:ascii="Times New Roman" w:hAnsi="Times New Roman" w:eastAsia="黑体"/>
                <w:color w:val="auto"/>
                <w:sz w:val="24"/>
                <w:szCs w:val="24"/>
              </w:rPr>
              <w:t>：</w:t>
            </w:r>
            <w:r>
              <w:rPr>
                <w:rFonts w:hint="eastAsia" w:ascii="宋体" w:eastAsia="宋体" w:cs="宋体"/>
                <w:color w:val="auto"/>
                <w:sz w:val="24"/>
                <w:szCs w:val="24"/>
              </w:rPr>
              <w:t>①</w:t>
            </w:r>
            <w:r>
              <w:rPr>
                <w:rFonts w:ascii="Times New Roman" w:hAnsi="Times New Roman"/>
                <w:color w:val="auto"/>
                <w:sz w:val="24"/>
                <w:szCs w:val="24"/>
              </w:rPr>
              <w:t xml:space="preserve"> 仅通过物理遮盖作用发挥祛斑美白功效，且在标签中明示为物理作用的，可免予提交产品功效</w:t>
            </w:r>
            <w:r>
              <w:rPr>
                <w:rFonts w:hint="eastAsia" w:ascii="Times New Roman" w:hAnsi="Times New Roman"/>
                <w:color w:val="auto"/>
                <w:sz w:val="24"/>
                <w:szCs w:val="24"/>
              </w:rPr>
              <w:t>宣称</w:t>
            </w:r>
            <w:r>
              <w:rPr>
                <w:rFonts w:ascii="Times New Roman" w:hAnsi="Times New Roman"/>
                <w:color w:val="auto"/>
                <w:sz w:val="24"/>
                <w:szCs w:val="24"/>
              </w:rPr>
              <w:t>评价</w:t>
            </w:r>
            <w:r>
              <w:rPr>
                <w:rFonts w:hint="eastAsia" w:ascii="Times New Roman" w:hAnsi="Times New Roman"/>
                <w:color w:val="auto"/>
                <w:sz w:val="24"/>
                <w:szCs w:val="24"/>
              </w:rPr>
              <w:t>资料</w:t>
            </w:r>
            <w:r>
              <w:rPr>
                <w:rFonts w:ascii="Times New Roman" w:hAnsi="Times New Roman"/>
                <w:color w:val="auto"/>
                <w:sz w:val="24"/>
                <w:szCs w:val="24"/>
              </w:rPr>
              <w:t>；</w:t>
            </w:r>
          </w:p>
          <w:p>
            <w:pPr>
              <w:pStyle w:val="19"/>
              <w:spacing w:after="0" w:line="320" w:lineRule="exact"/>
              <w:ind w:left="1058" w:hanging="1058" w:hangingChars="441"/>
              <w:rPr>
                <w:rFonts w:ascii="Times New Roman" w:hAnsi="Times New Roman"/>
                <w:color w:val="auto"/>
                <w:sz w:val="24"/>
                <w:szCs w:val="24"/>
              </w:rPr>
            </w:pPr>
            <w:r>
              <w:rPr>
                <w:rFonts w:hint="eastAsia" w:ascii="Times New Roman" w:hAnsi="Times New Roman"/>
                <w:color w:val="auto"/>
                <w:sz w:val="24"/>
                <w:szCs w:val="24"/>
              </w:rPr>
              <w:t xml:space="preserve">      </w:t>
            </w:r>
            <w:r>
              <w:rPr>
                <w:rFonts w:hint="eastAsia" w:ascii="宋体" w:eastAsia="宋体" w:cs="宋体"/>
                <w:color w:val="auto"/>
                <w:sz w:val="24"/>
                <w:szCs w:val="24"/>
              </w:rPr>
              <w:t>②</w:t>
            </w:r>
            <w:r>
              <w:rPr>
                <w:rFonts w:ascii="Times New Roman" w:hAnsi="Times New Roman"/>
                <w:color w:val="auto"/>
                <w:sz w:val="24"/>
                <w:szCs w:val="24"/>
              </w:rPr>
              <w:t xml:space="preserve"> 如功效宣称作用部位仅为头发的，可选择体外真发进行评价。</w:t>
            </w:r>
          </w:p>
          <w:p>
            <w:pPr>
              <w:pStyle w:val="19"/>
              <w:spacing w:after="0" w:line="320" w:lineRule="exact"/>
              <w:ind w:firstLineChars="175"/>
              <w:rPr>
                <w:rFonts w:ascii="Times New Roman" w:hAnsi="Times New Roman"/>
                <w:color w:val="auto"/>
                <w:sz w:val="24"/>
                <w:szCs w:val="24"/>
              </w:rPr>
            </w:pPr>
          </w:p>
        </w:tc>
      </w:tr>
    </w:tbl>
    <w:p>
      <w:pPr>
        <w:jc w:val="left"/>
        <w:sectPr>
          <w:pgSz w:w="11906" w:h="16838"/>
          <w:pgMar w:top="1928" w:right="1531" w:bottom="1814" w:left="1531" w:header="851" w:footer="992" w:gutter="0"/>
          <w:cols w:space="720" w:num="1"/>
          <w:docGrid w:type="lines" w:linePitch="312" w:charSpace="0"/>
        </w:sectPr>
      </w:pPr>
    </w:p>
    <w:p>
      <w:pPr>
        <w:spacing w:line="560" w:lineRule="exact"/>
        <w:rPr>
          <w:rFonts w:ascii="黑体" w:hAnsi="黑体" w:eastAsia="黑体"/>
        </w:rPr>
      </w:pPr>
      <w:r>
        <w:rPr>
          <w:rFonts w:hint="eastAsia" w:ascii="黑体" w:hAnsi="黑体" w:eastAsia="黑体"/>
          <w:kern w:val="0"/>
          <w:sz w:val="32"/>
          <w:szCs w:val="32"/>
        </w:rPr>
        <w:t>附2</w:t>
      </w:r>
    </w:p>
    <w:p>
      <w:pPr>
        <w:spacing w:line="560" w:lineRule="exact"/>
        <w:jc w:val="center"/>
        <w:rPr>
          <w:rFonts w:eastAsia="方正小标宋简体"/>
          <w:kern w:val="0"/>
          <w:sz w:val="44"/>
          <w:szCs w:val="44"/>
        </w:rPr>
      </w:pPr>
    </w:p>
    <w:p>
      <w:pPr>
        <w:spacing w:line="560" w:lineRule="exact"/>
        <w:jc w:val="center"/>
        <w:rPr>
          <w:rFonts w:eastAsia="方正小标宋简体"/>
          <w:kern w:val="0"/>
          <w:sz w:val="44"/>
          <w:szCs w:val="44"/>
        </w:rPr>
      </w:pPr>
      <w:r>
        <w:rPr>
          <w:rFonts w:hint="eastAsia" w:eastAsia="方正小标宋简体"/>
          <w:kern w:val="0"/>
          <w:sz w:val="44"/>
          <w:szCs w:val="44"/>
        </w:rPr>
        <w:t>等效评价指导原则（第一版）</w:t>
      </w:r>
    </w:p>
    <w:p>
      <w:pPr>
        <w:spacing w:line="560" w:lineRule="exact"/>
        <w:jc w:val="center"/>
        <w:rPr>
          <w:rFonts w:eastAsia="方正小标宋简体"/>
          <w:kern w:val="0"/>
          <w:sz w:val="44"/>
          <w:szCs w:val="44"/>
        </w:rPr>
      </w:pPr>
    </w:p>
    <w:p>
      <w:pPr>
        <w:spacing w:line="500" w:lineRule="exact"/>
        <w:ind w:firstLine="560" w:firstLineChars="200"/>
        <w:rPr>
          <w:rFonts w:eastAsia="黑体"/>
          <w:kern w:val="0"/>
          <w:sz w:val="28"/>
          <w:szCs w:val="28"/>
        </w:rPr>
      </w:pPr>
      <w:r>
        <w:rPr>
          <w:rFonts w:hint="eastAsia" w:eastAsia="黑体"/>
          <w:kern w:val="0"/>
          <w:sz w:val="28"/>
          <w:szCs w:val="28"/>
        </w:rPr>
        <w:t>一、适用范围</w:t>
      </w:r>
    </w:p>
    <w:p>
      <w:pPr>
        <w:spacing w:line="500" w:lineRule="exact"/>
        <w:ind w:firstLine="560" w:firstLineChars="200"/>
        <w:rPr>
          <w:rFonts w:eastAsia="仿宋_GB2312"/>
          <w:kern w:val="0"/>
          <w:sz w:val="28"/>
          <w:szCs w:val="28"/>
        </w:rPr>
      </w:pPr>
      <w:r>
        <w:rPr>
          <w:rFonts w:hint="eastAsia" w:eastAsia="仿宋_GB2312"/>
          <w:kern w:val="0"/>
          <w:sz w:val="28"/>
          <w:szCs w:val="28"/>
        </w:rPr>
        <w:t>本指导原则适用于同一化妆品注册人、备案人多色号系列彩妆产品（宣称具有祛痘、滋养、修护功效的产品除外），在符合等效评价的条件和要求时，可以共用功效宣称评价试验数据作为功效宣称评价的依据。</w:t>
      </w:r>
    </w:p>
    <w:p>
      <w:pPr>
        <w:spacing w:line="500" w:lineRule="exact"/>
        <w:ind w:firstLine="560" w:firstLineChars="200"/>
        <w:rPr>
          <w:rFonts w:eastAsia="黑体"/>
          <w:kern w:val="0"/>
          <w:sz w:val="28"/>
          <w:szCs w:val="28"/>
        </w:rPr>
      </w:pPr>
      <w:r>
        <w:rPr>
          <w:rFonts w:hint="eastAsia" w:eastAsia="黑体"/>
          <w:kern w:val="0"/>
          <w:sz w:val="28"/>
          <w:szCs w:val="28"/>
        </w:rPr>
        <w:t>二、等效评价的条件</w:t>
      </w:r>
    </w:p>
    <w:p>
      <w:pPr>
        <w:spacing w:line="500" w:lineRule="exact"/>
        <w:ind w:firstLine="560" w:firstLineChars="200"/>
        <w:rPr>
          <w:rFonts w:eastAsia="仿宋_GB2312"/>
          <w:kern w:val="0"/>
          <w:sz w:val="28"/>
          <w:szCs w:val="28"/>
        </w:rPr>
      </w:pPr>
      <w:r>
        <w:rPr>
          <w:rFonts w:hint="eastAsia" w:eastAsia="仿宋_GB2312"/>
          <w:kern w:val="0"/>
          <w:sz w:val="28"/>
          <w:szCs w:val="28"/>
        </w:rPr>
        <w:t>同一化妆品注册人、备案人多色号系列彩妆产品，配方中除着色剂（含色调调整部分）的种类或含量不同外，基础配方成分种类、含量相同，且其系列名称相同。</w:t>
      </w:r>
    </w:p>
    <w:p>
      <w:pPr>
        <w:spacing w:line="500" w:lineRule="exact"/>
        <w:ind w:firstLine="560" w:firstLineChars="200"/>
        <w:rPr>
          <w:rFonts w:eastAsia="仿宋_GB2312"/>
          <w:kern w:val="0"/>
          <w:sz w:val="28"/>
          <w:szCs w:val="28"/>
        </w:rPr>
      </w:pPr>
      <w:r>
        <w:rPr>
          <w:rFonts w:hint="eastAsia" w:eastAsia="黑体"/>
          <w:kern w:val="0"/>
          <w:sz w:val="28"/>
          <w:szCs w:val="28"/>
        </w:rPr>
        <w:t>三、等效评价的要求</w:t>
      </w:r>
    </w:p>
    <w:p>
      <w:pPr>
        <w:spacing w:line="500" w:lineRule="exact"/>
        <w:ind w:firstLine="560" w:firstLineChars="200"/>
        <w:rPr>
          <w:rFonts w:eastAsia="仿宋_GB2312"/>
          <w:kern w:val="0"/>
          <w:sz w:val="28"/>
          <w:szCs w:val="28"/>
        </w:rPr>
      </w:pPr>
      <w:r>
        <w:rPr>
          <w:rFonts w:hint="eastAsia" w:eastAsia="仿宋_GB2312"/>
          <w:kern w:val="0"/>
          <w:sz w:val="28"/>
          <w:szCs w:val="28"/>
        </w:rPr>
        <w:t>同一化妆品注册人、备案人多色号系列彩妆产品，可以抽检形式开展功效宣称评价试验，抽检产品数量应当不低于系列产品总数量的</w:t>
      </w:r>
      <w:r>
        <w:rPr>
          <w:rFonts w:eastAsia="仿宋_GB2312"/>
          <w:kern w:val="0"/>
          <w:sz w:val="28"/>
          <w:szCs w:val="28"/>
        </w:rPr>
        <w:t>20%</w:t>
      </w:r>
      <w:r>
        <w:rPr>
          <w:rFonts w:hint="eastAsia" w:eastAsia="仿宋_GB2312"/>
          <w:kern w:val="0"/>
          <w:sz w:val="28"/>
          <w:szCs w:val="28"/>
        </w:rPr>
        <w:t>，总数不足</w:t>
      </w:r>
      <w:r>
        <w:rPr>
          <w:rFonts w:eastAsia="仿宋_GB2312"/>
          <w:kern w:val="0"/>
          <w:sz w:val="28"/>
          <w:szCs w:val="28"/>
        </w:rPr>
        <w:t>5</w:t>
      </w:r>
      <w:r>
        <w:rPr>
          <w:rFonts w:hint="eastAsia" w:eastAsia="仿宋_GB2312"/>
          <w:kern w:val="0"/>
          <w:sz w:val="28"/>
          <w:szCs w:val="28"/>
        </w:rPr>
        <w:t>个的以</w:t>
      </w:r>
      <w:r>
        <w:rPr>
          <w:rFonts w:eastAsia="仿宋_GB2312"/>
          <w:kern w:val="0"/>
          <w:sz w:val="28"/>
          <w:szCs w:val="28"/>
        </w:rPr>
        <w:t>5</w:t>
      </w:r>
      <w:r>
        <w:rPr>
          <w:rFonts w:hint="eastAsia" w:eastAsia="仿宋_GB2312"/>
          <w:kern w:val="0"/>
          <w:sz w:val="28"/>
          <w:szCs w:val="28"/>
        </w:rPr>
        <w:t>个计。应当优先选择着色剂含量最低的产品开展功效宣称评价试验并出具试验报告。开展等效评价的产品，应当保留等效评价报告和开展功效宣称评价试验的产品试验报告备查，在编制功效宣称依据的摘要时，应当说明共用功效宣称评价试验数据的情况。</w:t>
      </w:r>
    </w:p>
    <w:p>
      <w:pPr>
        <w:spacing w:line="500" w:lineRule="exact"/>
        <w:ind w:firstLine="560" w:firstLineChars="200"/>
        <w:rPr>
          <w:rFonts w:eastAsia="黑体"/>
          <w:kern w:val="0"/>
          <w:sz w:val="28"/>
          <w:szCs w:val="28"/>
        </w:rPr>
      </w:pPr>
      <w:r>
        <w:rPr>
          <w:rFonts w:hint="eastAsia" w:eastAsia="黑体"/>
          <w:kern w:val="0"/>
          <w:sz w:val="28"/>
          <w:szCs w:val="28"/>
        </w:rPr>
        <w:t>四、等效评价报告的模板</w:t>
      </w:r>
    </w:p>
    <w:p>
      <w:pPr>
        <w:spacing w:line="500" w:lineRule="exact"/>
        <w:ind w:firstLine="560" w:firstLineChars="200"/>
        <w:rPr>
          <w:rFonts w:eastAsia="仿宋_GB2312"/>
          <w:kern w:val="0"/>
          <w:sz w:val="28"/>
          <w:szCs w:val="28"/>
        </w:rPr>
      </w:pPr>
      <w:r>
        <w:rPr>
          <w:rFonts w:hint="eastAsia" w:eastAsia="仿宋_GB2312"/>
          <w:kern w:val="0"/>
          <w:sz w:val="28"/>
          <w:szCs w:val="28"/>
        </w:rPr>
        <w:t>等效评价报告应当包含但不限于下列内容，模板如下：</w:t>
      </w:r>
    </w:p>
    <w:p>
      <w:pPr>
        <w:spacing w:line="500" w:lineRule="exact"/>
        <w:ind w:firstLine="560" w:firstLineChars="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（一）开展功效宣称评价试验的产品信息</w:t>
      </w:r>
    </w:p>
    <w:p>
      <w:pPr>
        <w:spacing w:line="500" w:lineRule="exact"/>
        <w:ind w:firstLine="560" w:firstLineChars="200"/>
        <w:rPr>
          <w:rFonts w:eastAsia="仿宋_GB2312"/>
          <w:kern w:val="0"/>
          <w:sz w:val="32"/>
          <w:szCs w:val="32"/>
        </w:rPr>
      </w:pPr>
      <w:r>
        <w:rPr>
          <w:rFonts w:hint="eastAsia" w:eastAsia="仿宋_GB2312"/>
          <w:kern w:val="0"/>
          <w:sz w:val="28"/>
          <w:szCs w:val="28"/>
        </w:rPr>
        <w:t>包括但不限于产品名称、分类编码、备案号或批准文号等。</w:t>
      </w:r>
    </w:p>
    <w:p>
      <w:pPr>
        <w:spacing w:line="360" w:lineRule="auto"/>
        <w:jc w:val="center"/>
        <w:rPr>
          <w:rFonts w:eastAsia="仿宋_GB2312"/>
          <w:bCs/>
          <w:sz w:val="28"/>
          <w:szCs w:val="28"/>
        </w:rPr>
      </w:pPr>
      <w:r>
        <w:rPr>
          <w:rFonts w:eastAsia="仿宋_GB2312"/>
          <w:bCs/>
          <w:sz w:val="28"/>
          <w:szCs w:val="28"/>
        </w:rPr>
        <w:t>表1 产品基本信息表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3477"/>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89" w:type="dxa"/>
            <w:shd w:val="clear" w:color="auto" w:fill="auto"/>
            <w:vAlign w:val="center"/>
          </w:tcPr>
          <w:p>
            <w:pPr>
              <w:spacing w:line="320" w:lineRule="exact"/>
              <w:jc w:val="center"/>
              <w:rPr>
                <w:rFonts w:ascii="仿宋_GB2312" w:eastAsia="仿宋_GB2312"/>
                <w:bCs/>
                <w:sz w:val="24"/>
              </w:rPr>
            </w:pPr>
          </w:p>
        </w:tc>
        <w:tc>
          <w:tcPr>
            <w:tcW w:w="3477" w:type="dxa"/>
            <w:shd w:val="clear" w:color="auto" w:fill="auto"/>
            <w:vAlign w:val="center"/>
          </w:tcPr>
          <w:p>
            <w:pPr>
              <w:spacing w:line="320" w:lineRule="exact"/>
              <w:jc w:val="center"/>
              <w:rPr>
                <w:rFonts w:ascii="仿宋_GB2312" w:eastAsia="仿宋_GB2312"/>
                <w:bCs/>
                <w:sz w:val="24"/>
              </w:rPr>
            </w:pPr>
            <w:r>
              <w:rPr>
                <w:rFonts w:hint="eastAsia" w:ascii="仿宋_GB2312" w:eastAsia="仿宋_GB2312"/>
                <w:bCs/>
                <w:sz w:val="24"/>
              </w:rPr>
              <w:t>开展功效宣称评价试验的产品</w:t>
            </w:r>
          </w:p>
        </w:tc>
        <w:tc>
          <w:tcPr>
            <w:tcW w:w="2832" w:type="dxa"/>
            <w:shd w:val="clear" w:color="auto" w:fill="auto"/>
            <w:vAlign w:val="center"/>
          </w:tcPr>
          <w:p>
            <w:pPr>
              <w:spacing w:line="320" w:lineRule="exact"/>
              <w:jc w:val="center"/>
              <w:rPr>
                <w:rFonts w:ascii="仿宋_GB2312" w:eastAsia="仿宋_GB2312"/>
                <w:bCs/>
                <w:sz w:val="24"/>
              </w:rPr>
            </w:pPr>
            <w:r>
              <w:rPr>
                <w:rFonts w:hint="eastAsia" w:ascii="仿宋_GB2312" w:eastAsia="仿宋_GB2312"/>
                <w:bCs/>
                <w:sz w:val="24"/>
              </w:rPr>
              <w:t>等效评价的产品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89" w:type="dxa"/>
            <w:shd w:val="clear" w:color="auto" w:fill="auto"/>
            <w:vAlign w:val="center"/>
          </w:tcPr>
          <w:p>
            <w:pPr>
              <w:spacing w:line="320" w:lineRule="exact"/>
              <w:jc w:val="center"/>
              <w:rPr>
                <w:rFonts w:ascii="仿宋_GB2312" w:eastAsia="仿宋_GB2312"/>
                <w:sz w:val="24"/>
              </w:rPr>
            </w:pPr>
            <w:r>
              <w:rPr>
                <w:rFonts w:hint="eastAsia" w:ascii="仿宋_GB2312" w:eastAsia="仿宋_GB2312"/>
                <w:bCs/>
                <w:sz w:val="24"/>
              </w:rPr>
              <w:t>产品名称</w:t>
            </w:r>
          </w:p>
        </w:tc>
        <w:tc>
          <w:tcPr>
            <w:tcW w:w="3477" w:type="dxa"/>
            <w:shd w:val="clear" w:color="auto" w:fill="auto"/>
            <w:vAlign w:val="center"/>
          </w:tcPr>
          <w:p>
            <w:pPr>
              <w:spacing w:line="320" w:lineRule="exact"/>
              <w:jc w:val="center"/>
              <w:rPr>
                <w:rFonts w:ascii="仿宋_GB2312" w:eastAsia="仿宋_GB2312"/>
                <w:sz w:val="24"/>
              </w:rPr>
            </w:pPr>
          </w:p>
        </w:tc>
        <w:tc>
          <w:tcPr>
            <w:tcW w:w="2832" w:type="dxa"/>
            <w:shd w:val="clear" w:color="auto" w:fill="auto"/>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289" w:type="dxa"/>
            <w:shd w:val="clear" w:color="auto" w:fill="auto"/>
            <w:vAlign w:val="center"/>
          </w:tcPr>
          <w:p>
            <w:pPr>
              <w:spacing w:line="320" w:lineRule="exact"/>
              <w:jc w:val="center"/>
              <w:rPr>
                <w:rFonts w:ascii="仿宋_GB2312" w:eastAsia="仿宋_GB2312"/>
                <w:sz w:val="24"/>
              </w:rPr>
            </w:pPr>
            <w:r>
              <w:rPr>
                <w:rFonts w:hint="eastAsia" w:ascii="仿宋_GB2312" w:eastAsia="仿宋_GB2312"/>
                <w:bCs/>
                <w:sz w:val="24"/>
              </w:rPr>
              <w:t>分类编码</w:t>
            </w:r>
          </w:p>
        </w:tc>
        <w:tc>
          <w:tcPr>
            <w:tcW w:w="3477" w:type="dxa"/>
            <w:shd w:val="clear" w:color="auto" w:fill="auto"/>
            <w:vAlign w:val="center"/>
          </w:tcPr>
          <w:p>
            <w:pPr>
              <w:spacing w:line="320" w:lineRule="exact"/>
              <w:jc w:val="center"/>
              <w:rPr>
                <w:rFonts w:ascii="仿宋_GB2312" w:eastAsia="仿宋_GB2312"/>
                <w:sz w:val="24"/>
              </w:rPr>
            </w:pPr>
          </w:p>
        </w:tc>
        <w:tc>
          <w:tcPr>
            <w:tcW w:w="2832" w:type="dxa"/>
            <w:shd w:val="clear" w:color="auto" w:fill="auto"/>
            <w:vAlign w:val="center"/>
          </w:tcPr>
          <w:p>
            <w:pPr>
              <w:spacing w:line="32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289" w:type="dxa"/>
            <w:shd w:val="clear" w:color="auto" w:fill="auto"/>
            <w:vAlign w:val="center"/>
          </w:tcPr>
          <w:p>
            <w:pPr>
              <w:spacing w:line="320" w:lineRule="exact"/>
              <w:jc w:val="center"/>
              <w:rPr>
                <w:rFonts w:ascii="仿宋_GB2312" w:eastAsia="仿宋_GB2312"/>
                <w:sz w:val="24"/>
              </w:rPr>
            </w:pPr>
            <w:r>
              <w:rPr>
                <w:rFonts w:hint="eastAsia" w:ascii="仿宋_GB2312" w:eastAsia="仿宋_GB2312"/>
                <w:bCs/>
                <w:sz w:val="24"/>
              </w:rPr>
              <w:t>备案号/批准文号</w:t>
            </w:r>
          </w:p>
        </w:tc>
        <w:tc>
          <w:tcPr>
            <w:tcW w:w="3477" w:type="dxa"/>
            <w:shd w:val="clear" w:color="auto" w:fill="auto"/>
            <w:vAlign w:val="center"/>
          </w:tcPr>
          <w:p>
            <w:pPr>
              <w:spacing w:line="320" w:lineRule="exact"/>
              <w:jc w:val="center"/>
              <w:rPr>
                <w:rFonts w:ascii="仿宋_GB2312" w:eastAsia="仿宋_GB2312"/>
                <w:sz w:val="24"/>
              </w:rPr>
            </w:pPr>
          </w:p>
        </w:tc>
        <w:tc>
          <w:tcPr>
            <w:tcW w:w="2832" w:type="dxa"/>
            <w:shd w:val="clear" w:color="auto" w:fill="auto"/>
            <w:vAlign w:val="center"/>
          </w:tcPr>
          <w:p>
            <w:pPr>
              <w:spacing w:line="320" w:lineRule="exact"/>
              <w:jc w:val="center"/>
              <w:rPr>
                <w:rFonts w:ascii="仿宋_GB2312" w:eastAsia="仿宋_GB2312"/>
                <w:sz w:val="24"/>
              </w:rPr>
            </w:pPr>
            <w:r>
              <w:rPr>
                <w:rFonts w:hint="eastAsia" w:ascii="仿宋_GB2312" w:eastAsia="仿宋_GB2312"/>
                <w:sz w:val="24"/>
              </w:rPr>
              <w:t>/</w:t>
            </w:r>
          </w:p>
        </w:tc>
      </w:tr>
    </w:tbl>
    <w:p>
      <w:pPr>
        <w:spacing w:line="500" w:lineRule="exact"/>
        <w:ind w:firstLine="560" w:firstLineChars="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（二）配方差异性分析</w:t>
      </w:r>
    </w:p>
    <w:p>
      <w:pPr>
        <w:spacing w:line="500" w:lineRule="exact"/>
        <w:ind w:firstLine="560" w:firstLineChars="200"/>
        <w:rPr>
          <w:rFonts w:eastAsia="仿宋_GB2312"/>
          <w:kern w:val="0"/>
          <w:sz w:val="28"/>
          <w:szCs w:val="28"/>
        </w:rPr>
      </w:pPr>
      <w:r>
        <w:rPr>
          <w:rFonts w:hint="eastAsia" w:eastAsia="仿宋_GB2312"/>
          <w:kern w:val="0"/>
          <w:sz w:val="28"/>
          <w:szCs w:val="28"/>
        </w:rPr>
        <w:t>列明系列产品配方中的着色剂种类和含量变化情况，包括但不限于变化成分的标准中文名称、含量等。</w:t>
      </w:r>
    </w:p>
    <w:p>
      <w:pPr>
        <w:spacing w:line="360" w:lineRule="auto"/>
        <w:jc w:val="center"/>
        <w:rPr>
          <w:rFonts w:eastAsia="仿宋_GB2312"/>
          <w:bCs/>
          <w:sz w:val="28"/>
          <w:szCs w:val="28"/>
        </w:rPr>
      </w:pPr>
      <w:r>
        <w:rPr>
          <w:rFonts w:eastAsia="仿宋_GB2312"/>
          <w:bCs/>
          <w:sz w:val="28"/>
          <w:szCs w:val="28"/>
        </w:rPr>
        <w:t>表2 基础配方调整部分一览表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88"/>
        <w:gridCol w:w="2629"/>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98" w:type="dxa"/>
            <w:shd w:val="clear" w:color="auto" w:fill="auto"/>
            <w:vAlign w:val="center"/>
          </w:tcPr>
          <w:p>
            <w:pPr>
              <w:widowControl/>
              <w:jc w:val="center"/>
              <w:rPr>
                <w:rFonts w:ascii="仿宋_GB2312" w:eastAsia="仿宋_GB2312"/>
                <w:bCs/>
                <w:kern w:val="0"/>
                <w:sz w:val="24"/>
              </w:rPr>
            </w:pPr>
            <w:r>
              <w:rPr>
                <w:rFonts w:hint="eastAsia" w:ascii="仿宋_GB2312" w:eastAsia="仿宋_GB2312"/>
                <w:bCs/>
                <w:kern w:val="0"/>
                <w:sz w:val="24"/>
              </w:rPr>
              <w:t>序号</w:t>
            </w:r>
          </w:p>
        </w:tc>
        <w:tc>
          <w:tcPr>
            <w:tcW w:w="1688" w:type="dxa"/>
            <w:shd w:val="clear" w:color="auto" w:fill="auto"/>
            <w:vAlign w:val="center"/>
          </w:tcPr>
          <w:p>
            <w:pPr>
              <w:widowControl/>
              <w:jc w:val="center"/>
              <w:rPr>
                <w:rFonts w:ascii="仿宋_GB2312" w:eastAsia="仿宋_GB2312"/>
                <w:bCs/>
                <w:kern w:val="0"/>
                <w:sz w:val="24"/>
              </w:rPr>
            </w:pPr>
            <w:r>
              <w:rPr>
                <w:rFonts w:hint="eastAsia" w:ascii="仿宋_GB2312" w:eastAsia="仿宋_GB2312"/>
                <w:bCs/>
                <w:kern w:val="0"/>
                <w:sz w:val="24"/>
              </w:rPr>
              <w:t>标准中文</w:t>
            </w:r>
          </w:p>
          <w:p>
            <w:pPr>
              <w:widowControl/>
              <w:jc w:val="center"/>
              <w:rPr>
                <w:rFonts w:ascii="仿宋_GB2312" w:eastAsia="仿宋_GB2312"/>
                <w:bCs/>
                <w:kern w:val="0"/>
                <w:sz w:val="24"/>
              </w:rPr>
            </w:pPr>
            <w:r>
              <w:rPr>
                <w:rFonts w:hint="eastAsia" w:ascii="仿宋_GB2312" w:eastAsia="仿宋_GB2312"/>
                <w:bCs/>
                <w:kern w:val="0"/>
                <w:sz w:val="24"/>
              </w:rPr>
              <w:t>名称</w:t>
            </w:r>
          </w:p>
        </w:tc>
        <w:tc>
          <w:tcPr>
            <w:tcW w:w="2629" w:type="dxa"/>
            <w:shd w:val="clear" w:color="auto" w:fill="auto"/>
            <w:vAlign w:val="center"/>
          </w:tcPr>
          <w:p>
            <w:pPr>
              <w:widowControl/>
              <w:jc w:val="center"/>
              <w:rPr>
                <w:rFonts w:ascii="仿宋_GB2312" w:eastAsia="仿宋_GB2312"/>
                <w:bCs/>
                <w:kern w:val="0"/>
                <w:sz w:val="24"/>
              </w:rPr>
            </w:pPr>
            <w:r>
              <w:rPr>
                <w:rFonts w:hint="eastAsia" w:ascii="仿宋_GB2312" w:eastAsia="仿宋_GB2312"/>
                <w:bCs/>
                <w:kern w:val="0"/>
                <w:sz w:val="24"/>
              </w:rPr>
              <w:t>开展功效宣称评价试验产品的含量（%）</w:t>
            </w:r>
          </w:p>
        </w:tc>
        <w:tc>
          <w:tcPr>
            <w:tcW w:w="2443" w:type="dxa"/>
            <w:shd w:val="clear" w:color="auto" w:fill="auto"/>
            <w:vAlign w:val="center"/>
          </w:tcPr>
          <w:p>
            <w:pPr>
              <w:widowControl/>
              <w:jc w:val="center"/>
              <w:rPr>
                <w:rFonts w:ascii="仿宋_GB2312" w:eastAsia="仿宋_GB2312"/>
                <w:bCs/>
                <w:kern w:val="0"/>
                <w:sz w:val="24"/>
              </w:rPr>
            </w:pPr>
            <w:r>
              <w:rPr>
                <w:rFonts w:hint="eastAsia" w:ascii="仿宋_GB2312" w:eastAsia="仿宋_GB2312"/>
                <w:bCs/>
                <w:kern w:val="0"/>
                <w:sz w:val="24"/>
              </w:rPr>
              <w:t>等效评价产品的含量（%）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98" w:type="dxa"/>
            <w:shd w:val="clear" w:color="auto" w:fill="auto"/>
            <w:vAlign w:val="center"/>
          </w:tcPr>
          <w:p>
            <w:pPr>
              <w:widowControl/>
              <w:jc w:val="center"/>
              <w:rPr>
                <w:rFonts w:eastAsia="仿宋_GB2312"/>
                <w:bCs/>
                <w:kern w:val="0"/>
                <w:sz w:val="24"/>
              </w:rPr>
            </w:pPr>
            <w:r>
              <w:rPr>
                <w:rFonts w:eastAsia="仿宋_GB2312"/>
                <w:bCs/>
                <w:kern w:val="0"/>
                <w:sz w:val="24"/>
              </w:rPr>
              <w:t>1</w:t>
            </w:r>
          </w:p>
        </w:tc>
        <w:tc>
          <w:tcPr>
            <w:tcW w:w="1688" w:type="dxa"/>
            <w:shd w:val="clear" w:color="auto" w:fill="auto"/>
            <w:vAlign w:val="center"/>
          </w:tcPr>
          <w:p>
            <w:pPr>
              <w:widowControl/>
              <w:jc w:val="center"/>
              <w:rPr>
                <w:rFonts w:eastAsia="仿宋_GB2312"/>
                <w:bCs/>
                <w:kern w:val="0"/>
                <w:sz w:val="24"/>
              </w:rPr>
            </w:pPr>
          </w:p>
        </w:tc>
        <w:tc>
          <w:tcPr>
            <w:tcW w:w="2629" w:type="dxa"/>
            <w:shd w:val="clear" w:color="auto" w:fill="auto"/>
            <w:vAlign w:val="center"/>
          </w:tcPr>
          <w:p>
            <w:pPr>
              <w:widowControl/>
              <w:jc w:val="center"/>
              <w:rPr>
                <w:rFonts w:eastAsia="仿宋_GB2312"/>
                <w:kern w:val="0"/>
                <w:sz w:val="18"/>
                <w:szCs w:val="18"/>
              </w:rPr>
            </w:pPr>
          </w:p>
        </w:tc>
        <w:tc>
          <w:tcPr>
            <w:tcW w:w="2443" w:type="dxa"/>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98" w:type="dxa"/>
            <w:shd w:val="clear" w:color="auto" w:fill="auto"/>
            <w:vAlign w:val="center"/>
          </w:tcPr>
          <w:p>
            <w:pPr>
              <w:widowControl/>
              <w:jc w:val="center"/>
              <w:rPr>
                <w:rFonts w:eastAsia="仿宋_GB2312"/>
                <w:bCs/>
                <w:kern w:val="0"/>
                <w:sz w:val="24"/>
              </w:rPr>
            </w:pPr>
            <w:r>
              <w:rPr>
                <w:rFonts w:hint="eastAsia" w:eastAsia="仿宋_GB2312"/>
                <w:bCs/>
                <w:kern w:val="0"/>
                <w:sz w:val="24"/>
              </w:rPr>
              <w:t>…</w:t>
            </w:r>
          </w:p>
        </w:tc>
        <w:tc>
          <w:tcPr>
            <w:tcW w:w="1688" w:type="dxa"/>
            <w:shd w:val="clear" w:color="auto" w:fill="auto"/>
            <w:vAlign w:val="center"/>
          </w:tcPr>
          <w:p>
            <w:pPr>
              <w:widowControl/>
              <w:jc w:val="center"/>
              <w:rPr>
                <w:rFonts w:eastAsia="仿宋_GB2312"/>
                <w:bCs/>
                <w:kern w:val="0"/>
                <w:sz w:val="24"/>
              </w:rPr>
            </w:pPr>
          </w:p>
        </w:tc>
        <w:tc>
          <w:tcPr>
            <w:tcW w:w="2629" w:type="dxa"/>
            <w:shd w:val="clear" w:color="auto" w:fill="auto"/>
            <w:vAlign w:val="center"/>
          </w:tcPr>
          <w:p>
            <w:pPr>
              <w:widowControl/>
              <w:jc w:val="center"/>
              <w:rPr>
                <w:rFonts w:eastAsia="仿宋_GB2312"/>
                <w:kern w:val="0"/>
                <w:sz w:val="18"/>
                <w:szCs w:val="18"/>
              </w:rPr>
            </w:pPr>
          </w:p>
        </w:tc>
        <w:tc>
          <w:tcPr>
            <w:tcW w:w="2443" w:type="dxa"/>
            <w:shd w:val="clear" w:color="auto" w:fill="auto"/>
            <w:vAlign w:val="center"/>
          </w:tcPr>
          <w:p>
            <w:pPr>
              <w:widowControl/>
              <w:jc w:val="center"/>
              <w:rPr>
                <w:rFonts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86" w:type="dxa"/>
            <w:gridSpan w:val="2"/>
            <w:shd w:val="clear" w:color="auto" w:fill="auto"/>
            <w:vAlign w:val="center"/>
          </w:tcPr>
          <w:p>
            <w:pPr>
              <w:widowControl/>
              <w:jc w:val="center"/>
              <w:rPr>
                <w:rFonts w:eastAsia="仿宋_GB2312"/>
                <w:kern w:val="0"/>
                <w:sz w:val="24"/>
              </w:rPr>
            </w:pPr>
            <w:r>
              <w:rPr>
                <w:rFonts w:hint="eastAsia" w:eastAsia="仿宋_GB2312"/>
                <w:kern w:val="0"/>
                <w:sz w:val="24"/>
              </w:rPr>
              <w:t>总计</w:t>
            </w:r>
          </w:p>
        </w:tc>
        <w:tc>
          <w:tcPr>
            <w:tcW w:w="2629" w:type="dxa"/>
            <w:shd w:val="clear" w:color="auto" w:fill="auto"/>
            <w:vAlign w:val="center"/>
          </w:tcPr>
          <w:p>
            <w:pPr>
              <w:widowControl/>
              <w:jc w:val="center"/>
              <w:rPr>
                <w:rFonts w:eastAsia="仿宋_GB2312"/>
                <w:kern w:val="0"/>
                <w:sz w:val="18"/>
                <w:szCs w:val="18"/>
              </w:rPr>
            </w:pPr>
          </w:p>
        </w:tc>
        <w:tc>
          <w:tcPr>
            <w:tcW w:w="2443" w:type="dxa"/>
            <w:shd w:val="clear" w:color="auto" w:fill="auto"/>
            <w:vAlign w:val="center"/>
          </w:tcPr>
          <w:p>
            <w:pPr>
              <w:widowControl/>
              <w:jc w:val="center"/>
              <w:rPr>
                <w:rFonts w:eastAsia="仿宋_GB2312"/>
                <w:kern w:val="0"/>
                <w:sz w:val="18"/>
                <w:szCs w:val="18"/>
              </w:rPr>
            </w:pPr>
          </w:p>
        </w:tc>
      </w:tr>
    </w:tbl>
    <w:p>
      <w:pPr>
        <w:spacing w:line="500" w:lineRule="exact"/>
        <w:ind w:firstLine="560" w:firstLineChars="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（三）证明材料</w:t>
      </w:r>
    </w:p>
    <w:p>
      <w:pPr>
        <w:spacing w:afterLines="50" w:line="500" w:lineRule="exact"/>
        <w:ind w:firstLine="560" w:firstLineChars="200"/>
        <w:rPr>
          <w:rFonts w:eastAsia="方正小标宋简体"/>
          <w:sz w:val="28"/>
          <w:szCs w:val="28"/>
        </w:rPr>
      </w:pPr>
      <w:r>
        <w:rPr>
          <w:rFonts w:hint="eastAsia" w:eastAsia="仿宋_GB2312"/>
          <w:kern w:val="0"/>
          <w:sz w:val="28"/>
          <w:szCs w:val="28"/>
        </w:rPr>
        <w:t>与等效评价相关的证明材料。</w:t>
      </w:r>
    </w:p>
    <w:p>
      <w:pPr>
        <w:widowControl/>
        <w:spacing w:line="500" w:lineRule="exact"/>
        <w:rPr>
          <w:rFonts w:ascii="黑体" w:hAnsi="黑体" w:eastAsia="黑体"/>
          <w:kern w:val="0"/>
          <w:sz w:val="28"/>
          <w:szCs w:val="28"/>
        </w:rPr>
      </w:pPr>
      <w:r>
        <w:rPr>
          <w:rFonts w:ascii="黑体" w:hAnsi="黑体" w:eastAsia="黑体"/>
          <w:kern w:val="0"/>
          <w:sz w:val="28"/>
          <w:szCs w:val="28"/>
        </w:rPr>
        <w:br w:type="page"/>
      </w:r>
      <w:r>
        <w:rPr>
          <w:rFonts w:hint="eastAsia" w:ascii="黑体" w:hAnsi="黑体" w:eastAsia="黑体"/>
          <w:kern w:val="0"/>
          <w:sz w:val="28"/>
          <w:szCs w:val="28"/>
        </w:rPr>
        <w:t>附3</w:t>
      </w:r>
    </w:p>
    <w:p>
      <w:pPr>
        <w:spacing w:line="560" w:lineRule="exact"/>
        <w:jc w:val="center"/>
        <w:rPr>
          <w:rFonts w:ascii="黑体" w:hAnsi="黑体" w:eastAsia="黑体"/>
        </w:rPr>
      </w:pPr>
    </w:p>
    <w:p>
      <w:pPr>
        <w:spacing w:line="560" w:lineRule="exact"/>
        <w:jc w:val="center"/>
        <w:rPr>
          <w:rFonts w:eastAsia="方正小标宋简体"/>
          <w:kern w:val="0"/>
          <w:sz w:val="44"/>
          <w:szCs w:val="44"/>
        </w:rPr>
      </w:pPr>
      <w:r>
        <w:rPr>
          <w:rFonts w:hint="eastAsia" w:eastAsia="方正小标宋简体"/>
          <w:kern w:val="0"/>
          <w:sz w:val="44"/>
          <w:szCs w:val="44"/>
        </w:rPr>
        <w:t>化妆品功效宣称评价试验技术导则</w:t>
      </w:r>
    </w:p>
    <w:p>
      <w:pPr>
        <w:spacing w:line="620" w:lineRule="exact"/>
        <w:jc w:val="center"/>
        <w:rPr>
          <w:rFonts w:eastAsia="方正小标宋简体"/>
          <w:kern w:val="0"/>
          <w:sz w:val="44"/>
          <w:szCs w:val="44"/>
        </w:rPr>
      </w:pPr>
    </w:p>
    <w:p>
      <w:pPr>
        <w:pStyle w:val="36"/>
        <w:adjustRightInd w:val="0"/>
        <w:snapToGrid w:val="0"/>
        <w:spacing w:line="500" w:lineRule="exact"/>
        <w:ind w:firstLine="560"/>
        <w:rPr>
          <w:rFonts w:eastAsia="仿宋_GB2312"/>
          <w:kern w:val="0"/>
          <w:sz w:val="28"/>
          <w:szCs w:val="28"/>
        </w:rPr>
      </w:pPr>
      <w:r>
        <w:rPr>
          <w:rFonts w:hint="eastAsia" w:eastAsia="仿宋_GB2312"/>
          <w:kern w:val="0"/>
          <w:sz w:val="28"/>
          <w:szCs w:val="28"/>
        </w:rPr>
        <w:t>为指导化妆品功效宣称评价试验的开展，特制定本技术指导原则。</w:t>
      </w:r>
    </w:p>
    <w:p>
      <w:pPr>
        <w:adjustRightInd w:val="0"/>
        <w:snapToGrid w:val="0"/>
        <w:spacing w:line="500" w:lineRule="exact"/>
        <w:ind w:firstLine="560" w:firstLineChars="200"/>
        <w:rPr>
          <w:rFonts w:eastAsia="黑体"/>
          <w:sz w:val="28"/>
          <w:szCs w:val="28"/>
        </w:rPr>
      </w:pPr>
      <w:r>
        <w:rPr>
          <w:rFonts w:hint="eastAsia" w:eastAsia="黑体"/>
          <w:sz w:val="28"/>
          <w:szCs w:val="28"/>
        </w:rPr>
        <w:t>一、</w:t>
      </w:r>
      <w:r>
        <w:rPr>
          <w:rFonts w:eastAsia="黑体"/>
          <w:sz w:val="28"/>
          <w:szCs w:val="28"/>
        </w:rPr>
        <w:t>总则</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化妆品功效宣称评价试验</w:t>
      </w:r>
      <w:r>
        <w:rPr>
          <w:rFonts w:eastAsia="仿宋_GB2312"/>
          <w:sz w:val="28"/>
          <w:szCs w:val="28"/>
        </w:rPr>
        <w:t>的方案设计应当符合本</w:t>
      </w:r>
      <w:r>
        <w:rPr>
          <w:rFonts w:hint="eastAsia" w:eastAsia="仿宋_GB2312"/>
          <w:sz w:val="28"/>
          <w:szCs w:val="28"/>
        </w:rPr>
        <w:t>技术导则</w:t>
      </w:r>
      <w:r>
        <w:rPr>
          <w:rFonts w:eastAsia="仿宋_GB2312"/>
          <w:sz w:val="28"/>
          <w:szCs w:val="28"/>
        </w:rPr>
        <w:t>，并且与化妆品产品功效宣称评价相关联。</w:t>
      </w:r>
    </w:p>
    <w:p>
      <w:pPr>
        <w:pStyle w:val="19"/>
        <w:adjustRightInd w:val="0"/>
        <w:snapToGrid w:val="0"/>
        <w:spacing w:after="0" w:line="500" w:lineRule="exact"/>
        <w:ind w:firstLine="560" w:firstLineChars="200"/>
        <w:rPr>
          <w:rFonts w:ascii="Times New Roman" w:hAnsi="Times New Roman"/>
          <w:color w:val="auto"/>
          <w:sz w:val="28"/>
          <w:szCs w:val="28"/>
        </w:rPr>
      </w:pPr>
      <w:r>
        <w:rPr>
          <w:rFonts w:ascii="Times New Roman" w:hAnsi="Times New Roman"/>
          <w:color w:val="auto"/>
          <w:kern w:val="0"/>
          <w:sz w:val="28"/>
          <w:szCs w:val="28"/>
        </w:rPr>
        <w:t>人体功效评价试验和消费者使用测试应当遵守伦理学原则要求，进行试验之前应当完成必要的</w:t>
      </w:r>
      <w:r>
        <w:rPr>
          <w:rFonts w:hint="eastAsia" w:ascii="Times New Roman" w:hAnsi="Times New Roman"/>
          <w:color w:val="auto"/>
          <w:kern w:val="0"/>
          <w:sz w:val="28"/>
          <w:szCs w:val="28"/>
        </w:rPr>
        <w:t>产品安全性评价</w:t>
      </w:r>
      <w:r>
        <w:rPr>
          <w:rFonts w:ascii="Times New Roman" w:hAnsi="Times New Roman"/>
          <w:color w:val="auto"/>
          <w:kern w:val="0"/>
          <w:sz w:val="28"/>
          <w:szCs w:val="28"/>
        </w:rPr>
        <w:t>，确保在正常、可预见的情况下不得对受试者</w:t>
      </w:r>
      <w:r>
        <w:rPr>
          <w:rFonts w:hint="eastAsia" w:ascii="Times New Roman" w:hAnsi="Times New Roman"/>
          <w:color w:val="auto"/>
          <w:kern w:val="0"/>
          <w:sz w:val="28"/>
          <w:szCs w:val="28"/>
        </w:rPr>
        <w:t>或消费者</w:t>
      </w:r>
      <w:r>
        <w:rPr>
          <w:rFonts w:ascii="Times New Roman" w:hAnsi="Times New Roman"/>
          <w:color w:val="auto"/>
          <w:kern w:val="0"/>
          <w:sz w:val="28"/>
          <w:szCs w:val="28"/>
        </w:rPr>
        <w:t>的人体健康产生危害，所有受试者</w:t>
      </w:r>
      <w:r>
        <w:rPr>
          <w:rFonts w:hint="eastAsia" w:ascii="Times New Roman" w:hAnsi="Times New Roman"/>
          <w:color w:val="auto"/>
          <w:kern w:val="0"/>
          <w:sz w:val="28"/>
          <w:szCs w:val="28"/>
        </w:rPr>
        <w:t>或消费者</w:t>
      </w:r>
      <w:r>
        <w:rPr>
          <w:rFonts w:ascii="Times New Roman" w:hAnsi="Times New Roman"/>
          <w:color w:val="auto"/>
          <w:kern w:val="0"/>
          <w:sz w:val="28"/>
          <w:szCs w:val="28"/>
        </w:rPr>
        <w:t>应当签署知情同意书后方可开展试验。</w:t>
      </w:r>
    </w:p>
    <w:p>
      <w:pPr>
        <w:adjustRightInd w:val="0"/>
        <w:snapToGrid w:val="0"/>
        <w:spacing w:line="500" w:lineRule="exact"/>
        <w:ind w:firstLine="560" w:firstLineChars="200"/>
        <w:rPr>
          <w:rFonts w:eastAsia="仿宋_GB2312"/>
          <w:sz w:val="28"/>
          <w:szCs w:val="28"/>
        </w:rPr>
      </w:pPr>
      <w:r>
        <w:rPr>
          <w:rFonts w:eastAsia="仿宋_GB2312"/>
          <w:kern w:val="0"/>
          <w:sz w:val="28"/>
          <w:szCs w:val="28"/>
        </w:rPr>
        <w:t>人体功效评价试验和消费者使用测试</w:t>
      </w:r>
      <w:r>
        <w:rPr>
          <w:rFonts w:hint="eastAsia" w:eastAsia="仿宋_GB2312"/>
          <w:kern w:val="0"/>
          <w:sz w:val="28"/>
          <w:szCs w:val="28"/>
        </w:rPr>
        <w:t>期间，</w:t>
      </w:r>
      <w:r>
        <w:rPr>
          <w:rFonts w:eastAsia="仿宋_GB2312"/>
          <w:sz w:val="28"/>
          <w:szCs w:val="28"/>
        </w:rPr>
        <w:t>若发现</w:t>
      </w:r>
      <w:r>
        <w:rPr>
          <w:rFonts w:hint="eastAsia" w:eastAsia="仿宋_GB2312"/>
          <w:sz w:val="28"/>
          <w:szCs w:val="28"/>
        </w:rPr>
        <w:t>测试产品</w:t>
      </w:r>
      <w:r>
        <w:rPr>
          <w:rFonts w:eastAsia="仿宋_GB2312"/>
          <w:sz w:val="28"/>
          <w:szCs w:val="28"/>
        </w:rPr>
        <w:t>存在安全性问题或者其他风险的，应当</w:t>
      </w:r>
      <w:r>
        <w:rPr>
          <w:rFonts w:hint="eastAsia" w:eastAsia="仿宋_GB2312"/>
          <w:sz w:val="28"/>
          <w:szCs w:val="28"/>
        </w:rPr>
        <w:t>立即停止测试或试验</w:t>
      </w:r>
      <w:r>
        <w:rPr>
          <w:rFonts w:eastAsia="仿宋_GB2312"/>
          <w:sz w:val="28"/>
          <w:szCs w:val="28"/>
        </w:rPr>
        <w:t>，并保留相应的记录。</w:t>
      </w:r>
    </w:p>
    <w:p>
      <w:pPr>
        <w:adjustRightInd w:val="0"/>
        <w:snapToGrid w:val="0"/>
        <w:spacing w:line="500" w:lineRule="exact"/>
        <w:ind w:firstLine="560" w:firstLineChars="200"/>
        <w:rPr>
          <w:rFonts w:eastAsia="仿宋_GB2312"/>
          <w:sz w:val="28"/>
          <w:szCs w:val="28"/>
        </w:rPr>
      </w:pPr>
      <w:r>
        <w:rPr>
          <w:rFonts w:eastAsia="仿宋_GB2312"/>
          <w:sz w:val="28"/>
          <w:szCs w:val="28"/>
        </w:rPr>
        <w:t>实验室试验应当符合实验室相关法规的管理要求。动物试验应当符合动物福利要求及3R（替代、减少、优化）原则。</w:t>
      </w:r>
    </w:p>
    <w:p>
      <w:pPr>
        <w:adjustRightInd w:val="0"/>
        <w:snapToGrid w:val="0"/>
        <w:spacing w:line="500" w:lineRule="exact"/>
        <w:ind w:firstLine="560" w:firstLineChars="200"/>
        <w:rPr>
          <w:rFonts w:eastAsia="黑体"/>
          <w:sz w:val="28"/>
          <w:szCs w:val="28"/>
        </w:rPr>
      </w:pPr>
      <w:r>
        <w:rPr>
          <w:rFonts w:hint="eastAsia" w:eastAsia="黑体"/>
          <w:sz w:val="28"/>
          <w:szCs w:val="28"/>
        </w:rPr>
        <w:t>二、</w:t>
      </w:r>
      <w:r>
        <w:rPr>
          <w:rFonts w:eastAsia="黑体"/>
          <w:sz w:val="28"/>
          <w:szCs w:val="28"/>
        </w:rPr>
        <w:t>人体功效评价试验</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（一）试验依据</w:t>
      </w:r>
    </w:p>
    <w:p>
      <w:pPr>
        <w:pStyle w:val="36"/>
        <w:adjustRightInd w:val="0"/>
        <w:snapToGrid w:val="0"/>
        <w:spacing w:line="500" w:lineRule="exact"/>
        <w:ind w:firstLine="560"/>
        <w:rPr>
          <w:rFonts w:eastAsia="仿宋_GB2312"/>
          <w:sz w:val="28"/>
          <w:szCs w:val="28"/>
        </w:rPr>
      </w:pPr>
      <w:r>
        <w:rPr>
          <w:rFonts w:eastAsia="仿宋_GB2312"/>
          <w:sz w:val="28"/>
          <w:szCs w:val="28"/>
        </w:rPr>
        <w:t>方法参考的依据和来源。</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（二）试验目的及原理</w:t>
      </w:r>
    </w:p>
    <w:p>
      <w:pPr>
        <w:pStyle w:val="36"/>
        <w:adjustRightInd w:val="0"/>
        <w:snapToGrid w:val="0"/>
        <w:spacing w:line="500" w:lineRule="exact"/>
        <w:ind w:firstLine="560"/>
        <w:rPr>
          <w:rFonts w:eastAsia="仿宋_GB2312"/>
          <w:sz w:val="28"/>
          <w:szCs w:val="28"/>
        </w:rPr>
      </w:pPr>
      <w:r>
        <w:rPr>
          <w:rFonts w:eastAsia="仿宋_GB2312"/>
          <w:sz w:val="28"/>
          <w:szCs w:val="28"/>
        </w:rPr>
        <w:t>应当与功效宣称评价内容相符。</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（三）产品信息</w:t>
      </w:r>
    </w:p>
    <w:p>
      <w:pPr>
        <w:adjustRightInd w:val="0"/>
        <w:snapToGrid w:val="0"/>
        <w:spacing w:line="500" w:lineRule="exact"/>
        <w:ind w:firstLine="560" w:firstLineChars="200"/>
        <w:rPr>
          <w:rFonts w:eastAsia="仿宋_GB2312"/>
          <w:sz w:val="28"/>
          <w:szCs w:val="28"/>
        </w:rPr>
      </w:pPr>
      <w:r>
        <w:rPr>
          <w:rFonts w:eastAsia="仿宋_GB2312"/>
          <w:sz w:val="28"/>
          <w:szCs w:val="28"/>
        </w:rPr>
        <w:t>产品及对照品（根据方案要求选择）名称、</w:t>
      </w:r>
      <w:bookmarkStart w:id="89" w:name="_Hlk29372913"/>
      <w:r>
        <w:rPr>
          <w:rFonts w:eastAsia="仿宋_GB2312"/>
          <w:sz w:val="28"/>
          <w:szCs w:val="28"/>
        </w:rPr>
        <w:t>产品性状、</w:t>
      </w:r>
      <w:bookmarkEnd w:id="89"/>
      <w:r>
        <w:rPr>
          <w:rFonts w:eastAsia="仿宋_GB2312"/>
          <w:sz w:val="28"/>
          <w:szCs w:val="28"/>
        </w:rPr>
        <w:t>生产日期和保质期或生产批号</w:t>
      </w:r>
      <w:r>
        <w:rPr>
          <w:rFonts w:hint="eastAsia" w:eastAsia="仿宋_GB2312"/>
          <w:sz w:val="28"/>
          <w:szCs w:val="28"/>
        </w:rPr>
        <w:t>和限期使用日期</w:t>
      </w:r>
      <w:r>
        <w:rPr>
          <w:rFonts w:eastAsia="仿宋_GB2312"/>
          <w:sz w:val="28"/>
          <w:szCs w:val="28"/>
        </w:rPr>
        <w:t>。</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（四）试验前准备</w:t>
      </w:r>
    </w:p>
    <w:p>
      <w:pPr>
        <w:adjustRightInd w:val="0"/>
        <w:snapToGrid w:val="0"/>
        <w:spacing w:line="500" w:lineRule="exact"/>
        <w:ind w:firstLine="560" w:firstLineChars="200"/>
        <w:rPr>
          <w:rFonts w:eastAsia="仿宋_GB2312"/>
          <w:sz w:val="28"/>
          <w:szCs w:val="28"/>
        </w:rPr>
      </w:pPr>
      <w:r>
        <w:rPr>
          <w:rFonts w:eastAsia="仿宋_GB2312"/>
          <w:sz w:val="28"/>
          <w:szCs w:val="28"/>
        </w:rPr>
        <w:t>1.受试者</w:t>
      </w:r>
    </w:p>
    <w:p>
      <w:pPr>
        <w:adjustRightInd w:val="0"/>
        <w:snapToGrid w:val="0"/>
        <w:spacing w:line="500" w:lineRule="exact"/>
        <w:ind w:firstLine="560" w:firstLineChars="200"/>
        <w:rPr>
          <w:rFonts w:eastAsia="仿宋_GB2312"/>
          <w:sz w:val="28"/>
          <w:szCs w:val="28"/>
        </w:rPr>
      </w:pPr>
      <w:r>
        <w:rPr>
          <w:rFonts w:eastAsia="仿宋_GB2312"/>
          <w:sz w:val="28"/>
          <w:szCs w:val="28"/>
        </w:rPr>
        <w:t>列明入选和排除标准（包括基本要求和试验方案要求）。</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2</w:t>
      </w:r>
      <w:r>
        <w:rPr>
          <w:rFonts w:eastAsia="仿宋_GB2312"/>
          <w:sz w:val="28"/>
          <w:szCs w:val="28"/>
        </w:rPr>
        <w:t>.受试人数设定</w:t>
      </w:r>
    </w:p>
    <w:p>
      <w:pPr>
        <w:adjustRightInd w:val="0"/>
        <w:snapToGrid w:val="0"/>
        <w:spacing w:line="500" w:lineRule="exact"/>
        <w:ind w:firstLine="560" w:firstLineChars="200"/>
        <w:rPr>
          <w:rFonts w:eastAsia="仿宋_GB2312"/>
          <w:sz w:val="28"/>
          <w:szCs w:val="28"/>
        </w:rPr>
      </w:pPr>
      <w:r>
        <w:rPr>
          <w:rFonts w:eastAsia="仿宋_GB2312"/>
          <w:sz w:val="28"/>
          <w:szCs w:val="28"/>
        </w:rPr>
        <w:t>根据试验目的和统计学原则设定。方法未要求时，有效受试人数应当具有统计学意义。</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3</w:t>
      </w:r>
      <w:r>
        <w:rPr>
          <w:rFonts w:eastAsia="仿宋_GB2312"/>
          <w:sz w:val="28"/>
          <w:szCs w:val="28"/>
        </w:rPr>
        <w:t>.试验方案确定</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（1）</w:t>
      </w:r>
      <w:r>
        <w:rPr>
          <w:rFonts w:eastAsia="仿宋_GB2312"/>
          <w:sz w:val="28"/>
          <w:szCs w:val="28"/>
        </w:rPr>
        <w:t>方案设计：根据产品的功效宣称情况，选择合适的评价方法和试验设计类型，</w:t>
      </w:r>
      <w:r>
        <w:rPr>
          <w:rFonts w:hint="eastAsia" w:eastAsia="仿宋_GB2312"/>
          <w:sz w:val="28"/>
          <w:szCs w:val="28"/>
        </w:rPr>
        <w:t>确</w:t>
      </w:r>
      <w:r>
        <w:rPr>
          <w:rFonts w:eastAsia="仿宋_GB2312"/>
          <w:sz w:val="28"/>
          <w:szCs w:val="28"/>
        </w:rPr>
        <w:t>定试验周期。</w:t>
      </w:r>
      <w:r>
        <w:rPr>
          <w:rFonts w:hint="eastAsia" w:eastAsia="仿宋_GB2312"/>
          <w:sz w:val="28"/>
          <w:szCs w:val="28"/>
        </w:rPr>
        <w:t>阐述</w:t>
      </w:r>
      <w:r>
        <w:rPr>
          <w:rFonts w:eastAsia="仿宋_GB2312"/>
          <w:sz w:val="28"/>
          <w:szCs w:val="28"/>
        </w:rPr>
        <w:t>对照组的设定和选择</w:t>
      </w:r>
      <w:r>
        <w:rPr>
          <w:rFonts w:hint="eastAsia" w:eastAsia="仿宋_GB2312"/>
          <w:sz w:val="28"/>
          <w:szCs w:val="28"/>
        </w:rPr>
        <w:t>等</w:t>
      </w:r>
      <w:r>
        <w:rPr>
          <w:rFonts w:eastAsia="仿宋_GB2312"/>
          <w:sz w:val="28"/>
          <w:szCs w:val="28"/>
        </w:rPr>
        <w:t>试验设计的基本原则；</w:t>
      </w:r>
      <w:r>
        <w:rPr>
          <w:rFonts w:hint="eastAsia" w:eastAsia="仿宋_GB2312"/>
          <w:sz w:val="28"/>
          <w:szCs w:val="28"/>
        </w:rPr>
        <w:t>采取随机分组或盲法等</w:t>
      </w:r>
      <w:r>
        <w:rPr>
          <w:rFonts w:eastAsia="仿宋_GB2312"/>
          <w:sz w:val="28"/>
          <w:szCs w:val="28"/>
        </w:rPr>
        <w:t>减少或控制偏倚所采取的措施；明确评价指标</w:t>
      </w:r>
      <w:r>
        <w:rPr>
          <w:rFonts w:hint="eastAsia" w:eastAsia="仿宋_GB2312"/>
          <w:sz w:val="28"/>
          <w:szCs w:val="28"/>
        </w:rPr>
        <w:t>，</w:t>
      </w:r>
      <w:r>
        <w:rPr>
          <w:rFonts w:eastAsia="仿宋_GB2312"/>
          <w:sz w:val="28"/>
          <w:szCs w:val="28"/>
        </w:rPr>
        <w:t>评价指标包含但不限于仪器参数、图像数据、皮肤观察评估、受试者自我评估等。</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（2）</w:t>
      </w:r>
      <w:r>
        <w:rPr>
          <w:rFonts w:eastAsia="仿宋_GB2312"/>
          <w:sz w:val="28"/>
          <w:szCs w:val="28"/>
        </w:rPr>
        <w:t>环境条件：根据试验要求设定试验环境条件（如温度、相对湿度、照明等），受试者应在试验环境中适应15</w:t>
      </w:r>
      <w:r>
        <w:rPr>
          <w:rFonts w:hint="eastAsia" w:eastAsia="仿宋_GB2312"/>
          <w:sz w:val="28"/>
          <w:szCs w:val="28"/>
        </w:rPr>
        <w:t>～</w:t>
      </w:r>
      <w:r>
        <w:rPr>
          <w:rFonts w:eastAsia="仿宋_GB2312"/>
          <w:sz w:val="28"/>
          <w:szCs w:val="28"/>
        </w:rPr>
        <w:t>30分钟</w:t>
      </w:r>
      <w:r>
        <w:rPr>
          <w:rFonts w:hint="eastAsia" w:eastAsia="仿宋_GB2312"/>
          <w:sz w:val="28"/>
          <w:szCs w:val="28"/>
        </w:rPr>
        <w:t>以上</w:t>
      </w:r>
      <w:r>
        <w:rPr>
          <w:rFonts w:eastAsia="仿宋_GB2312"/>
          <w:sz w:val="28"/>
          <w:szCs w:val="28"/>
        </w:rPr>
        <w:t>。</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（3）</w:t>
      </w:r>
      <w:r>
        <w:rPr>
          <w:rFonts w:eastAsia="仿宋_GB2312"/>
          <w:sz w:val="28"/>
          <w:szCs w:val="28"/>
        </w:rPr>
        <w:t>产品使用方法：包括使用量、使用频率、使用时间、使用部位、使用注意事项等。结合产品的使用方法同时需考虑产品自身的功效宣称特点。</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（五）试验方法</w:t>
      </w:r>
    </w:p>
    <w:p>
      <w:pPr>
        <w:adjustRightInd w:val="0"/>
        <w:snapToGrid w:val="0"/>
        <w:spacing w:line="500" w:lineRule="exact"/>
        <w:ind w:firstLine="560" w:firstLineChars="200"/>
        <w:rPr>
          <w:rFonts w:eastAsia="仿宋_GB2312"/>
          <w:sz w:val="28"/>
          <w:szCs w:val="28"/>
        </w:rPr>
      </w:pPr>
      <w:r>
        <w:rPr>
          <w:rFonts w:eastAsia="仿宋_GB2312"/>
          <w:sz w:val="28"/>
          <w:szCs w:val="28"/>
        </w:rPr>
        <w:t>1.试验流程：包括试验起始时间、地点、产品使用前及回访评价时间及次数、</w:t>
      </w:r>
      <w:r>
        <w:rPr>
          <w:rFonts w:hint="eastAsia" w:eastAsia="仿宋_GB2312"/>
          <w:sz w:val="28"/>
          <w:szCs w:val="28"/>
        </w:rPr>
        <w:t>产品</w:t>
      </w:r>
      <w:r>
        <w:rPr>
          <w:rFonts w:eastAsia="仿宋_GB2312"/>
          <w:sz w:val="28"/>
          <w:szCs w:val="28"/>
        </w:rPr>
        <w:t>发放和回收（根据方案要求）、评价涉及参数内容等。</w:t>
      </w:r>
    </w:p>
    <w:p>
      <w:pPr>
        <w:adjustRightInd w:val="0"/>
        <w:snapToGrid w:val="0"/>
        <w:spacing w:line="500" w:lineRule="exact"/>
        <w:ind w:firstLine="560" w:firstLineChars="200"/>
        <w:rPr>
          <w:rFonts w:eastAsia="仿宋_GB2312"/>
          <w:sz w:val="28"/>
          <w:szCs w:val="28"/>
        </w:rPr>
      </w:pPr>
      <w:r>
        <w:rPr>
          <w:rFonts w:eastAsia="仿宋_GB2312"/>
          <w:sz w:val="28"/>
          <w:szCs w:val="28"/>
        </w:rPr>
        <w:t>2.试验仪器：仪器型号规格、仪器使用方式和设备状况、仪器设备设置参数（如非默认设置）、检测参数的描述。</w:t>
      </w:r>
    </w:p>
    <w:p>
      <w:pPr>
        <w:adjustRightInd w:val="0"/>
        <w:snapToGrid w:val="0"/>
        <w:spacing w:line="500" w:lineRule="exact"/>
        <w:ind w:firstLine="560" w:firstLineChars="200"/>
        <w:rPr>
          <w:rFonts w:eastAsia="仿宋_GB2312"/>
          <w:sz w:val="28"/>
          <w:szCs w:val="28"/>
        </w:rPr>
      </w:pPr>
      <w:r>
        <w:rPr>
          <w:rFonts w:eastAsia="仿宋_GB2312"/>
          <w:sz w:val="28"/>
          <w:szCs w:val="28"/>
        </w:rPr>
        <w:t>3.皮肤观察评估：可借助仪器。</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4</w:t>
      </w:r>
      <w:r>
        <w:rPr>
          <w:rFonts w:eastAsia="仿宋_GB2312"/>
          <w:sz w:val="28"/>
          <w:szCs w:val="28"/>
        </w:rPr>
        <w:t>.结果评价：明确判定标准及参考依据，有效人数。</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5</w:t>
      </w:r>
      <w:r>
        <w:rPr>
          <w:rFonts w:eastAsia="仿宋_GB2312"/>
          <w:sz w:val="28"/>
          <w:szCs w:val="28"/>
        </w:rPr>
        <w:t>.数据分析：列出数据结果处理方式和统计方法、使用的统计</w:t>
      </w:r>
      <w:r>
        <w:rPr>
          <w:rFonts w:hint="eastAsia" w:eastAsia="仿宋_GB2312"/>
          <w:sz w:val="28"/>
          <w:szCs w:val="28"/>
        </w:rPr>
        <w:t>分析</w:t>
      </w:r>
      <w:r>
        <w:rPr>
          <w:rFonts w:eastAsia="仿宋_GB2312"/>
          <w:sz w:val="28"/>
          <w:szCs w:val="28"/>
        </w:rPr>
        <w:t>软件等。</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（六）试验结果</w:t>
      </w:r>
    </w:p>
    <w:p>
      <w:pPr>
        <w:adjustRightInd w:val="0"/>
        <w:snapToGrid w:val="0"/>
        <w:spacing w:line="500" w:lineRule="exact"/>
        <w:ind w:firstLine="560" w:firstLineChars="200"/>
        <w:rPr>
          <w:rFonts w:eastAsia="仿宋_GB2312"/>
          <w:sz w:val="28"/>
          <w:szCs w:val="28"/>
        </w:rPr>
      </w:pPr>
      <w:r>
        <w:rPr>
          <w:rFonts w:eastAsia="仿宋_GB2312"/>
          <w:sz w:val="28"/>
          <w:szCs w:val="28"/>
        </w:rPr>
        <w:t>记录受试者不同观察时间的检测数据、评估和反应情况。</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（七）试验结论</w:t>
      </w:r>
    </w:p>
    <w:p>
      <w:pPr>
        <w:adjustRightInd w:val="0"/>
        <w:snapToGrid w:val="0"/>
        <w:spacing w:line="500" w:lineRule="exact"/>
        <w:ind w:firstLine="560" w:firstLineChars="200"/>
        <w:rPr>
          <w:rFonts w:eastAsia="仿宋_GB2312"/>
          <w:sz w:val="28"/>
          <w:szCs w:val="28"/>
        </w:rPr>
      </w:pPr>
      <w:r>
        <w:rPr>
          <w:rFonts w:eastAsia="仿宋_GB2312"/>
          <w:sz w:val="28"/>
          <w:szCs w:val="28"/>
        </w:rPr>
        <w:t>依据判定标准及数据分析结果对功效宣称进行科学判断，阐明主要评价指标进行统计分析时的统计假设以及判定为有效的依据。</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（八）不良反应</w:t>
      </w:r>
    </w:p>
    <w:p>
      <w:pPr>
        <w:adjustRightInd w:val="0"/>
        <w:snapToGrid w:val="0"/>
        <w:spacing w:line="500" w:lineRule="exact"/>
        <w:ind w:firstLine="560" w:firstLineChars="200"/>
        <w:rPr>
          <w:rFonts w:eastAsia="仿宋_GB2312"/>
          <w:sz w:val="28"/>
          <w:szCs w:val="28"/>
        </w:rPr>
      </w:pPr>
      <w:r>
        <w:rPr>
          <w:rFonts w:eastAsia="仿宋_GB2312"/>
          <w:sz w:val="28"/>
          <w:szCs w:val="28"/>
        </w:rPr>
        <w:t>试验过程出现的不良反应无论是否与</w:t>
      </w:r>
      <w:r>
        <w:rPr>
          <w:rFonts w:hint="eastAsia" w:eastAsia="仿宋_GB2312"/>
          <w:sz w:val="28"/>
          <w:szCs w:val="28"/>
        </w:rPr>
        <w:t>产品</w:t>
      </w:r>
      <w:r>
        <w:rPr>
          <w:rFonts w:eastAsia="仿宋_GB2312"/>
          <w:sz w:val="28"/>
          <w:szCs w:val="28"/>
        </w:rPr>
        <w:t>使用有关，都应当记录和处置。</w:t>
      </w:r>
    </w:p>
    <w:p>
      <w:pPr>
        <w:adjustRightInd w:val="0"/>
        <w:snapToGrid w:val="0"/>
        <w:spacing w:line="500" w:lineRule="exact"/>
        <w:ind w:firstLine="560" w:firstLineChars="200"/>
        <w:rPr>
          <w:rFonts w:eastAsia="黑体"/>
          <w:sz w:val="28"/>
          <w:szCs w:val="28"/>
        </w:rPr>
      </w:pPr>
      <w:r>
        <w:rPr>
          <w:rFonts w:hint="eastAsia" w:eastAsia="黑体"/>
          <w:sz w:val="28"/>
          <w:szCs w:val="28"/>
        </w:rPr>
        <w:t>三、</w:t>
      </w:r>
      <w:r>
        <w:rPr>
          <w:rFonts w:eastAsia="黑体"/>
          <w:sz w:val="28"/>
          <w:szCs w:val="28"/>
        </w:rPr>
        <w:t>消费者使用测试</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（一）测试依据</w:t>
      </w:r>
    </w:p>
    <w:p>
      <w:pPr>
        <w:adjustRightInd w:val="0"/>
        <w:snapToGrid w:val="0"/>
        <w:spacing w:line="500" w:lineRule="exact"/>
        <w:ind w:firstLine="560" w:firstLineChars="200"/>
        <w:rPr>
          <w:rFonts w:eastAsia="仿宋_GB2312"/>
          <w:sz w:val="28"/>
          <w:szCs w:val="28"/>
        </w:rPr>
      </w:pPr>
      <w:r>
        <w:rPr>
          <w:rFonts w:eastAsia="仿宋_GB2312"/>
          <w:sz w:val="28"/>
          <w:szCs w:val="28"/>
        </w:rPr>
        <w:t>方法参考的依据和来源。</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（二）测试目的及原理</w:t>
      </w:r>
    </w:p>
    <w:p>
      <w:pPr>
        <w:adjustRightInd w:val="0"/>
        <w:snapToGrid w:val="0"/>
        <w:spacing w:line="500" w:lineRule="exact"/>
        <w:ind w:firstLine="560" w:firstLineChars="200"/>
        <w:rPr>
          <w:rFonts w:eastAsia="仿宋_GB2312"/>
          <w:sz w:val="28"/>
          <w:szCs w:val="28"/>
        </w:rPr>
      </w:pPr>
      <w:r>
        <w:rPr>
          <w:rFonts w:eastAsia="仿宋_GB2312"/>
          <w:sz w:val="28"/>
          <w:szCs w:val="28"/>
        </w:rPr>
        <w:t>与功效宣称内容相符。</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（三）测试产品信息</w:t>
      </w:r>
    </w:p>
    <w:p>
      <w:pPr>
        <w:adjustRightInd w:val="0"/>
        <w:snapToGrid w:val="0"/>
        <w:spacing w:line="500" w:lineRule="exact"/>
        <w:ind w:firstLine="560" w:firstLineChars="200"/>
        <w:rPr>
          <w:rFonts w:eastAsia="仿宋_GB2312"/>
          <w:sz w:val="28"/>
          <w:szCs w:val="28"/>
        </w:rPr>
      </w:pPr>
      <w:r>
        <w:rPr>
          <w:rFonts w:eastAsia="仿宋_GB2312"/>
          <w:sz w:val="28"/>
          <w:szCs w:val="28"/>
        </w:rPr>
        <w:t>测试的产品及对照品（根据方法要求选择）名称、产品类型、生产日期和保质期或</w:t>
      </w:r>
      <w:r>
        <w:rPr>
          <w:rFonts w:hint="eastAsia" w:eastAsia="仿宋_GB2312"/>
          <w:sz w:val="28"/>
          <w:szCs w:val="28"/>
        </w:rPr>
        <w:t>生产批号和限期使用日期</w:t>
      </w:r>
      <w:r>
        <w:rPr>
          <w:rFonts w:eastAsia="仿宋_GB2312"/>
          <w:sz w:val="28"/>
          <w:szCs w:val="28"/>
        </w:rPr>
        <w:t>。</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（四）测试前准备</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1</w:t>
      </w:r>
      <w:r>
        <w:rPr>
          <w:rFonts w:eastAsia="仿宋_GB2312"/>
          <w:sz w:val="28"/>
          <w:szCs w:val="28"/>
        </w:rPr>
        <w:t>.消费者</w:t>
      </w:r>
    </w:p>
    <w:p>
      <w:pPr>
        <w:widowControl/>
        <w:adjustRightInd w:val="0"/>
        <w:snapToGrid w:val="0"/>
        <w:spacing w:line="500" w:lineRule="exact"/>
        <w:ind w:firstLine="560" w:firstLineChars="200"/>
        <w:rPr>
          <w:rFonts w:eastAsia="仿宋_GB2312"/>
          <w:sz w:val="28"/>
          <w:szCs w:val="28"/>
        </w:rPr>
      </w:pPr>
      <w:r>
        <w:rPr>
          <w:rFonts w:eastAsia="仿宋_GB2312"/>
          <w:sz w:val="28"/>
          <w:szCs w:val="28"/>
        </w:rPr>
        <w:t>列明入选和排除标准。</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2</w:t>
      </w:r>
      <w:r>
        <w:rPr>
          <w:rFonts w:eastAsia="仿宋_GB2312"/>
          <w:sz w:val="28"/>
          <w:szCs w:val="28"/>
        </w:rPr>
        <w:t>.消费者人数设定</w:t>
      </w:r>
    </w:p>
    <w:p>
      <w:pPr>
        <w:widowControl/>
        <w:adjustRightInd w:val="0"/>
        <w:snapToGrid w:val="0"/>
        <w:spacing w:line="500" w:lineRule="exact"/>
        <w:ind w:firstLine="560" w:firstLineChars="200"/>
        <w:rPr>
          <w:rFonts w:eastAsia="仿宋_GB2312"/>
          <w:sz w:val="28"/>
          <w:szCs w:val="28"/>
        </w:rPr>
      </w:pPr>
      <w:r>
        <w:rPr>
          <w:rFonts w:eastAsia="仿宋_GB2312"/>
          <w:sz w:val="28"/>
          <w:szCs w:val="28"/>
        </w:rPr>
        <w:t>根据试验目的和统计学原则设定，并考虑可能的失访量。</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3</w:t>
      </w:r>
      <w:r>
        <w:rPr>
          <w:rFonts w:eastAsia="仿宋_GB2312"/>
          <w:sz w:val="28"/>
          <w:szCs w:val="28"/>
        </w:rPr>
        <w:t>.测试产品</w:t>
      </w:r>
    </w:p>
    <w:p>
      <w:pPr>
        <w:adjustRightInd w:val="0"/>
        <w:snapToGrid w:val="0"/>
        <w:spacing w:line="500" w:lineRule="exact"/>
        <w:ind w:firstLine="560" w:firstLineChars="200"/>
        <w:rPr>
          <w:rFonts w:eastAsia="仿宋_GB2312"/>
          <w:sz w:val="28"/>
          <w:szCs w:val="28"/>
        </w:rPr>
      </w:pPr>
      <w:r>
        <w:rPr>
          <w:rFonts w:eastAsia="仿宋_GB2312"/>
          <w:sz w:val="28"/>
          <w:szCs w:val="28"/>
        </w:rPr>
        <w:t>根据试验目的，去除</w:t>
      </w:r>
      <w:r>
        <w:rPr>
          <w:rFonts w:hint="eastAsia" w:eastAsia="仿宋_GB2312"/>
          <w:sz w:val="28"/>
          <w:szCs w:val="28"/>
        </w:rPr>
        <w:t>或隐藏</w:t>
      </w:r>
      <w:r>
        <w:rPr>
          <w:rFonts w:eastAsia="仿宋_GB2312"/>
          <w:sz w:val="28"/>
          <w:szCs w:val="28"/>
        </w:rPr>
        <w:t>产品包装上影响消费者对产品功效宣称使用评价的干扰信息。测试之后，按照需要回收测试产品并按规定留存。</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4</w:t>
      </w:r>
      <w:r>
        <w:rPr>
          <w:rFonts w:eastAsia="仿宋_GB2312"/>
          <w:sz w:val="28"/>
          <w:szCs w:val="28"/>
        </w:rPr>
        <w:t>.测试方案确定</w:t>
      </w:r>
    </w:p>
    <w:p>
      <w:pPr>
        <w:widowControl/>
        <w:adjustRightInd w:val="0"/>
        <w:snapToGrid w:val="0"/>
        <w:spacing w:line="500" w:lineRule="exact"/>
        <w:ind w:firstLine="560" w:firstLineChars="200"/>
        <w:rPr>
          <w:rFonts w:eastAsia="仿宋_GB2312"/>
          <w:sz w:val="28"/>
          <w:szCs w:val="28"/>
        </w:rPr>
      </w:pPr>
      <w:r>
        <w:rPr>
          <w:rFonts w:eastAsia="仿宋_GB2312"/>
          <w:sz w:val="28"/>
          <w:szCs w:val="28"/>
        </w:rPr>
        <w:t>根据产品的功效宣称情况，设计合适的测试方案。</w:t>
      </w:r>
      <w:r>
        <w:rPr>
          <w:rFonts w:hint="eastAsia" w:eastAsia="仿宋_GB2312"/>
          <w:sz w:val="28"/>
          <w:szCs w:val="28"/>
        </w:rPr>
        <w:t>阐述</w:t>
      </w:r>
      <w:r>
        <w:rPr>
          <w:rFonts w:eastAsia="仿宋_GB2312"/>
          <w:sz w:val="28"/>
          <w:szCs w:val="28"/>
        </w:rPr>
        <w:t>对照组的设定和选择</w:t>
      </w:r>
      <w:r>
        <w:rPr>
          <w:rFonts w:hint="eastAsia" w:eastAsia="仿宋_GB2312"/>
          <w:sz w:val="28"/>
          <w:szCs w:val="28"/>
        </w:rPr>
        <w:t>等</w:t>
      </w:r>
      <w:r>
        <w:rPr>
          <w:rFonts w:eastAsia="仿宋_GB2312"/>
          <w:sz w:val="28"/>
          <w:szCs w:val="28"/>
        </w:rPr>
        <w:t>试验设计的基本原则；</w:t>
      </w:r>
      <w:r>
        <w:rPr>
          <w:rFonts w:hint="eastAsia" w:eastAsia="仿宋_GB2312"/>
          <w:sz w:val="28"/>
          <w:szCs w:val="28"/>
        </w:rPr>
        <w:t>描述随机分组方式、盲法等</w:t>
      </w:r>
      <w:r>
        <w:rPr>
          <w:rFonts w:eastAsia="仿宋_GB2312"/>
          <w:sz w:val="28"/>
          <w:szCs w:val="28"/>
        </w:rPr>
        <w:t>减少或控制偏倚所采取的措施；明确评价指标。制定测试流程表（包含开始和结束时间、测试产品发放时间、使用方法、回访时间及次数、测试内容概要等），确定测试场所。</w:t>
      </w:r>
    </w:p>
    <w:p>
      <w:pPr>
        <w:widowControl/>
        <w:adjustRightInd w:val="0"/>
        <w:snapToGrid w:val="0"/>
        <w:spacing w:line="500" w:lineRule="exact"/>
        <w:ind w:firstLine="560" w:firstLineChars="200"/>
        <w:rPr>
          <w:rFonts w:eastAsia="仿宋_GB2312"/>
          <w:sz w:val="28"/>
          <w:szCs w:val="28"/>
        </w:rPr>
      </w:pPr>
      <w:r>
        <w:rPr>
          <w:rFonts w:eastAsia="仿宋_GB2312"/>
          <w:sz w:val="28"/>
          <w:szCs w:val="28"/>
        </w:rPr>
        <w:t>在调查问卷设计或面对面访谈等方式中，</w:t>
      </w:r>
      <w:r>
        <w:rPr>
          <w:rFonts w:hint="eastAsia" w:eastAsia="仿宋_GB2312"/>
          <w:sz w:val="28"/>
          <w:szCs w:val="28"/>
        </w:rPr>
        <w:t>不得</w:t>
      </w:r>
      <w:r>
        <w:rPr>
          <w:rFonts w:eastAsia="仿宋_GB2312"/>
          <w:sz w:val="28"/>
          <w:szCs w:val="28"/>
        </w:rPr>
        <w:t>使用诱导性用语，确保消费者能够真实客观</w:t>
      </w:r>
      <w:r>
        <w:rPr>
          <w:rFonts w:hint="eastAsia" w:eastAsia="仿宋_GB2312"/>
          <w:sz w:val="28"/>
          <w:szCs w:val="28"/>
        </w:rPr>
        <w:t>地</w:t>
      </w:r>
      <w:r>
        <w:rPr>
          <w:rFonts w:eastAsia="仿宋_GB2312"/>
          <w:sz w:val="28"/>
          <w:szCs w:val="28"/>
        </w:rPr>
        <w:t>反映测试结果，产品功效宣称的内容</w:t>
      </w:r>
      <w:r>
        <w:rPr>
          <w:rFonts w:hint="eastAsia" w:eastAsia="仿宋_GB2312"/>
          <w:sz w:val="28"/>
          <w:szCs w:val="28"/>
        </w:rPr>
        <w:t>需</w:t>
      </w:r>
      <w:r>
        <w:rPr>
          <w:rFonts w:eastAsia="仿宋_GB2312"/>
          <w:sz w:val="28"/>
          <w:szCs w:val="28"/>
        </w:rPr>
        <w:t>在问卷及面谈问题中体现。</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（五）测试方法</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1</w:t>
      </w:r>
      <w:r>
        <w:rPr>
          <w:rFonts w:eastAsia="仿宋_GB2312"/>
          <w:sz w:val="28"/>
          <w:szCs w:val="28"/>
        </w:rPr>
        <w:t>.产品使用方法</w:t>
      </w:r>
    </w:p>
    <w:p>
      <w:pPr>
        <w:adjustRightInd w:val="0"/>
        <w:snapToGrid w:val="0"/>
        <w:spacing w:line="500" w:lineRule="exact"/>
        <w:ind w:firstLine="560" w:firstLineChars="200"/>
        <w:rPr>
          <w:rFonts w:eastAsia="仿宋_GB2312"/>
          <w:sz w:val="28"/>
          <w:szCs w:val="28"/>
        </w:rPr>
      </w:pPr>
      <w:r>
        <w:rPr>
          <w:rFonts w:eastAsia="仿宋_GB2312"/>
          <w:sz w:val="28"/>
          <w:szCs w:val="28"/>
        </w:rPr>
        <w:t>包括使用量、使用频率、使用时间和周期、使用部位、使用注意事项等，需考虑产品自身的功效宣称特点和消费者真实的使用习惯。在测试产品发放时需告知消费者产品使用方法和储存条件等信息。</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2</w:t>
      </w:r>
      <w:r>
        <w:rPr>
          <w:rFonts w:eastAsia="仿宋_GB2312"/>
          <w:sz w:val="28"/>
          <w:szCs w:val="28"/>
        </w:rPr>
        <w:t>.测试评价形式</w:t>
      </w:r>
    </w:p>
    <w:p>
      <w:pPr>
        <w:adjustRightInd w:val="0"/>
        <w:snapToGrid w:val="0"/>
        <w:spacing w:line="500" w:lineRule="exact"/>
        <w:ind w:firstLine="560" w:firstLineChars="200"/>
        <w:rPr>
          <w:rFonts w:eastAsia="仿宋_GB2312"/>
          <w:sz w:val="28"/>
          <w:szCs w:val="28"/>
        </w:rPr>
      </w:pPr>
      <w:r>
        <w:rPr>
          <w:rFonts w:eastAsia="仿宋_GB2312"/>
          <w:sz w:val="28"/>
          <w:szCs w:val="28"/>
        </w:rPr>
        <w:t>评价形式包含面谈、调查问卷、消费者日记等，可借助辅助设备观察和记录消费者评价过程（如使用辅助设备观测消费者评价过程时需说明辅助设备的用途、型号和厂家）等。</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3</w:t>
      </w:r>
      <w:r>
        <w:rPr>
          <w:rFonts w:eastAsia="仿宋_GB2312"/>
          <w:sz w:val="28"/>
          <w:szCs w:val="28"/>
        </w:rPr>
        <w:t>.数据收集及统计分析</w:t>
      </w:r>
    </w:p>
    <w:p>
      <w:pPr>
        <w:adjustRightInd w:val="0"/>
        <w:snapToGrid w:val="0"/>
        <w:spacing w:line="500" w:lineRule="exact"/>
        <w:ind w:firstLine="560" w:firstLineChars="200"/>
        <w:rPr>
          <w:rFonts w:eastAsia="仿宋_GB2312"/>
          <w:sz w:val="28"/>
          <w:szCs w:val="28"/>
        </w:rPr>
      </w:pPr>
      <w:r>
        <w:rPr>
          <w:rFonts w:eastAsia="仿宋_GB2312"/>
          <w:sz w:val="28"/>
          <w:szCs w:val="28"/>
        </w:rPr>
        <w:t>说明收集数据的形式，以及电子数据资料的管理形式（要保证数据的连贯性）。</w:t>
      </w:r>
      <w:r>
        <w:rPr>
          <w:rFonts w:hint="eastAsia" w:eastAsia="仿宋_GB2312"/>
          <w:sz w:val="28"/>
          <w:szCs w:val="28"/>
        </w:rPr>
        <w:t>说明数据结果的处理方式，列明计算方法，数据结果应当具有统计学意义，并说明使用的统计方法和统计学软件。</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（六）试验结果及结论</w:t>
      </w:r>
    </w:p>
    <w:p>
      <w:pPr>
        <w:adjustRightInd w:val="0"/>
        <w:snapToGrid w:val="0"/>
        <w:spacing w:line="500" w:lineRule="exact"/>
        <w:ind w:firstLine="560" w:firstLineChars="200"/>
        <w:rPr>
          <w:rFonts w:eastAsia="仿宋_GB2312"/>
          <w:sz w:val="28"/>
          <w:szCs w:val="28"/>
        </w:rPr>
      </w:pPr>
      <w:r>
        <w:rPr>
          <w:rFonts w:eastAsia="仿宋_GB2312"/>
          <w:sz w:val="28"/>
          <w:szCs w:val="28"/>
        </w:rPr>
        <w:t>依据判定标准及数据分析结果对功效宣称进行科学判断，阐明主要评价指标进行统计分析时的统计假设以及判定为有效的依据。</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（七）不良反应</w:t>
      </w:r>
    </w:p>
    <w:p>
      <w:pPr>
        <w:adjustRightInd w:val="0"/>
        <w:snapToGrid w:val="0"/>
        <w:spacing w:line="500" w:lineRule="exact"/>
        <w:ind w:firstLine="560" w:firstLineChars="200"/>
        <w:rPr>
          <w:rFonts w:eastAsia="仿宋_GB2312"/>
          <w:sz w:val="28"/>
          <w:szCs w:val="28"/>
        </w:rPr>
      </w:pPr>
      <w:r>
        <w:rPr>
          <w:rFonts w:eastAsia="仿宋_GB2312"/>
          <w:sz w:val="28"/>
          <w:szCs w:val="28"/>
        </w:rPr>
        <w:t>测试过程出现的不良反应无论是否与</w:t>
      </w:r>
      <w:r>
        <w:rPr>
          <w:rFonts w:hint="eastAsia" w:eastAsia="仿宋_GB2312"/>
          <w:sz w:val="28"/>
          <w:szCs w:val="28"/>
        </w:rPr>
        <w:t>产品</w:t>
      </w:r>
      <w:r>
        <w:rPr>
          <w:rFonts w:eastAsia="仿宋_GB2312"/>
          <w:sz w:val="28"/>
          <w:szCs w:val="28"/>
        </w:rPr>
        <w:t>使用有关，都应当记录和处置。</w:t>
      </w:r>
    </w:p>
    <w:p>
      <w:pPr>
        <w:adjustRightInd w:val="0"/>
        <w:snapToGrid w:val="0"/>
        <w:spacing w:line="500" w:lineRule="exact"/>
        <w:ind w:firstLine="560" w:firstLineChars="200"/>
        <w:rPr>
          <w:rFonts w:eastAsia="黑体"/>
          <w:sz w:val="28"/>
          <w:szCs w:val="28"/>
        </w:rPr>
      </w:pPr>
      <w:r>
        <w:rPr>
          <w:rFonts w:hint="eastAsia" w:eastAsia="黑体"/>
          <w:sz w:val="28"/>
          <w:szCs w:val="28"/>
        </w:rPr>
        <w:t>四、</w:t>
      </w:r>
      <w:r>
        <w:rPr>
          <w:rFonts w:eastAsia="黑体"/>
          <w:sz w:val="28"/>
          <w:szCs w:val="28"/>
        </w:rPr>
        <w:t>实验室试验</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（一）试验依据</w:t>
      </w:r>
    </w:p>
    <w:p>
      <w:pPr>
        <w:adjustRightInd w:val="0"/>
        <w:snapToGrid w:val="0"/>
        <w:spacing w:line="500" w:lineRule="exact"/>
        <w:ind w:firstLine="560" w:firstLineChars="200"/>
        <w:rPr>
          <w:rFonts w:eastAsia="仿宋_GB2312"/>
          <w:sz w:val="28"/>
          <w:szCs w:val="28"/>
        </w:rPr>
      </w:pPr>
      <w:r>
        <w:rPr>
          <w:rFonts w:eastAsia="仿宋_GB2312"/>
          <w:sz w:val="28"/>
          <w:szCs w:val="28"/>
        </w:rPr>
        <w:t>方法参考的依据和来源。</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（二）试验目的及原理</w:t>
      </w:r>
    </w:p>
    <w:p>
      <w:pPr>
        <w:adjustRightInd w:val="0"/>
        <w:snapToGrid w:val="0"/>
        <w:spacing w:line="500" w:lineRule="exact"/>
        <w:ind w:firstLine="560" w:firstLineChars="200"/>
        <w:rPr>
          <w:rFonts w:eastAsia="仿宋_GB2312"/>
          <w:sz w:val="28"/>
          <w:szCs w:val="28"/>
        </w:rPr>
      </w:pPr>
      <w:r>
        <w:rPr>
          <w:rFonts w:eastAsia="仿宋_GB2312"/>
          <w:sz w:val="28"/>
          <w:szCs w:val="28"/>
        </w:rPr>
        <w:t>与功效宣称内容相符。</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（三）试验项目</w:t>
      </w:r>
    </w:p>
    <w:p>
      <w:pPr>
        <w:adjustRightInd w:val="0"/>
        <w:snapToGrid w:val="0"/>
        <w:spacing w:line="500" w:lineRule="exact"/>
        <w:ind w:firstLine="560" w:firstLineChars="200"/>
        <w:rPr>
          <w:rFonts w:eastAsia="仿宋_GB2312"/>
          <w:sz w:val="28"/>
          <w:szCs w:val="28"/>
        </w:rPr>
      </w:pPr>
      <w:r>
        <w:rPr>
          <w:rFonts w:eastAsia="仿宋_GB2312"/>
          <w:sz w:val="28"/>
          <w:szCs w:val="28"/>
        </w:rPr>
        <w:t>包括评价指标和判定标准，并说明与功效宣称内容的相关性。</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（四）产品信息</w:t>
      </w:r>
    </w:p>
    <w:p>
      <w:pPr>
        <w:adjustRightInd w:val="0"/>
        <w:snapToGrid w:val="0"/>
        <w:spacing w:line="500" w:lineRule="exact"/>
        <w:ind w:firstLine="560" w:firstLineChars="200"/>
        <w:rPr>
          <w:rFonts w:eastAsia="仿宋_GB2312"/>
          <w:sz w:val="28"/>
          <w:szCs w:val="28"/>
        </w:rPr>
      </w:pPr>
      <w:r>
        <w:rPr>
          <w:rFonts w:eastAsia="仿宋_GB2312"/>
          <w:sz w:val="28"/>
          <w:szCs w:val="28"/>
        </w:rPr>
        <w:t>试验产品的名称、产品性状、生产日期和保质期或</w:t>
      </w:r>
      <w:r>
        <w:rPr>
          <w:rFonts w:hint="eastAsia" w:eastAsia="仿宋_GB2312"/>
          <w:sz w:val="28"/>
          <w:szCs w:val="28"/>
        </w:rPr>
        <w:t>生产批号和限期</w:t>
      </w:r>
      <w:r>
        <w:rPr>
          <w:rFonts w:eastAsia="仿宋_GB2312"/>
          <w:sz w:val="28"/>
          <w:szCs w:val="28"/>
        </w:rPr>
        <w:t>使用</w:t>
      </w:r>
      <w:r>
        <w:rPr>
          <w:rFonts w:hint="eastAsia" w:eastAsia="仿宋_GB2312"/>
          <w:sz w:val="28"/>
          <w:szCs w:val="28"/>
        </w:rPr>
        <w:t>日期</w:t>
      </w:r>
      <w:r>
        <w:rPr>
          <w:rFonts w:eastAsia="仿宋_GB2312"/>
          <w:sz w:val="28"/>
          <w:szCs w:val="28"/>
        </w:rPr>
        <w:t>、储存条件、实验日期。</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（五）实验室环境及操作人员</w:t>
      </w:r>
    </w:p>
    <w:p>
      <w:pPr>
        <w:adjustRightInd w:val="0"/>
        <w:snapToGrid w:val="0"/>
        <w:spacing w:line="500" w:lineRule="exact"/>
        <w:ind w:firstLine="560" w:firstLineChars="200"/>
        <w:rPr>
          <w:rFonts w:eastAsia="仿宋_GB2312"/>
          <w:sz w:val="28"/>
          <w:szCs w:val="28"/>
        </w:rPr>
      </w:pPr>
      <w:r>
        <w:rPr>
          <w:rFonts w:eastAsia="仿宋_GB2312"/>
          <w:sz w:val="28"/>
          <w:szCs w:val="28"/>
        </w:rPr>
        <w:t>温度、湿度、屏障条件、实验室质量控制相关资料及操作人员资质情况等，如实验室具备相应资质和条件，生物安全性要求，实验动物从业人员资格等。</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（六）试验方法</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1</w:t>
      </w:r>
      <w:r>
        <w:rPr>
          <w:rFonts w:eastAsia="仿宋_GB2312"/>
          <w:sz w:val="28"/>
          <w:szCs w:val="28"/>
        </w:rPr>
        <w:t>.试验设计</w:t>
      </w:r>
    </w:p>
    <w:p>
      <w:pPr>
        <w:adjustRightInd w:val="0"/>
        <w:snapToGrid w:val="0"/>
        <w:spacing w:line="500" w:lineRule="exact"/>
        <w:ind w:firstLine="560" w:firstLineChars="200"/>
        <w:rPr>
          <w:rFonts w:eastAsia="仿宋_GB2312"/>
          <w:sz w:val="28"/>
          <w:szCs w:val="28"/>
        </w:rPr>
      </w:pPr>
      <w:r>
        <w:rPr>
          <w:rFonts w:eastAsia="仿宋_GB2312"/>
          <w:sz w:val="28"/>
          <w:szCs w:val="28"/>
        </w:rPr>
        <w:t>简述操作步骤、除产品剂量分组外，还应当说明空白对照、阴性对照、阳性对照</w:t>
      </w:r>
      <w:r>
        <w:rPr>
          <w:rFonts w:hint="eastAsia" w:eastAsia="仿宋_GB2312"/>
          <w:sz w:val="28"/>
          <w:szCs w:val="28"/>
        </w:rPr>
        <w:t>（根据试验方法要求）</w:t>
      </w:r>
      <w:r>
        <w:rPr>
          <w:rFonts w:eastAsia="仿宋_GB2312"/>
          <w:sz w:val="28"/>
          <w:szCs w:val="28"/>
        </w:rPr>
        <w:t>及判定标准</w:t>
      </w:r>
      <w:r>
        <w:rPr>
          <w:rFonts w:hint="eastAsia" w:eastAsia="仿宋_GB2312"/>
          <w:sz w:val="28"/>
          <w:szCs w:val="28"/>
        </w:rPr>
        <w:t>，</w:t>
      </w:r>
      <w:r>
        <w:rPr>
          <w:rFonts w:eastAsia="仿宋_GB2312"/>
          <w:sz w:val="28"/>
          <w:szCs w:val="28"/>
        </w:rPr>
        <w:t>必要时可增加预实验。</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2</w:t>
      </w:r>
      <w:r>
        <w:rPr>
          <w:rFonts w:eastAsia="仿宋_GB2312"/>
          <w:sz w:val="28"/>
          <w:szCs w:val="28"/>
        </w:rPr>
        <w:t>.受试物</w:t>
      </w:r>
    </w:p>
    <w:p>
      <w:pPr>
        <w:adjustRightInd w:val="0"/>
        <w:snapToGrid w:val="0"/>
        <w:spacing w:line="500" w:lineRule="exact"/>
        <w:ind w:firstLine="560" w:firstLineChars="200"/>
        <w:rPr>
          <w:rFonts w:eastAsia="仿宋_GB2312"/>
          <w:sz w:val="28"/>
          <w:szCs w:val="28"/>
        </w:rPr>
      </w:pPr>
      <w:r>
        <w:rPr>
          <w:rFonts w:eastAsia="仿宋_GB2312"/>
          <w:sz w:val="28"/>
          <w:szCs w:val="28"/>
        </w:rPr>
        <w:t>记录受试物的物态、配制方法（所用浓度），如有特殊的取样方式或样品来源，需予以说明。</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3</w:t>
      </w:r>
      <w:r>
        <w:rPr>
          <w:rFonts w:eastAsia="仿宋_GB2312"/>
          <w:sz w:val="28"/>
          <w:szCs w:val="28"/>
        </w:rPr>
        <w:t>.仪器试剂</w:t>
      </w:r>
    </w:p>
    <w:p>
      <w:pPr>
        <w:adjustRightInd w:val="0"/>
        <w:snapToGrid w:val="0"/>
        <w:spacing w:line="500" w:lineRule="exact"/>
        <w:ind w:firstLine="560" w:firstLineChars="200"/>
        <w:rPr>
          <w:rFonts w:eastAsia="仿宋_GB2312"/>
          <w:sz w:val="28"/>
          <w:szCs w:val="28"/>
        </w:rPr>
      </w:pPr>
      <w:r>
        <w:rPr>
          <w:rFonts w:eastAsia="仿宋_GB2312"/>
          <w:sz w:val="28"/>
          <w:szCs w:val="28"/>
        </w:rPr>
        <w:t>记录试验所需仪器设备名称、型号、生产厂家；记录所用试剂名称、批号、供应商、浓度、配制方法等，其中阳性对照和阴性对照需记录溶剂、配制方法和用量等信息。</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4</w:t>
      </w:r>
      <w:r>
        <w:rPr>
          <w:rFonts w:eastAsia="仿宋_GB2312"/>
          <w:sz w:val="28"/>
          <w:szCs w:val="28"/>
        </w:rPr>
        <w:t>.试验记录</w:t>
      </w:r>
    </w:p>
    <w:p>
      <w:pPr>
        <w:adjustRightInd w:val="0"/>
        <w:snapToGrid w:val="0"/>
        <w:spacing w:line="500" w:lineRule="exact"/>
        <w:ind w:firstLine="560" w:firstLineChars="200"/>
        <w:rPr>
          <w:rFonts w:eastAsia="仿宋_GB2312"/>
          <w:sz w:val="28"/>
          <w:szCs w:val="28"/>
        </w:rPr>
      </w:pPr>
      <w:r>
        <w:rPr>
          <w:rFonts w:eastAsia="仿宋_GB2312"/>
          <w:sz w:val="28"/>
          <w:szCs w:val="28"/>
        </w:rPr>
        <w:t>记录动物试验、体外试验（包括离体器官、组织、细胞、微生物、理化试验）等质量控制相关资料，包括但不限于试验材料的来源、批次、数量等可溯源信息。</w:t>
      </w:r>
    </w:p>
    <w:p>
      <w:pPr>
        <w:adjustRightInd w:val="0"/>
        <w:snapToGrid w:val="0"/>
        <w:spacing w:line="500" w:lineRule="exact"/>
        <w:ind w:firstLine="560" w:firstLineChars="200"/>
        <w:rPr>
          <w:rFonts w:eastAsia="仿宋_GB2312"/>
          <w:sz w:val="28"/>
          <w:szCs w:val="28"/>
        </w:rPr>
      </w:pPr>
      <w:r>
        <w:rPr>
          <w:rFonts w:eastAsia="仿宋_GB2312"/>
          <w:sz w:val="28"/>
          <w:szCs w:val="28"/>
        </w:rPr>
        <w:t>试验记录中应当包含数据获取的方式并附原始数据。</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（七）试验结果</w:t>
      </w:r>
    </w:p>
    <w:p>
      <w:pPr>
        <w:adjustRightInd w:val="0"/>
        <w:snapToGrid w:val="0"/>
        <w:spacing w:line="500" w:lineRule="exact"/>
        <w:ind w:firstLine="560" w:firstLineChars="200"/>
        <w:rPr>
          <w:rFonts w:eastAsia="仿宋_GB2312"/>
          <w:sz w:val="28"/>
          <w:szCs w:val="28"/>
        </w:rPr>
      </w:pPr>
      <w:r>
        <w:rPr>
          <w:rFonts w:eastAsia="仿宋_GB2312"/>
          <w:sz w:val="28"/>
          <w:szCs w:val="28"/>
        </w:rPr>
        <w:t>说明数据结果的处理方式，列明计算方法和计算结果、偏差</w:t>
      </w:r>
      <w:r>
        <w:rPr>
          <w:rFonts w:hint="eastAsia" w:eastAsia="仿宋_GB2312"/>
          <w:sz w:val="28"/>
          <w:szCs w:val="28"/>
        </w:rPr>
        <w:t>（</w:t>
      </w:r>
      <w:r>
        <w:rPr>
          <w:rFonts w:eastAsia="仿宋_GB2312"/>
          <w:sz w:val="28"/>
          <w:szCs w:val="28"/>
        </w:rPr>
        <w:t>存在时）、数据修约方式、检出浓度、单位等。</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（八）试验结论</w:t>
      </w:r>
    </w:p>
    <w:p>
      <w:pPr>
        <w:adjustRightInd w:val="0"/>
        <w:snapToGrid w:val="0"/>
        <w:spacing w:line="500" w:lineRule="exact"/>
        <w:ind w:firstLine="560" w:firstLineChars="200"/>
        <w:rPr>
          <w:rFonts w:eastAsia="仿宋_GB2312"/>
          <w:sz w:val="28"/>
          <w:szCs w:val="28"/>
        </w:rPr>
      </w:pPr>
      <w:r>
        <w:rPr>
          <w:rFonts w:eastAsia="仿宋_GB2312"/>
          <w:sz w:val="28"/>
          <w:szCs w:val="28"/>
        </w:rPr>
        <w:t>依据判定标准及数据分析结果对功效宣称进行科学判断。</w:t>
      </w:r>
    </w:p>
    <w:p>
      <w:pPr>
        <w:adjustRightInd w:val="0"/>
        <w:snapToGrid w:val="0"/>
        <w:spacing w:line="500" w:lineRule="exact"/>
        <w:ind w:firstLine="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（九）适用性与局限性</w:t>
      </w:r>
    </w:p>
    <w:p>
      <w:pPr>
        <w:adjustRightInd w:val="0"/>
        <w:snapToGrid w:val="0"/>
        <w:spacing w:line="500" w:lineRule="exact"/>
        <w:ind w:firstLine="560" w:firstLineChars="200"/>
        <w:rPr>
          <w:sz w:val="28"/>
          <w:szCs w:val="28"/>
        </w:rPr>
      </w:pPr>
      <w:r>
        <w:rPr>
          <w:rFonts w:eastAsia="仿宋_GB2312"/>
          <w:sz w:val="28"/>
          <w:szCs w:val="28"/>
        </w:rPr>
        <w:t>说明试验的适用性与局限性，并分析试验结果与试验目的间的相关性。</w:t>
      </w:r>
    </w:p>
    <w:p>
      <w:pPr>
        <w:spacing w:line="580" w:lineRule="exact"/>
        <w:ind w:firstLine="640" w:firstLineChars="200"/>
        <w:rPr>
          <w:rFonts w:eastAsia="仿宋_GB2312"/>
          <w:sz w:val="32"/>
          <w:szCs w:val="32"/>
        </w:rPr>
        <w:sectPr>
          <w:pgSz w:w="11906" w:h="16838"/>
          <w:pgMar w:top="1928" w:right="1531" w:bottom="1814" w:left="1531" w:header="851" w:footer="992" w:gutter="0"/>
          <w:cols w:space="720" w:num="1"/>
          <w:docGrid w:type="lines" w:linePitch="312" w:charSpace="0"/>
        </w:sectPr>
      </w:pPr>
    </w:p>
    <w:p>
      <w:pPr>
        <w:jc w:val="left"/>
        <w:rPr>
          <w:rFonts w:ascii="黑体" w:hAnsi="黑体" w:eastAsia="黑体"/>
        </w:rPr>
      </w:pPr>
      <w:r>
        <w:rPr>
          <w:rFonts w:ascii="黑体" w:hAnsi="黑体" w:eastAsia="黑体"/>
          <w:kern w:val="0"/>
          <w:sz w:val="32"/>
          <w:szCs w:val="32"/>
        </w:rPr>
        <w:t>附</w:t>
      </w:r>
      <w:r>
        <w:rPr>
          <w:rFonts w:hint="eastAsia" w:ascii="黑体" w:hAnsi="黑体" w:eastAsia="黑体"/>
          <w:kern w:val="0"/>
          <w:sz w:val="32"/>
          <w:szCs w:val="32"/>
        </w:rPr>
        <w:t>4</w:t>
      </w:r>
    </w:p>
    <w:p>
      <w:pPr>
        <w:spacing w:beforeLines="100" w:afterLines="100" w:line="600" w:lineRule="exact"/>
        <w:jc w:val="center"/>
        <w:rPr>
          <w:rFonts w:eastAsia="方正小标宋简体"/>
          <w:kern w:val="0"/>
          <w:sz w:val="44"/>
          <w:szCs w:val="44"/>
        </w:rPr>
      </w:pPr>
      <w:r>
        <w:rPr>
          <w:rFonts w:hint="eastAsia" w:eastAsia="方正小标宋简体"/>
          <w:kern w:val="0"/>
          <w:sz w:val="44"/>
          <w:szCs w:val="44"/>
        </w:rPr>
        <w:t>化妆品功效宣称依据的摘要（式样）</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661"/>
        <w:gridCol w:w="1408"/>
        <w:gridCol w:w="911"/>
        <w:gridCol w:w="711"/>
        <w:gridCol w:w="662"/>
        <w:gridCol w:w="21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810" w:type="dxa"/>
            <w:vAlign w:val="center"/>
          </w:tcPr>
          <w:p>
            <w:pPr>
              <w:spacing w:line="260" w:lineRule="exact"/>
              <w:jc w:val="center"/>
              <w:rPr>
                <w:szCs w:val="21"/>
              </w:rPr>
            </w:pPr>
            <w:r>
              <w:rPr>
                <w:szCs w:val="21"/>
              </w:rPr>
              <w:t>产品</w:t>
            </w:r>
            <w:r>
              <w:rPr>
                <w:rFonts w:hint="eastAsia"/>
                <w:szCs w:val="21"/>
              </w:rPr>
              <w:t>中文</w:t>
            </w:r>
            <w:r>
              <w:rPr>
                <w:szCs w:val="21"/>
              </w:rPr>
              <w:t>名称</w:t>
            </w:r>
          </w:p>
        </w:tc>
        <w:tc>
          <w:tcPr>
            <w:tcW w:w="3069" w:type="dxa"/>
            <w:gridSpan w:val="2"/>
            <w:vAlign w:val="center"/>
          </w:tcPr>
          <w:p>
            <w:pPr>
              <w:spacing w:line="260" w:lineRule="exact"/>
              <w:jc w:val="center"/>
              <w:rPr>
                <w:rFonts w:ascii="楷体_GB2312" w:hAnsi="楷体_GB2312" w:eastAsia="楷体_GB2312" w:cs="楷体_GB2312"/>
                <w:szCs w:val="21"/>
              </w:rPr>
            </w:pPr>
            <w:r>
              <w:rPr>
                <w:rFonts w:hint="eastAsia" w:ascii="楷体_GB2312" w:hAnsi="楷体_GB2312" w:eastAsia="楷体_GB2312" w:cs="楷体_GB2312"/>
                <w:szCs w:val="21"/>
              </w:rPr>
              <w:t>与注册/备案产品名称一致</w:t>
            </w:r>
          </w:p>
        </w:tc>
        <w:tc>
          <w:tcPr>
            <w:tcW w:w="1622" w:type="dxa"/>
            <w:gridSpan w:val="2"/>
            <w:vAlign w:val="center"/>
          </w:tcPr>
          <w:p>
            <w:pPr>
              <w:spacing w:line="260" w:lineRule="exact"/>
              <w:jc w:val="center"/>
              <w:rPr>
                <w:szCs w:val="21"/>
              </w:rPr>
            </w:pPr>
            <w:r>
              <w:rPr>
                <w:rFonts w:hint="eastAsia"/>
                <w:szCs w:val="21"/>
              </w:rPr>
              <w:t>产品分类编码</w:t>
            </w:r>
          </w:p>
        </w:tc>
        <w:tc>
          <w:tcPr>
            <w:tcW w:w="2795" w:type="dxa"/>
            <w:gridSpan w:val="2"/>
            <w:vAlign w:val="center"/>
          </w:tcPr>
          <w:p>
            <w:pPr>
              <w:spacing w:line="260" w:lineRule="exact"/>
              <w:jc w:val="center"/>
              <w:rPr>
                <w:szCs w:val="21"/>
              </w:rPr>
            </w:pPr>
            <w:r>
              <w:rPr>
                <w:rFonts w:hint="eastAsia" w:ascii="楷体_GB2312" w:hAnsi="楷体_GB2312" w:eastAsia="楷体_GB2312" w:cs="楷体_GB2312"/>
                <w:szCs w:val="21"/>
              </w:rPr>
              <w:t>按照化妆品分类规则填写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810" w:type="dxa"/>
            <w:vAlign w:val="center"/>
          </w:tcPr>
          <w:p>
            <w:pPr>
              <w:spacing w:line="260" w:lineRule="exact"/>
              <w:jc w:val="center"/>
              <w:rPr>
                <w:szCs w:val="21"/>
              </w:rPr>
            </w:pPr>
            <w:r>
              <w:rPr>
                <w:szCs w:val="21"/>
              </w:rPr>
              <w:t>注册人/备案人</w:t>
            </w:r>
          </w:p>
          <w:p>
            <w:pPr>
              <w:spacing w:line="260" w:lineRule="exact"/>
              <w:jc w:val="center"/>
              <w:rPr>
                <w:szCs w:val="21"/>
              </w:rPr>
            </w:pPr>
            <w:r>
              <w:rPr>
                <w:rFonts w:hint="eastAsia"/>
                <w:szCs w:val="21"/>
              </w:rPr>
              <w:t>基本信息</w:t>
            </w:r>
          </w:p>
        </w:tc>
        <w:tc>
          <w:tcPr>
            <w:tcW w:w="7486" w:type="dxa"/>
            <w:gridSpan w:val="6"/>
            <w:vAlign w:val="center"/>
          </w:tcPr>
          <w:p>
            <w:pPr>
              <w:numPr>
                <w:ilvl w:val="0"/>
                <w:numId w:val="12"/>
              </w:numPr>
              <w:spacing w:line="260" w:lineRule="exact"/>
              <w:rPr>
                <w:rFonts w:ascii="楷体_GB2312" w:hAnsi="楷体_GB2312" w:eastAsia="楷体_GB2312" w:cs="楷体_GB2312"/>
                <w:szCs w:val="21"/>
              </w:rPr>
            </w:pPr>
            <w:r>
              <w:rPr>
                <w:rFonts w:hint="eastAsia" w:ascii="楷体_GB2312" w:hAnsi="楷体_GB2312" w:eastAsia="楷体_GB2312" w:cs="楷体_GB2312"/>
                <w:szCs w:val="21"/>
              </w:rPr>
              <w:t>化妆品注册人/备案人的名称、地址和联系方式</w:t>
            </w:r>
          </w:p>
          <w:p>
            <w:pPr>
              <w:numPr>
                <w:ilvl w:val="0"/>
                <w:numId w:val="12"/>
              </w:numPr>
              <w:spacing w:line="260" w:lineRule="exact"/>
              <w:rPr>
                <w:rFonts w:ascii="楷体_GB2312" w:hAnsi="楷体_GB2312" w:eastAsia="楷体_GB2312" w:cs="楷体_GB2312"/>
                <w:szCs w:val="21"/>
              </w:rPr>
            </w:pPr>
            <w:r>
              <w:rPr>
                <w:rFonts w:hint="eastAsia" w:ascii="楷体_GB2312" w:hAnsi="楷体_GB2312" w:eastAsia="楷体_GB2312" w:cs="楷体_GB2312"/>
                <w:szCs w:val="21"/>
              </w:rPr>
              <w:t>注册人/备案人为境外的，还应当同时提供境内责任人基本信息。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10" w:type="dxa"/>
            <w:vAlign w:val="center"/>
          </w:tcPr>
          <w:p>
            <w:pPr>
              <w:spacing w:line="260" w:lineRule="exact"/>
              <w:jc w:val="center"/>
              <w:rPr>
                <w:szCs w:val="21"/>
              </w:rPr>
            </w:pPr>
            <w:r>
              <w:rPr>
                <w:szCs w:val="21"/>
              </w:rPr>
              <w:t>是否</w:t>
            </w:r>
            <w:r>
              <w:rPr>
                <w:rFonts w:hint="eastAsia"/>
                <w:szCs w:val="21"/>
              </w:rPr>
              <w:t>专为中国</w:t>
            </w:r>
          </w:p>
          <w:p>
            <w:pPr>
              <w:spacing w:line="260" w:lineRule="exact"/>
              <w:jc w:val="center"/>
              <w:rPr>
                <w:szCs w:val="21"/>
              </w:rPr>
            </w:pPr>
            <w:r>
              <w:rPr>
                <w:rFonts w:hint="eastAsia"/>
                <w:szCs w:val="21"/>
              </w:rPr>
              <w:t>消费者设计</w:t>
            </w:r>
          </w:p>
        </w:tc>
        <w:tc>
          <w:tcPr>
            <w:tcW w:w="3069" w:type="dxa"/>
            <w:gridSpan w:val="2"/>
            <w:vAlign w:val="center"/>
          </w:tcPr>
          <w:p>
            <w:pPr>
              <w:spacing w:line="260" w:lineRule="exact"/>
              <w:jc w:val="center"/>
              <w:rPr>
                <w:rFonts w:ascii="楷体_GB2312" w:hAnsi="楷体_GB2312" w:eastAsia="楷体_GB2312" w:cs="楷体_GB2312"/>
                <w:szCs w:val="21"/>
              </w:rPr>
            </w:pPr>
            <w:r>
              <w:rPr>
                <w:rFonts w:hint="eastAsia" w:ascii="楷体_GB2312" w:hAnsi="楷体_GB2312" w:eastAsia="楷体_GB2312" w:cs="楷体_GB2312"/>
                <w:szCs w:val="21"/>
              </w:rPr>
              <w:t>□是  □否</w:t>
            </w:r>
          </w:p>
        </w:tc>
        <w:tc>
          <w:tcPr>
            <w:tcW w:w="1622" w:type="dxa"/>
            <w:gridSpan w:val="2"/>
            <w:vAlign w:val="center"/>
          </w:tcPr>
          <w:p>
            <w:pPr>
              <w:spacing w:line="260" w:lineRule="exact"/>
              <w:jc w:val="center"/>
              <w:rPr>
                <w:szCs w:val="21"/>
              </w:rPr>
            </w:pPr>
            <w:r>
              <w:rPr>
                <w:szCs w:val="21"/>
              </w:rPr>
              <w:t>使用</w:t>
            </w:r>
            <w:r>
              <w:rPr>
                <w:rFonts w:hint="eastAsia"/>
                <w:szCs w:val="21"/>
              </w:rPr>
              <w:t>方式</w:t>
            </w:r>
          </w:p>
        </w:tc>
        <w:tc>
          <w:tcPr>
            <w:tcW w:w="2795" w:type="dxa"/>
            <w:gridSpan w:val="2"/>
            <w:vAlign w:val="center"/>
          </w:tcPr>
          <w:p>
            <w:pPr>
              <w:spacing w:line="260" w:lineRule="exact"/>
              <w:jc w:val="center"/>
              <w:rPr>
                <w:szCs w:val="21"/>
              </w:rPr>
            </w:pPr>
            <w:r>
              <w:rPr>
                <w:rFonts w:hint="eastAsia" w:ascii="楷体_GB2312" w:hAnsi="楷体_GB2312" w:eastAsia="楷体_GB2312" w:cs="楷体_GB2312"/>
                <w:szCs w:val="21"/>
              </w:rPr>
              <w:t>□淋洗 □驻留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10" w:type="dxa"/>
            <w:vAlign w:val="center"/>
          </w:tcPr>
          <w:p>
            <w:pPr>
              <w:spacing w:line="260" w:lineRule="exact"/>
              <w:jc w:val="center"/>
              <w:rPr>
                <w:szCs w:val="21"/>
              </w:rPr>
            </w:pPr>
            <w:r>
              <w:rPr>
                <w:szCs w:val="21"/>
              </w:rPr>
              <w:t>产品性状</w:t>
            </w:r>
          </w:p>
        </w:tc>
        <w:tc>
          <w:tcPr>
            <w:tcW w:w="3069" w:type="dxa"/>
            <w:gridSpan w:val="2"/>
            <w:vAlign w:val="center"/>
          </w:tcPr>
          <w:p>
            <w:pPr>
              <w:spacing w:line="260" w:lineRule="exact"/>
              <w:jc w:val="center"/>
              <w:rPr>
                <w:szCs w:val="21"/>
              </w:rPr>
            </w:pPr>
            <w:r>
              <w:rPr>
                <w:rFonts w:hint="eastAsia" w:ascii="楷体_GB2312" w:hAnsi="楷体_GB2312" w:eastAsia="楷体_GB2312" w:cs="楷体_GB2312"/>
                <w:szCs w:val="21"/>
              </w:rPr>
              <w:t>与分类编码中的剂型相符</w:t>
            </w:r>
          </w:p>
        </w:tc>
        <w:tc>
          <w:tcPr>
            <w:tcW w:w="1622" w:type="dxa"/>
            <w:gridSpan w:val="2"/>
            <w:vAlign w:val="center"/>
          </w:tcPr>
          <w:p>
            <w:pPr>
              <w:spacing w:line="260" w:lineRule="exact"/>
              <w:jc w:val="center"/>
              <w:rPr>
                <w:szCs w:val="21"/>
              </w:rPr>
            </w:pPr>
            <w:r>
              <w:rPr>
                <w:rFonts w:hint="eastAsia"/>
                <w:szCs w:val="21"/>
              </w:rPr>
              <w:t>使用</w:t>
            </w:r>
            <w:r>
              <w:rPr>
                <w:szCs w:val="21"/>
              </w:rPr>
              <w:t>部位</w:t>
            </w:r>
          </w:p>
        </w:tc>
        <w:tc>
          <w:tcPr>
            <w:tcW w:w="2795" w:type="dxa"/>
            <w:gridSpan w:val="2"/>
            <w:vAlign w:val="center"/>
          </w:tcPr>
          <w:p>
            <w:pPr>
              <w:spacing w:line="260" w:lineRule="exact"/>
              <w:jc w:val="center"/>
              <w:rPr>
                <w:szCs w:val="21"/>
              </w:rPr>
            </w:pPr>
            <w:r>
              <w:rPr>
                <w:rFonts w:hint="eastAsia" w:ascii="楷体_GB2312" w:hAnsi="楷体_GB2312" w:eastAsia="楷体_GB2312" w:cs="楷体_GB2312"/>
                <w:szCs w:val="21"/>
              </w:rPr>
              <w:t>根据产品使用说明填写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810" w:type="dxa"/>
            <w:vAlign w:val="center"/>
          </w:tcPr>
          <w:p>
            <w:pPr>
              <w:spacing w:line="260" w:lineRule="exact"/>
              <w:jc w:val="center"/>
              <w:rPr>
                <w:szCs w:val="21"/>
              </w:rPr>
            </w:pPr>
            <w:r>
              <w:rPr>
                <w:rFonts w:hint="eastAsia"/>
                <w:szCs w:val="21"/>
              </w:rPr>
              <w:t>产品</w:t>
            </w:r>
            <w:r>
              <w:rPr>
                <w:szCs w:val="21"/>
              </w:rPr>
              <w:t>功效宣称</w:t>
            </w:r>
          </w:p>
        </w:tc>
        <w:tc>
          <w:tcPr>
            <w:tcW w:w="7486" w:type="dxa"/>
            <w:gridSpan w:val="6"/>
            <w:vAlign w:val="center"/>
          </w:tcPr>
          <w:p>
            <w:pPr>
              <w:spacing w:line="260" w:lineRule="exact"/>
              <w:jc w:val="center"/>
              <w:rPr>
                <w:szCs w:val="21"/>
              </w:rPr>
            </w:pPr>
            <w:r>
              <w:rPr>
                <w:rFonts w:hint="eastAsia" w:ascii="楷体_GB2312" w:hAnsi="楷体_GB2312" w:eastAsia="楷体_GB2312" w:cs="楷体_GB2312"/>
                <w:szCs w:val="21"/>
              </w:rPr>
              <w:t>与分类编码中的功效类别相符，如有多项，应当全部列出。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810" w:type="dxa"/>
            <w:vAlign w:val="center"/>
          </w:tcPr>
          <w:p>
            <w:pPr>
              <w:spacing w:line="260" w:lineRule="exact"/>
              <w:jc w:val="center"/>
              <w:rPr>
                <w:szCs w:val="21"/>
              </w:rPr>
            </w:pPr>
            <w:r>
              <w:rPr>
                <w:szCs w:val="21"/>
              </w:rPr>
              <w:t>功效</w:t>
            </w:r>
            <w:r>
              <w:rPr>
                <w:rFonts w:hint="eastAsia"/>
                <w:szCs w:val="21"/>
              </w:rPr>
              <w:t>宣称</w:t>
            </w:r>
          </w:p>
          <w:p>
            <w:pPr>
              <w:spacing w:line="260" w:lineRule="exact"/>
              <w:jc w:val="center"/>
              <w:rPr>
                <w:szCs w:val="21"/>
              </w:rPr>
            </w:pPr>
            <w:r>
              <w:rPr>
                <w:szCs w:val="21"/>
              </w:rPr>
              <w:t>评价</w:t>
            </w:r>
            <w:r>
              <w:rPr>
                <w:rFonts w:hint="eastAsia"/>
                <w:szCs w:val="21"/>
              </w:rPr>
              <w:t>项目</w:t>
            </w:r>
          </w:p>
        </w:tc>
        <w:tc>
          <w:tcPr>
            <w:tcW w:w="7486" w:type="dxa"/>
            <w:gridSpan w:val="6"/>
            <w:vAlign w:val="center"/>
          </w:tcPr>
          <w:p>
            <w:pPr>
              <w:spacing w:line="260" w:lineRule="exact"/>
              <w:jc w:val="center"/>
              <w:rPr>
                <w:rFonts w:ascii="楷体_GB2312" w:hAnsi="楷体_GB2312" w:eastAsia="楷体_GB2312" w:cs="楷体_GB2312"/>
                <w:szCs w:val="21"/>
              </w:rPr>
            </w:pPr>
            <w:r>
              <w:rPr>
                <w:rFonts w:hint="eastAsia" w:ascii="楷体_GB2312" w:hAnsi="楷体_GB2312" w:eastAsia="楷体_GB2312" w:cs="楷体_GB2312"/>
                <w:szCs w:val="21"/>
              </w:rPr>
              <w:t>□文献资料 □研究数据 □人体功效评价试验</w:t>
            </w:r>
          </w:p>
          <w:p>
            <w:pPr>
              <w:spacing w:line="260" w:lineRule="exact"/>
              <w:jc w:val="center"/>
              <w:rPr>
                <w:rFonts w:ascii="楷体_GB2312" w:hAnsi="楷体_GB2312" w:eastAsia="楷体_GB2312" w:cs="楷体_GB2312"/>
                <w:szCs w:val="21"/>
              </w:rPr>
            </w:pPr>
            <w:r>
              <w:rPr>
                <w:rFonts w:hint="eastAsia" w:ascii="楷体_GB2312" w:hAnsi="楷体_GB2312" w:eastAsia="楷体_GB2312" w:cs="楷体_GB2312"/>
                <w:szCs w:val="21"/>
              </w:rPr>
              <w:t>□消费者使用测试 □实验室试验</w:t>
            </w:r>
          </w:p>
          <w:p>
            <w:pPr>
              <w:spacing w:line="260" w:lineRule="exact"/>
              <w:jc w:val="center"/>
              <w:rPr>
                <w:szCs w:val="21"/>
              </w:rPr>
            </w:pPr>
            <w:r>
              <w:rPr>
                <w:rFonts w:hint="eastAsia" w:ascii="楷体_GB2312" w:hAnsi="楷体_GB2312" w:eastAsia="楷体_GB2312" w:cs="楷体_GB2312"/>
                <w:szCs w:val="21"/>
              </w:rPr>
              <w:t>（可以选择多个项目，并根据选择的项目提供相应的信息）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810" w:type="dxa"/>
            <w:vAlign w:val="center"/>
          </w:tcPr>
          <w:p>
            <w:pPr>
              <w:spacing w:line="260" w:lineRule="exact"/>
              <w:jc w:val="center"/>
              <w:rPr>
                <w:szCs w:val="21"/>
              </w:rPr>
            </w:pPr>
            <w:r>
              <w:rPr>
                <w:szCs w:val="21"/>
              </w:rPr>
              <w:t>评价机构</w:t>
            </w:r>
          </w:p>
          <w:p>
            <w:pPr>
              <w:spacing w:line="260" w:lineRule="exact"/>
              <w:jc w:val="center"/>
              <w:rPr>
                <w:szCs w:val="21"/>
              </w:rPr>
            </w:pPr>
            <w:r>
              <w:rPr>
                <w:szCs w:val="21"/>
              </w:rPr>
              <w:t>名称</w:t>
            </w:r>
            <w:r>
              <w:rPr>
                <w:rFonts w:hint="eastAsia"/>
                <w:szCs w:val="21"/>
              </w:rPr>
              <w:t>和地址</w:t>
            </w:r>
          </w:p>
        </w:tc>
        <w:tc>
          <w:tcPr>
            <w:tcW w:w="7486" w:type="dxa"/>
            <w:gridSpan w:val="6"/>
            <w:vAlign w:val="center"/>
          </w:tcPr>
          <w:p>
            <w:pPr>
              <w:numPr>
                <w:ilvl w:val="0"/>
                <w:numId w:val="13"/>
              </w:numPr>
              <w:spacing w:line="260" w:lineRule="exact"/>
              <w:jc w:val="center"/>
              <w:rPr>
                <w:rFonts w:ascii="楷体_GB2312" w:hAnsi="楷体_GB2312" w:eastAsia="楷体_GB2312" w:cs="楷体_GB2312"/>
                <w:szCs w:val="21"/>
              </w:rPr>
            </w:pPr>
            <w:r>
              <w:rPr>
                <w:rFonts w:hint="eastAsia" w:ascii="楷体_GB2312" w:hAnsi="楷体_GB2312" w:eastAsia="楷体_GB2312" w:cs="楷体_GB2312"/>
                <w:szCs w:val="21"/>
              </w:rPr>
              <w:t>化妆品注册人/备案人自行开展功效宣称评价的，填写注册人/备案人的信息；</w:t>
            </w:r>
          </w:p>
          <w:p>
            <w:pPr>
              <w:pStyle w:val="36"/>
              <w:numPr>
                <w:ilvl w:val="0"/>
                <w:numId w:val="13"/>
              </w:numPr>
              <w:spacing w:line="260" w:lineRule="exact"/>
              <w:ind w:firstLine="0" w:firstLineChars="0"/>
              <w:jc w:val="center"/>
              <w:rPr>
                <w:rFonts w:ascii="楷体_GB2312" w:hAnsi="楷体_GB2312" w:eastAsia="楷体_GB2312" w:cs="楷体_GB2312"/>
                <w:szCs w:val="21"/>
              </w:rPr>
            </w:pPr>
            <w:r>
              <w:rPr>
                <w:rFonts w:hint="eastAsia" w:ascii="楷体_GB2312" w:hAnsi="楷体_GB2312" w:eastAsia="楷体_GB2312" w:cs="楷体_GB2312"/>
                <w:szCs w:val="21"/>
              </w:rPr>
              <w:t>委托具备相应能力的评价机构开展功效宣称评价的，填写被委托机构的信息。</w:t>
            </w:r>
          </w:p>
          <w:p>
            <w:pPr>
              <w:pStyle w:val="36"/>
              <w:spacing w:line="260" w:lineRule="exact"/>
              <w:ind w:firstLine="0" w:firstLineChars="0"/>
              <w:jc w:val="center"/>
              <w:rPr>
                <w:szCs w:val="21"/>
              </w:rPr>
            </w:pPr>
            <w:r>
              <w:rPr>
                <w:rFonts w:hint="eastAsia" w:ascii="楷体_GB2312" w:hAnsi="楷体_GB2312" w:eastAsia="楷体_GB2312" w:cs="楷体_GB2312"/>
                <w:szCs w:val="21"/>
              </w:rPr>
              <w:t>（可以选择多个项目，并根据选择的项目提供相应的信息）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810" w:type="dxa"/>
            <w:vMerge w:val="restart"/>
            <w:vAlign w:val="center"/>
          </w:tcPr>
          <w:p>
            <w:pPr>
              <w:spacing w:line="260" w:lineRule="exact"/>
              <w:jc w:val="center"/>
              <w:rPr>
                <w:szCs w:val="21"/>
              </w:rPr>
            </w:pPr>
            <w:r>
              <w:rPr>
                <w:szCs w:val="21"/>
              </w:rPr>
              <w:t>人体功效评价</w:t>
            </w:r>
          </w:p>
          <w:p>
            <w:pPr>
              <w:spacing w:line="260" w:lineRule="exact"/>
              <w:jc w:val="center"/>
              <w:rPr>
                <w:szCs w:val="21"/>
              </w:rPr>
            </w:pPr>
            <w:r>
              <w:rPr>
                <w:szCs w:val="21"/>
              </w:rPr>
              <w:t>试验简述</w:t>
            </w:r>
          </w:p>
        </w:tc>
        <w:tc>
          <w:tcPr>
            <w:tcW w:w="1661" w:type="dxa"/>
            <w:vAlign w:val="center"/>
          </w:tcPr>
          <w:p>
            <w:pPr>
              <w:spacing w:line="260" w:lineRule="exact"/>
              <w:jc w:val="center"/>
              <w:rPr>
                <w:szCs w:val="21"/>
              </w:rPr>
            </w:pPr>
            <w:r>
              <w:rPr>
                <w:szCs w:val="21"/>
              </w:rPr>
              <w:t>方法名称</w:t>
            </w:r>
          </w:p>
        </w:tc>
        <w:tc>
          <w:tcPr>
            <w:tcW w:w="5825" w:type="dxa"/>
            <w:gridSpan w:val="5"/>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10" w:type="dxa"/>
            <w:vMerge w:val="continue"/>
            <w:vAlign w:val="center"/>
          </w:tcPr>
          <w:p>
            <w:pPr>
              <w:spacing w:line="260" w:lineRule="exact"/>
              <w:jc w:val="center"/>
              <w:rPr>
                <w:szCs w:val="21"/>
              </w:rPr>
            </w:pPr>
          </w:p>
        </w:tc>
        <w:tc>
          <w:tcPr>
            <w:tcW w:w="1661" w:type="dxa"/>
            <w:vAlign w:val="center"/>
          </w:tcPr>
          <w:p>
            <w:pPr>
              <w:spacing w:line="260" w:lineRule="exact"/>
              <w:jc w:val="center"/>
              <w:rPr>
                <w:szCs w:val="21"/>
              </w:rPr>
            </w:pPr>
            <w:r>
              <w:rPr>
                <w:szCs w:val="21"/>
              </w:rPr>
              <w:t>方法来源</w:t>
            </w:r>
          </w:p>
        </w:tc>
        <w:tc>
          <w:tcPr>
            <w:tcW w:w="5825" w:type="dxa"/>
            <w:gridSpan w:val="5"/>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810" w:type="dxa"/>
            <w:vMerge w:val="continue"/>
            <w:vAlign w:val="center"/>
          </w:tcPr>
          <w:p>
            <w:pPr>
              <w:spacing w:line="260" w:lineRule="exact"/>
              <w:jc w:val="center"/>
              <w:rPr>
                <w:szCs w:val="21"/>
              </w:rPr>
            </w:pPr>
          </w:p>
        </w:tc>
        <w:tc>
          <w:tcPr>
            <w:tcW w:w="1661" w:type="dxa"/>
            <w:vAlign w:val="center"/>
          </w:tcPr>
          <w:p>
            <w:pPr>
              <w:spacing w:line="260" w:lineRule="exact"/>
              <w:jc w:val="center"/>
              <w:rPr>
                <w:szCs w:val="21"/>
              </w:rPr>
            </w:pPr>
            <w:r>
              <w:rPr>
                <w:szCs w:val="21"/>
              </w:rPr>
              <w:t>功效判定指标</w:t>
            </w:r>
          </w:p>
        </w:tc>
        <w:tc>
          <w:tcPr>
            <w:tcW w:w="5825" w:type="dxa"/>
            <w:gridSpan w:val="5"/>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810" w:type="dxa"/>
            <w:vMerge w:val="continue"/>
            <w:vAlign w:val="center"/>
          </w:tcPr>
          <w:p>
            <w:pPr>
              <w:spacing w:line="260" w:lineRule="exact"/>
              <w:jc w:val="center"/>
              <w:rPr>
                <w:szCs w:val="21"/>
              </w:rPr>
            </w:pPr>
          </w:p>
        </w:tc>
        <w:tc>
          <w:tcPr>
            <w:tcW w:w="1661" w:type="dxa"/>
            <w:vAlign w:val="center"/>
          </w:tcPr>
          <w:p>
            <w:pPr>
              <w:spacing w:line="260" w:lineRule="exact"/>
              <w:jc w:val="center"/>
              <w:rPr>
                <w:szCs w:val="21"/>
              </w:rPr>
            </w:pPr>
            <w:r>
              <w:rPr>
                <w:szCs w:val="21"/>
              </w:rPr>
              <w:t>试验</w:t>
            </w:r>
            <w:r>
              <w:rPr>
                <w:rFonts w:hint="eastAsia"/>
                <w:szCs w:val="21"/>
              </w:rPr>
              <w:t>起止日期</w:t>
            </w:r>
          </w:p>
        </w:tc>
        <w:tc>
          <w:tcPr>
            <w:tcW w:w="5825" w:type="dxa"/>
            <w:gridSpan w:val="5"/>
            <w:vAlign w:val="center"/>
          </w:tcPr>
          <w:p>
            <w:pPr>
              <w:spacing w:line="260" w:lineRule="exact"/>
              <w:jc w:val="center"/>
              <w:rPr>
                <w:szCs w:val="21"/>
              </w:rPr>
            </w:pPr>
            <w:r>
              <w:rPr>
                <w:rFonts w:hint="eastAsia"/>
                <w:szCs w:val="21"/>
              </w:rPr>
              <w:t>自     年  月  日至    年  月  日，共计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810" w:type="dxa"/>
            <w:vMerge w:val="continue"/>
            <w:vAlign w:val="center"/>
          </w:tcPr>
          <w:p>
            <w:pPr>
              <w:spacing w:line="260" w:lineRule="exact"/>
              <w:jc w:val="center"/>
              <w:rPr>
                <w:szCs w:val="21"/>
              </w:rPr>
            </w:pPr>
          </w:p>
        </w:tc>
        <w:tc>
          <w:tcPr>
            <w:tcW w:w="7486" w:type="dxa"/>
            <w:gridSpan w:val="6"/>
            <w:vAlign w:val="center"/>
          </w:tcPr>
          <w:p>
            <w:pPr>
              <w:spacing w:line="260" w:lineRule="exact"/>
              <w:rPr>
                <w:szCs w:val="21"/>
              </w:rPr>
            </w:pPr>
            <w:r>
              <w:rPr>
                <w:rFonts w:hint="eastAsia"/>
                <w:szCs w:val="21"/>
              </w:rPr>
              <w:t>试验</w:t>
            </w:r>
            <w:r>
              <w:rPr>
                <w:szCs w:val="21"/>
              </w:rPr>
              <w:t>结果简述：包括有效人数</w:t>
            </w:r>
            <w:r>
              <w:rPr>
                <w:rFonts w:hint="eastAsia"/>
                <w:szCs w:val="21"/>
              </w:rPr>
              <w:t>和有效率</w:t>
            </w:r>
            <w:r>
              <w:rPr>
                <w:szCs w:val="21"/>
              </w:rPr>
              <w:t>、结果及结论，</w:t>
            </w:r>
            <w:r>
              <w:rPr>
                <w:rFonts w:hint="eastAsia"/>
                <w:szCs w:val="21"/>
              </w:rPr>
              <w:t>说明受试者肤质类型（如东亚人皮肤、Fitzpatrick类型等），</w:t>
            </w:r>
            <w:r>
              <w:rPr>
                <w:szCs w:val="21"/>
              </w:rPr>
              <w:t>需说明检测项目判定为有效的依据，简述功效判定指标与功效宣称之间的关联性，如有必要可另附图表。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10" w:type="dxa"/>
            <w:vMerge w:val="restart"/>
            <w:vAlign w:val="center"/>
          </w:tcPr>
          <w:p>
            <w:pPr>
              <w:spacing w:line="260" w:lineRule="exact"/>
              <w:jc w:val="center"/>
              <w:rPr>
                <w:szCs w:val="21"/>
              </w:rPr>
            </w:pPr>
            <w:r>
              <w:rPr>
                <w:szCs w:val="21"/>
              </w:rPr>
              <w:t>消费者使用</w:t>
            </w:r>
          </w:p>
          <w:p>
            <w:pPr>
              <w:spacing w:line="260" w:lineRule="exact"/>
              <w:jc w:val="center"/>
              <w:rPr>
                <w:szCs w:val="21"/>
              </w:rPr>
            </w:pPr>
            <w:r>
              <w:rPr>
                <w:szCs w:val="21"/>
              </w:rPr>
              <w:t>测试简述</w:t>
            </w:r>
          </w:p>
        </w:tc>
        <w:tc>
          <w:tcPr>
            <w:tcW w:w="1661" w:type="dxa"/>
            <w:vAlign w:val="center"/>
          </w:tcPr>
          <w:p>
            <w:pPr>
              <w:spacing w:line="260" w:lineRule="exact"/>
              <w:jc w:val="center"/>
              <w:rPr>
                <w:szCs w:val="21"/>
              </w:rPr>
            </w:pPr>
            <w:r>
              <w:rPr>
                <w:szCs w:val="21"/>
              </w:rPr>
              <w:t>方法名称</w:t>
            </w:r>
          </w:p>
        </w:tc>
        <w:tc>
          <w:tcPr>
            <w:tcW w:w="5825" w:type="dxa"/>
            <w:gridSpan w:val="5"/>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10" w:type="dxa"/>
            <w:vMerge w:val="continue"/>
            <w:vAlign w:val="center"/>
          </w:tcPr>
          <w:p>
            <w:pPr>
              <w:spacing w:line="260" w:lineRule="exact"/>
              <w:jc w:val="center"/>
              <w:rPr>
                <w:szCs w:val="21"/>
              </w:rPr>
            </w:pPr>
          </w:p>
        </w:tc>
        <w:tc>
          <w:tcPr>
            <w:tcW w:w="1661" w:type="dxa"/>
            <w:vAlign w:val="center"/>
          </w:tcPr>
          <w:p>
            <w:pPr>
              <w:spacing w:line="260" w:lineRule="exact"/>
              <w:jc w:val="center"/>
              <w:rPr>
                <w:szCs w:val="21"/>
              </w:rPr>
            </w:pPr>
            <w:r>
              <w:rPr>
                <w:szCs w:val="21"/>
              </w:rPr>
              <w:t>方法来源</w:t>
            </w:r>
          </w:p>
        </w:tc>
        <w:tc>
          <w:tcPr>
            <w:tcW w:w="5825" w:type="dxa"/>
            <w:gridSpan w:val="5"/>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810" w:type="dxa"/>
            <w:vMerge w:val="continue"/>
            <w:vAlign w:val="center"/>
          </w:tcPr>
          <w:p>
            <w:pPr>
              <w:spacing w:line="260" w:lineRule="exact"/>
              <w:jc w:val="center"/>
              <w:rPr>
                <w:szCs w:val="21"/>
              </w:rPr>
            </w:pPr>
          </w:p>
        </w:tc>
        <w:tc>
          <w:tcPr>
            <w:tcW w:w="1661" w:type="dxa"/>
            <w:vAlign w:val="center"/>
          </w:tcPr>
          <w:p>
            <w:pPr>
              <w:spacing w:line="260" w:lineRule="exact"/>
              <w:jc w:val="center"/>
              <w:rPr>
                <w:szCs w:val="21"/>
              </w:rPr>
            </w:pPr>
            <w:r>
              <w:rPr>
                <w:szCs w:val="21"/>
              </w:rPr>
              <w:t>测试方式</w:t>
            </w:r>
          </w:p>
        </w:tc>
        <w:tc>
          <w:tcPr>
            <w:tcW w:w="2319" w:type="dxa"/>
            <w:gridSpan w:val="2"/>
            <w:vAlign w:val="center"/>
          </w:tcPr>
          <w:p>
            <w:pPr>
              <w:spacing w:line="260" w:lineRule="exact"/>
              <w:rPr>
                <w:szCs w:val="21"/>
              </w:rPr>
            </w:pPr>
            <w:r>
              <w:rPr>
                <w:rFonts w:hint="eastAsia"/>
                <w:szCs w:val="21"/>
              </w:rPr>
              <w:t>□调查  □面谈</w:t>
            </w:r>
          </w:p>
          <w:p>
            <w:pPr>
              <w:spacing w:line="260" w:lineRule="exact"/>
              <w:rPr>
                <w:szCs w:val="21"/>
              </w:rPr>
            </w:pPr>
            <w:r>
              <w:rPr>
                <w:rFonts w:hint="eastAsia"/>
                <w:szCs w:val="21"/>
              </w:rPr>
              <w:t>□其他（应具体说明）</w:t>
            </w:r>
          </w:p>
        </w:tc>
        <w:tc>
          <w:tcPr>
            <w:tcW w:w="1373" w:type="dxa"/>
            <w:gridSpan w:val="2"/>
            <w:vAlign w:val="center"/>
          </w:tcPr>
          <w:p>
            <w:pPr>
              <w:spacing w:line="260" w:lineRule="exact"/>
              <w:jc w:val="center"/>
              <w:rPr>
                <w:szCs w:val="21"/>
              </w:rPr>
            </w:pPr>
            <w:r>
              <w:rPr>
                <w:szCs w:val="21"/>
              </w:rPr>
              <w:t>数据收集</w:t>
            </w:r>
          </w:p>
          <w:p>
            <w:pPr>
              <w:spacing w:line="260" w:lineRule="exact"/>
              <w:jc w:val="center"/>
              <w:rPr>
                <w:szCs w:val="21"/>
              </w:rPr>
            </w:pPr>
            <w:r>
              <w:rPr>
                <w:szCs w:val="21"/>
              </w:rPr>
              <w:t>形式</w:t>
            </w:r>
          </w:p>
        </w:tc>
        <w:tc>
          <w:tcPr>
            <w:tcW w:w="2133" w:type="dxa"/>
            <w:vAlign w:val="center"/>
          </w:tcPr>
          <w:p>
            <w:pPr>
              <w:spacing w:line="260" w:lineRule="exact"/>
              <w:jc w:val="left"/>
              <w:rPr>
                <w:szCs w:val="21"/>
              </w:rPr>
            </w:pPr>
            <w:r>
              <w:rPr>
                <w:rFonts w:hint="eastAsia"/>
                <w:szCs w:val="21"/>
              </w:rPr>
              <w:t>□问卷 □视频</w:t>
            </w:r>
          </w:p>
          <w:p>
            <w:pPr>
              <w:spacing w:line="260" w:lineRule="exact"/>
              <w:jc w:val="left"/>
              <w:rPr>
                <w:szCs w:val="21"/>
              </w:rPr>
            </w:pPr>
            <w:r>
              <w:rPr>
                <w:rFonts w:hint="eastAsia"/>
                <w:szCs w:val="21"/>
              </w:rPr>
              <w:t>□其他（应具体说明）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10" w:type="dxa"/>
            <w:vMerge w:val="continue"/>
            <w:vAlign w:val="center"/>
          </w:tcPr>
          <w:p>
            <w:pPr>
              <w:spacing w:line="260" w:lineRule="exact"/>
              <w:jc w:val="center"/>
              <w:rPr>
                <w:szCs w:val="21"/>
              </w:rPr>
            </w:pPr>
          </w:p>
        </w:tc>
        <w:tc>
          <w:tcPr>
            <w:tcW w:w="1661" w:type="dxa"/>
            <w:vAlign w:val="center"/>
          </w:tcPr>
          <w:p>
            <w:pPr>
              <w:spacing w:line="260" w:lineRule="exact"/>
              <w:jc w:val="center"/>
              <w:rPr>
                <w:szCs w:val="21"/>
              </w:rPr>
            </w:pPr>
            <w:r>
              <w:rPr>
                <w:rFonts w:hint="eastAsia"/>
                <w:szCs w:val="21"/>
              </w:rPr>
              <w:t>测试起止日期</w:t>
            </w:r>
          </w:p>
        </w:tc>
        <w:tc>
          <w:tcPr>
            <w:tcW w:w="5825" w:type="dxa"/>
            <w:gridSpan w:val="5"/>
            <w:vAlign w:val="center"/>
          </w:tcPr>
          <w:p>
            <w:pPr>
              <w:spacing w:line="260" w:lineRule="exact"/>
              <w:jc w:val="center"/>
              <w:rPr>
                <w:szCs w:val="21"/>
              </w:rPr>
            </w:pPr>
            <w:r>
              <w:rPr>
                <w:rFonts w:hint="eastAsia"/>
                <w:szCs w:val="21"/>
              </w:rPr>
              <w:t>自     年  月  日至    年  月  日，共计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810" w:type="dxa"/>
            <w:vMerge w:val="continue"/>
            <w:vAlign w:val="center"/>
          </w:tcPr>
          <w:p>
            <w:pPr>
              <w:spacing w:line="260" w:lineRule="exact"/>
              <w:jc w:val="center"/>
              <w:rPr>
                <w:szCs w:val="21"/>
              </w:rPr>
            </w:pPr>
          </w:p>
        </w:tc>
        <w:tc>
          <w:tcPr>
            <w:tcW w:w="7486" w:type="dxa"/>
            <w:gridSpan w:val="6"/>
            <w:vAlign w:val="center"/>
          </w:tcPr>
          <w:p>
            <w:pPr>
              <w:spacing w:line="260" w:lineRule="exact"/>
              <w:rPr>
                <w:szCs w:val="21"/>
              </w:rPr>
            </w:pPr>
            <w:r>
              <w:rPr>
                <w:szCs w:val="21"/>
              </w:rPr>
              <w:t>测试结果简述：包括</w:t>
            </w:r>
            <w:r>
              <w:rPr>
                <w:rFonts w:hint="eastAsia"/>
                <w:szCs w:val="21"/>
              </w:rPr>
              <w:t>完成测试</w:t>
            </w:r>
            <w:r>
              <w:rPr>
                <w:szCs w:val="21"/>
              </w:rPr>
              <w:t>人数、结果及结论，</w:t>
            </w:r>
            <w:r>
              <w:rPr>
                <w:rFonts w:hint="eastAsia"/>
                <w:szCs w:val="21"/>
              </w:rPr>
              <w:t>说明消费者肤质类型（如东亚人皮肤、Fitzpatrick类型等），</w:t>
            </w:r>
            <w:r>
              <w:rPr>
                <w:szCs w:val="21"/>
              </w:rPr>
              <w:t>需说明测试方法判定为有效的依据，简述测试问题与功效宣称之间的关联性，如有必要可另附图表。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10" w:type="dxa"/>
            <w:vMerge w:val="restart"/>
            <w:vAlign w:val="center"/>
          </w:tcPr>
          <w:p>
            <w:pPr>
              <w:spacing w:line="260" w:lineRule="exact"/>
              <w:jc w:val="center"/>
              <w:rPr>
                <w:szCs w:val="21"/>
              </w:rPr>
            </w:pPr>
            <w:r>
              <w:rPr>
                <w:szCs w:val="21"/>
              </w:rPr>
              <w:t>实验室试验</w:t>
            </w:r>
          </w:p>
          <w:p>
            <w:pPr>
              <w:spacing w:line="260" w:lineRule="exact"/>
              <w:jc w:val="center"/>
              <w:rPr>
                <w:szCs w:val="21"/>
              </w:rPr>
            </w:pPr>
            <w:r>
              <w:rPr>
                <w:szCs w:val="21"/>
              </w:rPr>
              <w:t>简述</w:t>
            </w:r>
          </w:p>
        </w:tc>
        <w:tc>
          <w:tcPr>
            <w:tcW w:w="1661" w:type="dxa"/>
            <w:vAlign w:val="center"/>
          </w:tcPr>
          <w:p>
            <w:pPr>
              <w:spacing w:line="260" w:lineRule="exact"/>
              <w:jc w:val="center"/>
              <w:rPr>
                <w:szCs w:val="21"/>
              </w:rPr>
            </w:pPr>
            <w:r>
              <w:rPr>
                <w:szCs w:val="21"/>
              </w:rPr>
              <w:t>方法名称</w:t>
            </w:r>
          </w:p>
        </w:tc>
        <w:tc>
          <w:tcPr>
            <w:tcW w:w="5825" w:type="dxa"/>
            <w:gridSpan w:val="5"/>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10" w:type="dxa"/>
            <w:vMerge w:val="continue"/>
            <w:vAlign w:val="center"/>
          </w:tcPr>
          <w:p>
            <w:pPr>
              <w:spacing w:line="260" w:lineRule="exact"/>
              <w:jc w:val="center"/>
              <w:rPr>
                <w:szCs w:val="21"/>
              </w:rPr>
            </w:pPr>
          </w:p>
        </w:tc>
        <w:tc>
          <w:tcPr>
            <w:tcW w:w="1661" w:type="dxa"/>
            <w:vAlign w:val="center"/>
          </w:tcPr>
          <w:p>
            <w:pPr>
              <w:spacing w:line="260" w:lineRule="exact"/>
              <w:jc w:val="center"/>
              <w:rPr>
                <w:szCs w:val="21"/>
              </w:rPr>
            </w:pPr>
            <w:r>
              <w:rPr>
                <w:szCs w:val="21"/>
              </w:rPr>
              <w:t>方法来源</w:t>
            </w:r>
          </w:p>
        </w:tc>
        <w:tc>
          <w:tcPr>
            <w:tcW w:w="5825" w:type="dxa"/>
            <w:gridSpan w:val="5"/>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10" w:type="dxa"/>
            <w:vMerge w:val="continue"/>
            <w:vAlign w:val="center"/>
          </w:tcPr>
          <w:p>
            <w:pPr>
              <w:spacing w:line="260" w:lineRule="exact"/>
              <w:jc w:val="center"/>
              <w:rPr>
                <w:szCs w:val="21"/>
              </w:rPr>
            </w:pPr>
          </w:p>
        </w:tc>
        <w:tc>
          <w:tcPr>
            <w:tcW w:w="1661" w:type="dxa"/>
            <w:vAlign w:val="center"/>
          </w:tcPr>
          <w:p>
            <w:pPr>
              <w:spacing w:line="260" w:lineRule="exact"/>
              <w:jc w:val="center"/>
              <w:rPr>
                <w:szCs w:val="21"/>
              </w:rPr>
            </w:pPr>
            <w:r>
              <w:rPr>
                <w:szCs w:val="21"/>
              </w:rPr>
              <w:t>检测项目</w:t>
            </w:r>
          </w:p>
        </w:tc>
        <w:tc>
          <w:tcPr>
            <w:tcW w:w="5825" w:type="dxa"/>
            <w:gridSpan w:val="5"/>
            <w:vAlign w:val="center"/>
          </w:tcPr>
          <w:p>
            <w:pPr>
              <w:spacing w:line="2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10" w:type="dxa"/>
            <w:vMerge w:val="continue"/>
            <w:vAlign w:val="center"/>
          </w:tcPr>
          <w:p>
            <w:pPr>
              <w:spacing w:line="260" w:lineRule="exact"/>
              <w:jc w:val="center"/>
              <w:rPr>
                <w:szCs w:val="21"/>
              </w:rPr>
            </w:pPr>
          </w:p>
        </w:tc>
        <w:tc>
          <w:tcPr>
            <w:tcW w:w="1661" w:type="dxa"/>
            <w:vAlign w:val="center"/>
          </w:tcPr>
          <w:p>
            <w:pPr>
              <w:spacing w:line="260" w:lineRule="exact"/>
              <w:jc w:val="center"/>
              <w:rPr>
                <w:szCs w:val="21"/>
              </w:rPr>
            </w:pPr>
            <w:r>
              <w:rPr>
                <w:szCs w:val="21"/>
              </w:rPr>
              <w:t>试验</w:t>
            </w:r>
            <w:r>
              <w:rPr>
                <w:rFonts w:hint="eastAsia"/>
                <w:szCs w:val="21"/>
              </w:rPr>
              <w:t>起止日期</w:t>
            </w:r>
          </w:p>
        </w:tc>
        <w:tc>
          <w:tcPr>
            <w:tcW w:w="5825" w:type="dxa"/>
            <w:gridSpan w:val="5"/>
            <w:vAlign w:val="center"/>
          </w:tcPr>
          <w:p>
            <w:pPr>
              <w:spacing w:line="260" w:lineRule="exact"/>
              <w:jc w:val="center"/>
              <w:rPr>
                <w:szCs w:val="21"/>
              </w:rPr>
            </w:pPr>
            <w:r>
              <w:rPr>
                <w:rFonts w:hint="eastAsia"/>
                <w:szCs w:val="21"/>
              </w:rPr>
              <w:t>自     年  月  日至    年  月  日，共计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810" w:type="dxa"/>
            <w:vMerge w:val="continue"/>
            <w:vAlign w:val="center"/>
          </w:tcPr>
          <w:p>
            <w:pPr>
              <w:spacing w:line="260" w:lineRule="exact"/>
              <w:jc w:val="center"/>
              <w:rPr>
                <w:szCs w:val="21"/>
              </w:rPr>
            </w:pPr>
          </w:p>
        </w:tc>
        <w:tc>
          <w:tcPr>
            <w:tcW w:w="7486" w:type="dxa"/>
            <w:gridSpan w:val="6"/>
            <w:vAlign w:val="center"/>
          </w:tcPr>
          <w:p>
            <w:pPr>
              <w:spacing w:line="260" w:lineRule="exact"/>
              <w:rPr>
                <w:szCs w:val="21"/>
              </w:rPr>
            </w:pPr>
            <w:r>
              <w:rPr>
                <w:szCs w:val="21"/>
              </w:rPr>
              <w:t>试验结果简述：包括实验体系、样本量、结果及结论、方法适用性及局限性等相关信息，需说明检测项目判定为有效的依据，简述检测项目与功效宣称之间的关联性，如有必要可另附图表。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1810" w:type="dxa"/>
            <w:vAlign w:val="center"/>
          </w:tcPr>
          <w:p>
            <w:pPr>
              <w:spacing w:line="260" w:lineRule="exact"/>
              <w:jc w:val="center"/>
              <w:rPr>
                <w:szCs w:val="21"/>
              </w:rPr>
            </w:pPr>
            <w:r>
              <w:rPr>
                <w:szCs w:val="21"/>
              </w:rPr>
              <w:t>文献资料及</w:t>
            </w:r>
          </w:p>
          <w:p>
            <w:pPr>
              <w:spacing w:line="260" w:lineRule="exact"/>
              <w:jc w:val="center"/>
              <w:rPr>
                <w:szCs w:val="21"/>
              </w:rPr>
            </w:pPr>
            <w:r>
              <w:rPr>
                <w:szCs w:val="21"/>
              </w:rPr>
              <w:t>研究数据</w:t>
            </w:r>
            <w:r>
              <w:rPr>
                <w:rFonts w:hint="eastAsia"/>
                <w:szCs w:val="21"/>
              </w:rPr>
              <w:t>简述</w:t>
            </w:r>
          </w:p>
        </w:tc>
        <w:tc>
          <w:tcPr>
            <w:tcW w:w="7486" w:type="dxa"/>
            <w:gridSpan w:val="6"/>
            <w:vAlign w:val="center"/>
          </w:tcPr>
          <w:p>
            <w:pPr>
              <w:numPr>
                <w:ilvl w:val="0"/>
                <w:numId w:val="14"/>
              </w:numPr>
              <w:spacing w:line="260" w:lineRule="exact"/>
              <w:rPr>
                <w:szCs w:val="21"/>
              </w:rPr>
            </w:pPr>
            <w:r>
              <w:rPr>
                <w:szCs w:val="21"/>
              </w:rPr>
              <w:t>文献资料应</w:t>
            </w:r>
            <w:r>
              <w:rPr>
                <w:rFonts w:hint="eastAsia"/>
                <w:szCs w:val="21"/>
              </w:rPr>
              <w:t>当列明</w:t>
            </w:r>
            <w:r>
              <w:rPr>
                <w:szCs w:val="21"/>
              </w:rPr>
              <w:t>文献名称及可溯源的来源信息；</w:t>
            </w:r>
          </w:p>
          <w:p>
            <w:pPr>
              <w:numPr>
                <w:ilvl w:val="0"/>
                <w:numId w:val="14"/>
              </w:numPr>
              <w:spacing w:line="260" w:lineRule="exact"/>
              <w:rPr>
                <w:szCs w:val="21"/>
              </w:rPr>
            </w:pPr>
            <w:r>
              <w:rPr>
                <w:szCs w:val="21"/>
              </w:rPr>
              <w:t>法规资料应</w:t>
            </w:r>
            <w:r>
              <w:rPr>
                <w:rFonts w:hint="eastAsia"/>
                <w:szCs w:val="21"/>
              </w:rPr>
              <w:t>当载明</w:t>
            </w:r>
            <w:r>
              <w:rPr>
                <w:szCs w:val="21"/>
              </w:rPr>
              <w:t>法规名称、依据来源、法律效力等，技术法规还应包含适用范围、版本号（如有）、相关技术指标等。</w:t>
            </w:r>
          </w:p>
          <w:p>
            <w:pPr>
              <w:numPr>
                <w:ilvl w:val="0"/>
                <w:numId w:val="14"/>
              </w:numPr>
              <w:spacing w:line="260" w:lineRule="exact"/>
              <w:rPr>
                <w:szCs w:val="21"/>
              </w:rPr>
            </w:pPr>
            <w:r>
              <w:rPr>
                <w:szCs w:val="21"/>
              </w:rPr>
              <w:t>说明引用的文献资料或获得的研究数据与产品功效宣称的关联性，如有必要可另附图表</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9296" w:type="dxa"/>
            <w:gridSpan w:val="7"/>
            <w:vAlign w:val="center"/>
          </w:tcPr>
          <w:p>
            <w:pPr>
              <w:spacing w:line="260" w:lineRule="exact"/>
              <w:ind w:firstLine="420" w:firstLineChars="200"/>
              <w:rPr>
                <w:szCs w:val="21"/>
              </w:rPr>
            </w:pPr>
            <w:r>
              <w:rPr>
                <w:szCs w:val="21"/>
              </w:rPr>
              <w:t>功效评价结论：</w:t>
            </w:r>
          </w:p>
          <w:p>
            <w:pPr>
              <w:spacing w:line="260" w:lineRule="exact"/>
              <w:ind w:firstLine="3045" w:firstLineChars="1450"/>
              <w:jc w:val="center"/>
              <w:rPr>
                <w:szCs w:val="21"/>
              </w:rPr>
            </w:pPr>
          </w:p>
          <w:p>
            <w:pPr>
              <w:spacing w:line="260" w:lineRule="exact"/>
              <w:ind w:firstLine="3045" w:firstLineChars="1450"/>
              <w:jc w:val="center"/>
              <w:rPr>
                <w:szCs w:val="21"/>
              </w:rPr>
            </w:pPr>
          </w:p>
          <w:p>
            <w:pPr>
              <w:pStyle w:val="36"/>
              <w:tabs>
                <w:tab w:val="left" w:pos="0"/>
              </w:tabs>
              <w:wordWrap w:val="0"/>
              <w:adjustRightInd w:val="0"/>
              <w:snapToGrid w:val="0"/>
              <w:spacing w:line="260" w:lineRule="exact"/>
              <w:ind w:right="420" w:firstLine="0" w:firstLineChars="0"/>
              <w:jc w:val="right"/>
              <w:rPr>
                <w:szCs w:val="21"/>
              </w:rPr>
            </w:pPr>
            <w:r>
              <w:rPr>
                <w:szCs w:val="21"/>
              </w:rPr>
              <w:t>化妆品注册人</w:t>
            </w:r>
            <w:r>
              <w:rPr>
                <w:rFonts w:hint="eastAsia"/>
                <w:szCs w:val="21"/>
              </w:rPr>
              <w:t>/</w:t>
            </w:r>
            <w:r>
              <w:rPr>
                <w:szCs w:val="21"/>
              </w:rPr>
              <w:t>备案人（签章）</w:t>
            </w:r>
          </w:p>
          <w:p>
            <w:pPr>
              <w:pStyle w:val="36"/>
              <w:tabs>
                <w:tab w:val="left" w:pos="0"/>
              </w:tabs>
              <w:adjustRightInd w:val="0"/>
              <w:snapToGrid w:val="0"/>
              <w:spacing w:line="260" w:lineRule="exact"/>
              <w:ind w:right="211" w:firstLine="0" w:firstLineChars="0"/>
              <w:jc w:val="right"/>
              <w:rPr>
                <w:szCs w:val="21"/>
              </w:rPr>
            </w:pPr>
          </w:p>
          <w:p>
            <w:pPr>
              <w:pStyle w:val="36"/>
              <w:tabs>
                <w:tab w:val="left" w:pos="0"/>
              </w:tabs>
              <w:wordWrap w:val="0"/>
              <w:adjustRightInd w:val="0"/>
              <w:snapToGrid w:val="0"/>
              <w:spacing w:line="260" w:lineRule="exact"/>
              <w:ind w:right="420" w:firstLine="0" w:firstLineChars="0"/>
              <w:jc w:val="right"/>
              <w:rPr>
                <w:szCs w:val="21"/>
              </w:rPr>
            </w:pPr>
            <w:r>
              <w:rPr>
                <w:rFonts w:hint="eastAsia"/>
                <w:szCs w:val="21"/>
              </w:rPr>
              <w:t>20</w:t>
            </w:r>
            <w:r>
              <w:rPr>
                <w:szCs w:val="21"/>
              </w:rPr>
              <w:t>XX年XX月XX日</w:t>
            </w:r>
          </w:p>
        </w:tc>
      </w:tr>
    </w:tbl>
    <w:p>
      <w:pPr>
        <w:spacing w:line="360" w:lineRule="exact"/>
        <w:rPr>
          <w:rFonts w:eastAsia="黑体"/>
          <w:sz w:val="24"/>
        </w:rPr>
      </w:pPr>
    </w:p>
    <w:p>
      <w:pPr>
        <w:spacing w:line="360" w:lineRule="exact"/>
        <w:rPr>
          <w:rFonts w:eastAsia="黑体"/>
          <w:sz w:val="24"/>
        </w:rPr>
      </w:pPr>
      <w:r>
        <w:rPr>
          <w:rFonts w:hint="eastAsia" w:eastAsia="黑体"/>
          <w:sz w:val="24"/>
        </w:rPr>
        <w:t>说明</w:t>
      </w:r>
      <w:r>
        <w:rPr>
          <w:rFonts w:eastAsia="黑体"/>
          <w:sz w:val="24"/>
        </w:rPr>
        <w:t>：</w:t>
      </w:r>
    </w:p>
    <w:p>
      <w:pPr>
        <w:pStyle w:val="36"/>
        <w:numPr>
          <w:ilvl w:val="0"/>
          <w:numId w:val="15"/>
        </w:numPr>
        <w:spacing w:line="360" w:lineRule="exact"/>
        <w:ind w:firstLine="480"/>
        <w:rPr>
          <w:rFonts w:eastAsia="仿宋_GB2312"/>
          <w:sz w:val="24"/>
        </w:rPr>
      </w:pPr>
      <w:r>
        <w:rPr>
          <w:rFonts w:hint="eastAsia" w:eastAsia="仿宋_GB2312"/>
          <w:sz w:val="24"/>
        </w:rPr>
        <w:t>除必须使用外文或其他字符的情形外，化妆品功效宣称依据的摘要应当使用规范汉字。</w:t>
      </w:r>
    </w:p>
    <w:p>
      <w:pPr>
        <w:pStyle w:val="36"/>
        <w:numPr>
          <w:ilvl w:val="0"/>
          <w:numId w:val="15"/>
        </w:numPr>
        <w:spacing w:line="360" w:lineRule="exact"/>
        <w:ind w:firstLine="480"/>
        <w:rPr>
          <w:rFonts w:eastAsia="仿宋_GB2312"/>
          <w:sz w:val="24"/>
        </w:rPr>
      </w:pPr>
      <w:r>
        <w:rPr>
          <w:rFonts w:hint="eastAsia" w:eastAsia="仿宋_GB2312"/>
          <w:sz w:val="24"/>
        </w:rPr>
        <w:t>化妆品功效宣称依据的摘要应当简明扼要地列出产品功效宣称依据的内容，至少包括产品基本信息、功效宣称评价项目及评价机构、评价方法与结果、评价结论等相关信息。使用多个评价方法的，应当依次逐个列明。</w:t>
      </w:r>
    </w:p>
    <w:p>
      <w:pPr>
        <w:pStyle w:val="36"/>
        <w:numPr>
          <w:ilvl w:val="0"/>
          <w:numId w:val="15"/>
        </w:numPr>
        <w:spacing w:line="360" w:lineRule="exact"/>
        <w:ind w:firstLine="480"/>
        <w:rPr>
          <w:rFonts w:eastAsia="仿宋_GB2312"/>
          <w:sz w:val="24"/>
        </w:rPr>
      </w:pPr>
      <w:r>
        <w:rPr>
          <w:rFonts w:eastAsia="仿宋_GB2312"/>
          <w:sz w:val="24"/>
        </w:rPr>
        <w:t>功效评价依据与评价结论相互间应</w:t>
      </w:r>
      <w:r>
        <w:rPr>
          <w:rFonts w:hint="eastAsia" w:eastAsia="仿宋_GB2312"/>
          <w:sz w:val="24"/>
        </w:rPr>
        <w:t>当</w:t>
      </w:r>
      <w:r>
        <w:rPr>
          <w:rFonts w:eastAsia="仿宋_GB2312"/>
          <w:sz w:val="24"/>
        </w:rPr>
        <w:t>具有关联性，且不超越产品的功效宣称范围</w:t>
      </w:r>
      <w:r>
        <w:rPr>
          <w:rFonts w:hint="eastAsia" w:eastAsia="仿宋_GB2312"/>
          <w:sz w:val="24"/>
        </w:rPr>
        <w:t>。</w:t>
      </w:r>
    </w:p>
    <w:p>
      <w:pPr>
        <w:pStyle w:val="36"/>
        <w:widowControl/>
        <w:numPr>
          <w:ilvl w:val="0"/>
          <w:numId w:val="15"/>
        </w:numPr>
        <w:spacing w:line="360" w:lineRule="exact"/>
        <w:ind w:firstLine="480"/>
        <w:jc w:val="left"/>
        <w:rPr>
          <w:rFonts w:eastAsia="仿宋_GB2312"/>
          <w:sz w:val="24"/>
        </w:rPr>
      </w:pPr>
      <w:r>
        <w:rPr>
          <w:rFonts w:eastAsia="仿宋_GB2312"/>
          <w:sz w:val="24"/>
        </w:rPr>
        <w:t>评价方法简述</w:t>
      </w:r>
      <w:r>
        <w:rPr>
          <w:rFonts w:hint="eastAsia" w:eastAsia="仿宋_GB2312"/>
          <w:sz w:val="24"/>
        </w:rPr>
        <w:t>的</w:t>
      </w:r>
      <w:r>
        <w:rPr>
          <w:rFonts w:eastAsia="仿宋_GB2312"/>
          <w:sz w:val="24"/>
        </w:rPr>
        <w:t>相</w:t>
      </w:r>
      <w:r>
        <w:rPr>
          <w:rFonts w:hint="eastAsia" w:eastAsia="仿宋_GB2312"/>
          <w:sz w:val="24"/>
        </w:rPr>
        <w:t>关内容应尽量全面、准确、客观，确保能够根据所提供的信息反映产品功效宣称评价的情</w:t>
      </w:r>
    </w:p>
    <w:p>
      <w:pPr>
        <w:pStyle w:val="36"/>
        <w:adjustRightInd w:val="0"/>
        <w:snapToGrid w:val="0"/>
        <w:spacing w:afterLines="50" w:line="560" w:lineRule="exact"/>
        <w:ind w:firstLine="640"/>
        <w:jc w:val="center"/>
        <w:rPr>
          <w:rFonts w:ascii="方正小标宋简体" w:eastAsia="方正小标宋简体"/>
          <w:bCs/>
          <w:sz w:val="44"/>
          <w:szCs w:val="44"/>
        </w:rPr>
      </w:pPr>
      <w:r>
        <w:rPr>
          <w:rFonts w:ascii="仿宋_GB2312" w:hAnsi="华文仿宋" w:eastAsia="仿宋_GB2312"/>
          <w:sz w:val="32"/>
          <w:szCs w:val="32"/>
        </w:rPr>
        <w:br w:type="page"/>
      </w:r>
      <w:r>
        <w:rPr>
          <w:rFonts w:hint="eastAsia" w:ascii="方正小标宋简体" w:eastAsia="方正小标宋简体"/>
          <w:bCs/>
          <w:sz w:val="44"/>
          <w:szCs w:val="44"/>
        </w:rPr>
        <w:t>国家药监局关于发布《化妆品安全评估技术导则（2021年版）》的公告</w:t>
      </w:r>
    </w:p>
    <w:p>
      <w:pPr>
        <w:pStyle w:val="36"/>
        <w:adjustRightInd w:val="0"/>
        <w:snapToGrid w:val="0"/>
        <w:spacing w:afterLines="50" w:line="560" w:lineRule="exact"/>
        <w:ind w:firstLine="640"/>
        <w:jc w:val="center"/>
        <w:rPr>
          <w:rFonts w:ascii="仿宋" w:hAnsi="仿宋" w:eastAsia="仿宋" w:cs="宋体"/>
          <w:kern w:val="0"/>
          <w:sz w:val="32"/>
          <w:szCs w:val="32"/>
        </w:rPr>
      </w:pPr>
      <w:r>
        <w:rPr>
          <w:rFonts w:hint="eastAsia" w:ascii="仿宋" w:hAnsi="仿宋" w:eastAsia="仿宋" w:cs="宋体"/>
          <w:kern w:val="0"/>
          <w:sz w:val="32"/>
          <w:szCs w:val="32"/>
        </w:rPr>
        <w:t>（2021年 第51号）</w:t>
      </w:r>
    </w:p>
    <w:p>
      <w:pPr>
        <w:pStyle w:val="16"/>
        <w:shd w:val="clear" w:color="auto" w:fill="FFFFFF"/>
        <w:spacing w:before="0" w:beforeAutospacing="0" w:after="0" w:afterAutospacing="0" w:line="500" w:lineRule="exact"/>
        <w:ind w:firstLine="560" w:firstLineChars="200"/>
        <w:rPr>
          <w:rFonts w:ascii="仿宋" w:hAnsi="仿宋" w:eastAsia="仿宋"/>
          <w:sz w:val="28"/>
          <w:szCs w:val="28"/>
        </w:rPr>
      </w:pPr>
      <w:r>
        <w:rPr>
          <w:rFonts w:hint="eastAsia" w:ascii="仿宋" w:hAnsi="仿宋" w:eastAsia="仿宋"/>
          <w:sz w:val="28"/>
          <w:szCs w:val="28"/>
        </w:rPr>
        <w:t>为贯彻落实《化妆品监督管理条例》，规范和指导化妆品安全评估工作，国家药监局组织起草了《化妆品安全评估技术导则（2021年版）》（以下称《技术导则》），现予公布，自2021年5月1日起施行。现就实施有关问题公告如下：</w:t>
      </w:r>
    </w:p>
    <w:p>
      <w:pPr>
        <w:pStyle w:val="16"/>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一、自2022年1月1日起，化妆品注册人、备案人申请特殊化妆品注册或者进行普通化妆品备案前，必须依据《技术导则》的要求开展化妆品安全评估，提交产品安全评估资料。</w:t>
      </w:r>
    </w:p>
    <w:p>
      <w:pPr>
        <w:pStyle w:val="16"/>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二、为规范指导化妆品安全评估工作，《技术导则》提供了化妆品产品安全评估报告的完整版和简化版示例。在2024年5月1日前，化妆品注册人、备案人可以按照《技术导则》相关要求，提交简化版产品安全评估报告。</w:t>
      </w:r>
    </w:p>
    <w:p>
      <w:pPr>
        <w:pStyle w:val="16"/>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特此公告。</w:t>
      </w:r>
    </w:p>
    <w:p>
      <w:pPr>
        <w:pStyle w:val="16"/>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w:t>
      </w:r>
    </w:p>
    <w:p>
      <w:pPr>
        <w:pStyle w:val="16"/>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附件：化妆品安全评估技术导则（2021年版）</w:t>
      </w:r>
    </w:p>
    <w:p>
      <w:pPr>
        <w:pStyle w:val="16"/>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w:t>
      </w:r>
    </w:p>
    <w:p>
      <w:pPr>
        <w:pStyle w:val="16"/>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w:t>
      </w:r>
    </w:p>
    <w:p>
      <w:pPr>
        <w:pStyle w:val="16"/>
        <w:shd w:val="clear" w:color="auto" w:fill="FFFFFF"/>
        <w:spacing w:before="0" w:beforeAutospacing="0" w:after="0" w:afterAutospacing="0" w:line="500" w:lineRule="exact"/>
        <w:rPr>
          <w:rFonts w:ascii="仿宋" w:hAnsi="仿宋" w:eastAsia="仿宋"/>
          <w:sz w:val="28"/>
          <w:szCs w:val="28"/>
        </w:rPr>
      </w:pPr>
      <w:r>
        <w:rPr>
          <w:rFonts w:hint="eastAsia" w:ascii="仿宋" w:hAnsi="仿宋" w:eastAsia="仿宋"/>
          <w:sz w:val="28"/>
          <w:szCs w:val="28"/>
        </w:rPr>
        <w:t>　　</w:t>
      </w:r>
    </w:p>
    <w:p>
      <w:pPr>
        <w:pStyle w:val="16"/>
        <w:shd w:val="clear" w:color="auto" w:fill="FFFFFF"/>
        <w:spacing w:before="0" w:beforeAutospacing="0" w:after="0" w:afterAutospacing="0" w:line="500" w:lineRule="exact"/>
        <w:jc w:val="right"/>
        <w:rPr>
          <w:rFonts w:ascii="仿宋" w:hAnsi="仿宋" w:eastAsia="仿宋"/>
          <w:sz w:val="28"/>
          <w:szCs w:val="28"/>
        </w:rPr>
      </w:pPr>
      <w:r>
        <w:rPr>
          <w:rFonts w:hint="eastAsia" w:ascii="仿宋" w:hAnsi="仿宋" w:eastAsia="仿宋"/>
          <w:sz w:val="28"/>
          <w:szCs w:val="28"/>
        </w:rPr>
        <w:t>　　国家药监局</w:t>
      </w:r>
    </w:p>
    <w:p>
      <w:pPr>
        <w:pStyle w:val="16"/>
        <w:shd w:val="clear" w:color="auto" w:fill="FFFFFF"/>
        <w:spacing w:before="0" w:beforeAutospacing="0" w:after="0" w:afterAutospacing="0" w:line="500" w:lineRule="exact"/>
        <w:jc w:val="right"/>
        <w:rPr>
          <w:rFonts w:ascii="仿宋" w:hAnsi="仿宋" w:eastAsia="仿宋"/>
          <w:sz w:val="28"/>
          <w:szCs w:val="28"/>
        </w:rPr>
      </w:pPr>
      <w:r>
        <w:rPr>
          <w:rFonts w:hint="eastAsia" w:ascii="仿宋" w:hAnsi="仿宋" w:eastAsia="仿宋"/>
          <w:sz w:val="28"/>
          <w:szCs w:val="28"/>
        </w:rPr>
        <w:t>　　2021年4月8日</w:t>
      </w:r>
    </w:p>
    <w:p>
      <w:pPr>
        <w:pStyle w:val="36"/>
        <w:adjustRightInd w:val="0"/>
        <w:snapToGrid w:val="0"/>
        <w:spacing w:line="500" w:lineRule="exact"/>
        <w:ind w:firstLine="560"/>
        <w:rPr>
          <w:rFonts w:eastAsia="黑体"/>
          <w:bCs/>
          <w:sz w:val="28"/>
          <w:szCs w:val="28"/>
        </w:rPr>
      </w:pPr>
    </w:p>
    <w:p>
      <w:pPr>
        <w:pStyle w:val="36"/>
        <w:adjustRightInd w:val="0"/>
        <w:snapToGrid w:val="0"/>
        <w:spacing w:afterLines="50" w:line="560" w:lineRule="exact"/>
        <w:ind w:firstLine="640"/>
        <w:rPr>
          <w:rFonts w:eastAsia="黑体"/>
          <w:bCs/>
          <w:sz w:val="32"/>
          <w:szCs w:val="32"/>
        </w:rPr>
      </w:pPr>
    </w:p>
    <w:p>
      <w:pPr>
        <w:pStyle w:val="17"/>
        <w:rPr>
          <w:rFonts w:ascii="方正小标宋简体" w:eastAsia="方正小标宋简体"/>
          <w:b w:val="0"/>
          <w:sz w:val="44"/>
          <w:szCs w:val="44"/>
        </w:rPr>
      </w:pPr>
      <w:bookmarkStart w:id="90" w:name="_Toc94255896"/>
      <w:r>
        <w:rPr>
          <w:rFonts w:hint="eastAsia" w:ascii="方正小标宋简体" w:eastAsia="方正小标宋简体"/>
          <w:b w:val="0"/>
          <w:sz w:val="44"/>
          <w:szCs w:val="44"/>
        </w:rPr>
        <w:t>化妆品安全评估技术导则</w:t>
      </w:r>
      <w:bookmarkEnd w:id="90"/>
    </w:p>
    <w:p>
      <w:pPr>
        <w:spacing w:line="480" w:lineRule="auto"/>
        <w:jc w:val="center"/>
        <w:rPr>
          <w:rFonts w:eastAsia="方正小标宋简体"/>
          <w:sz w:val="36"/>
          <w:szCs w:val="36"/>
        </w:rPr>
      </w:pPr>
      <w:r>
        <w:rPr>
          <w:rFonts w:eastAsia="方正小标宋简体"/>
          <w:sz w:val="36"/>
          <w:szCs w:val="36"/>
        </w:rPr>
        <w:t>（2021年版）</w:t>
      </w:r>
    </w:p>
    <w:p>
      <w:pPr>
        <w:tabs>
          <w:tab w:val="left" w:pos="3630"/>
        </w:tabs>
        <w:adjustRightInd w:val="0"/>
        <w:snapToGrid w:val="0"/>
        <w:jc w:val="center"/>
        <w:rPr>
          <w:rFonts w:eastAsia="方正小标宋简体"/>
          <w:sz w:val="28"/>
          <w:szCs w:val="28"/>
        </w:rPr>
      </w:pP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为保障化妆品使用安全，规范化妆品安全评估，指导开展相关工作，制定本导则。</w:t>
      </w:r>
      <w:bookmarkStart w:id="91" w:name="_Toc67575716"/>
      <w:bookmarkStart w:id="92" w:name="_Toc93066634"/>
      <w:bookmarkStart w:id="93" w:name="_Toc93068104"/>
      <w:bookmarkStart w:id="94" w:name="_Toc93069296"/>
    </w:p>
    <w:p>
      <w:pPr>
        <w:adjustRightInd w:val="0"/>
        <w:snapToGrid w:val="0"/>
        <w:spacing w:line="500" w:lineRule="exact"/>
        <w:ind w:firstLine="562" w:firstLineChars="200"/>
        <w:outlineLvl w:val="2"/>
        <w:rPr>
          <w:b/>
        </w:rPr>
      </w:pPr>
      <w:r>
        <w:rPr>
          <w:rFonts w:hint="eastAsia" w:eastAsia="仿宋_GB2312"/>
          <w:b/>
          <w:sz w:val="28"/>
          <w:szCs w:val="28"/>
        </w:rPr>
        <w:t>1.</w:t>
      </w:r>
      <w:r>
        <w:rPr>
          <w:rFonts w:eastAsia="仿宋_GB2312"/>
          <w:b/>
          <w:sz w:val="28"/>
          <w:szCs w:val="28"/>
        </w:rPr>
        <w:t>适用范围</w:t>
      </w:r>
      <w:bookmarkEnd w:id="91"/>
      <w:bookmarkEnd w:id="92"/>
      <w:bookmarkEnd w:id="93"/>
      <w:bookmarkEnd w:id="94"/>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 xml:space="preserve">本导则适用于化妆品原料和产品的安全评估。 </w:t>
      </w:r>
      <w:bookmarkStart w:id="95" w:name="_Toc93066635"/>
      <w:bookmarkStart w:id="96" w:name="_Toc93069297"/>
      <w:bookmarkStart w:id="97" w:name="_Toc93068105"/>
      <w:bookmarkStart w:id="98" w:name="_Toc67575717"/>
    </w:p>
    <w:p>
      <w:pPr>
        <w:adjustRightInd w:val="0"/>
        <w:snapToGrid w:val="0"/>
        <w:spacing w:line="500" w:lineRule="exact"/>
        <w:ind w:firstLine="562" w:firstLineChars="200"/>
        <w:outlineLvl w:val="2"/>
        <w:rPr>
          <w:rFonts w:eastAsia="仿宋_GB2312"/>
          <w:b/>
          <w:sz w:val="28"/>
          <w:szCs w:val="28"/>
        </w:rPr>
      </w:pPr>
      <w:r>
        <w:rPr>
          <w:rFonts w:hint="eastAsia" w:eastAsia="仿宋_GB2312"/>
          <w:b/>
          <w:sz w:val="28"/>
          <w:szCs w:val="28"/>
        </w:rPr>
        <w:t>2.</w:t>
      </w:r>
      <w:r>
        <w:rPr>
          <w:rFonts w:eastAsia="仿宋_GB2312"/>
          <w:b/>
          <w:sz w:val="28"/>
          <w:szCs w:val="28"/>
        </w:rPr>
        <w:t>基本原则与要求</w:t>
      </w:r>
      <w:bookmarkEnd w:id="95"/>
      <w:bookmarkEnd w:id="96"/>
      <w:bookmarkEnd w:id="97"/>
      <w:bookmarkEnd w:id="98"/>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2.1 原料的安全性是化妆品产品安全的前提条件。化妆品原料的风险评估包括原料本身及可能带入的风险物质；化妆品产品一般可认为是各种原料的组合，应基于所有原料和风险物质进行评估，如果确认某些原料之间存在化学和/或生物学等相互作用</w:t>
      </w:r>
      <w:r>
        <w:rPr>
          <w:rFonts w:eastAsia="仿宋_GB2312"/>
          <w:spacing w:val="-6"/>
          <w:sz w:val="28"/>
          <w:szCs w:val="28"/>
        </w:rPr>
        <w:t>的，应评估其产生的风险物质和/或相互作用产生的潜在安全风险。</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2.2 化妆品安全评估应遵循证据权重原则，以现有科学数据和相关信息为基础，遵循科学、公正、透明和个案分析的原则，在实施过程中应保证安全评估工作的独立性。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2.3 化妆品安全评估引用的参考资料应为全文形式公开发表的技术报告、通告、专业书籍或学术论文，以及国际权威机构发布的数据或风险评估资料等；应用未公开发表的研究结果时，需经数据所有权方同意，并分析结果的科学性、准确性、真实性和可靠性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2.4 化妆品的安全评估工作</w:t>
      </w:r>
      <w:r>
        <w:rPr>
          <w:rFonts w:hint="eastAsia" w:eastAsia="仿宋_GB2312"/>
          <w:sz w:val="28"/>
          <w:szCs w:val="28"/>
        </w:rPr>
        <w:t>应</w:t>
      </w:r>
      <w:r>
        <w:rPr>
          <w:rFonts w:eastAsia="仿宋_GB2312"/>
          <w:sz w:val="28"/>
          <w:szCs w:val="28"/>
        </w:rPr>
        <w:t>由具有相应能力的安全评估人员按照本导则的要求进行评估，并出具评估报告。</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2.5 化妆品注册人、备案人应自行或委托专业机构开展安全评估，形成安全评估报告，并对其真实性、科学性负责。</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2.6 化妆品的安全评估资料应当根据需要及时更新，保存期限不少于最后一批上市产品保质期结束以后10年。</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2.7 化妆品安全评估人员开展安全评估时，以本导则作为参考依据，还应根据原料和产品的具体情况进行分析。</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2.8 评估人员的简历应附在评估报告之后，简历内容应包括评估人员的教育经历、化妆品相关从业经历、专业培训经历等。</w:t>
      </w:r>
    </w:p>
    <w:p>
      <w:pPr>
        <w:adjustRightInd w:val="0"/>
        <w:snapToGrid w:val="0"/>
        <w:spacing w:line="500" w:lineRule="exact"/>
        <w:ind w:firstLine="562" w:firstLineChars="200"/>
        <w:outlineLvl w:val="2"/>
        <w:rPr>
          <w:rFonts w:ascii="Times New Roman" w:hAnsi="Times New Roman"/>
          <w:sz w:val="28"/>
          <w:szCs w:val="28"/>
        </w:rPr>
      </w:pPr>
      <w:bookmarkStart w:id="99" w:name="_Toc93068106"/>
      <w:bookmarkStart w:id="100" w:name="_Toc93069298"/>
      <w:bookmarkStart w:id="101" w:name="OLE_LINK5"/>
      <w:bookmarkStart w:id="102" w:name="_Toc93066636"/>
      <w:bookmarkStart w:id="103" w:name="_Toc67575718"/>
      <w:bookmarkStart w:id="104" w:name="OLE_LINK6"/>
      <w:r>
        <w:rPr>
          <w:rFonts w:eastAsia="仿宋_GB2312"/>
          <w:b/>
          <w:sz w:val="28"/>
          <w:szCs w:val="28"/>
        </w:rPr>
        <w:t>3.</w:t>
      </w:r>
      <w:r>
        <w:rPr>
          <w:rFonts w:hint="eastAsia" w:eastAsia="仿宋_GB2312"/>
          <w:b/>
          <w:sz w:val="28"/>
          <w:szCs w:val="28"/>
        </w:rPr>
        <w:t xml:space="preserve"> </w:t>
      </w:r>
      <w:r>
        <w:rPr>
          <w:rFonts w:eastAsia="仿宋_GB2312"/>
          <w:b/>
          <w:sz w:val="28"/>
          <w:szCs w:val="28"/>
        </w:rPr>
        <w:t>化妆品安全评估人员的要求</w:t>
      </w:r>
      <w:bookmarkEnd w:id="99"/>
      <w:bookmarkEnd w:id="100"/>
      <w:bookmarkEnd w:id="101"/>
      <w:bookmarkEnd w:id="102"/>
      <w:bookmarkEnd w:id="103"/>
      <w:bookmarkEnd w:id="104"/>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化妆品安全评估人员应符合以下要求：</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3.1 具有医学、药学、生物学、化学或毒理学等化妆品质量安全相关专业知识，了解化妆品成品或原料生产过程和质量安全控制要求，并具有5年以上相关专业从业经历。</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3.2 能查阅和分析化学、毒理学等相关文献信息，分析、评估和解释相关数据。</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3.3 能公平、客观地分析化妆品的安全性，在全面分析所有可获得的数据和暴露条件的基础上，开展安全评估工作,并对评估报告的科学性、准确性、真实性和可靠性负责。</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3.4 能通过定期接受相应的专业培训等方式，学习安全评估的相关知识，了解和掌握新的安全评估理论、技术和方法，并用于实践。</w:t>
      </w:r>
    </w:p>
    <w:p>
      <w:pPr>
        <w:adjustRightInd w:val="0"/>
        <w:snapToGrid w:val="0"/>
        <w:spacing w:line="500" w:lineRule="exact"/>
        <w:ind w:firstLine="562" w:firstLineChars="200"/>
        <w:outlineLvl w:val="2"/>
        <w:rPr>
          <w:rFonts w:eastAsia="仿宋_GB2312"/>
          <w:b/>
          <w:sz w:val="28"/>
          <w:szCs w:val="28"/>
        </w:rPr>
      </w:pPr>
      <w:bookmarkStart w:id="105" w:name="_Toc67575719"/>
      <w:bookmarkStart w:id="106" w:name="_Toc93066637"/>
      <w:bookmarkStart w:id="107" w:name="_Toc93068107"/>
      <w:bookmarkStart w:id="108" w:name="_Toc93069299"/>
      <w:r>
        <w:rPr>
          <w:rFonts w:eastAsia="仿宋_GB2312"/>
          <w:b/>
          <w:sz w:val="28"/>
          <w:szCs w:val="28"/>
        </w:rPr>
        <w:t>4.</w:t>
      </w:r>
      <w:r>
        <w:rPr>
          <w:rFonts w:hint="eastAsia" w:eastAsia="仿宋_GB2312"/>
          <w:b/>
          <w:sz w:val="28"/>
          <w:szCs w:val="28"/>
        </w:rPr>
        <w:t xml:space="preserve"> </w:t>
      </w:r>
      <w:r>
        <w:rPr>
          <w:rFonts w:eastAsia="仿宋_GB2312"/>
          <w:b/>
          <w:sz w:val="28"/>
          <w:szCs w:val="28"/>
        </w:rPr>
        <w:t>风险评估程序</w:t>
      </w:r>
      <w:bookmarkEnd w:id="105"/>
      <w:bookmarkEnd w:id="106"/>
      <w:bookmarkEnd w:id="107"/>
      <w:bookmarkEnd w:id="108"/>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化妆品原料和风险物质的风险评估程序分为以下四个步骤：</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4.1 危害识别</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基于毒理学试验、临床研究、不良反应监测和人群流行病学研究等的结果，从原料和/或风险物质的物理、化学和毒作用特征来确定其是否对人体健康存在潜在危害。</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4.1.1 健康危害效应</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根据产品的使用方法、暴露途径等，确认原料和/或风险物质可能存在的健康危害效应，主要包括：</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（1）急性毒性：包括经口和/或经皮接触后产生的急性毒性效应。</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（2）刺激性/腐蚀性：包括皮肤和/或眼刺激性/腐蚀性效应。</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（3）致敏性：主要为皮肤致敏性。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（4）光毒性：紫外线照射后产生的光刺激性。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（5）光变态反应：重复接触并在紫外线照射下引起的反应。</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（6）遗传毒性：包括基因突变和染色体畸变效应等。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（7）重复剂量毒性：连续暴露后对组织和靶器官所产生的功能性和/或器质性改变。</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（8）生殖发育毒性：对亲代的生殖功能、妊娠母体机能、胚胎发育、胎儿出生前、围产期和出生后结构及功能的有害作用。</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（9）慢性毒性/致癌性：正常生命周期大部分时间暴露后所产生的毒性效应及引起肿瘤的可能性。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（10）其他：有吸入暴露可能时，需考虑吸入暴露引起的健康危害效应。</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4.1.2 危害识别</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按照《化妆品安全技术规范》（以下称《技术规范》）或国际上通用的毒理学试验结果的判定原则对化妆品原料和/或风险物质的急性毒性、皮肤刺激性/腐蚀性、眼刺激性/腐蚀性、致敏性、光毒性、光变态反应、遗传毒性、重复剂量毒性、生殖发育毒性、慢性毒性/致癌性等毒性特征进行判定，确定原料和/或风险物质的主要毒性特征及程度。</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（2）如有原料和/或风险物质的人群流行病学调查、人群监测以及不良反应事件报告等相关资料，应根据所提供的资料判定该原料和/或风险物质可能对人体产生的健康危害效应。</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（3）在进行危害识别时，还应考虑原料的纯度和稳定性、其可能与产品中其</w:t>
      </w:r>
      <w:r>
        <w:rPr>
          <w:rFonts w:hint="eastAsia" w:eastAsia="仿宋_GB2312"/>
          <w:sz w:val="28"/>
          <w:szCs w:val="28"/>
        </w:rPr>
        <w:t>他原料</w:t>
      </w:r>
      <w:r>
        <w:rPr>
          <w:rFonts w:eastAsia="仿宋_GB2312"/>
          <w:sz w:val="28"/>
          <w:szCs w:val="28"/>
        </w:rPr>
        <w:t>发生的反应以及透皮吸收的能力等，同时还应考虑到原料和生产过程中不可避免带入的风险物质的健康危害效应等。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（4）对可能有吸入暴露风险的产品，应评估其吸入暴露对人体可能产生的健康危害效应。</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（5）对于复配原料，应对复配原料本身和/或每种组分的危害效应进行识别。</w:t>
      </w:r>
    </w:p>
    <w:p>
      <w:pPr>
        <w:adjustRightInd w:val="0"/>
        <w:snapToGrid w:val="0"/>
        <w:spacing w:line="500" w:lineRule="exact"/>
        <w:ind w:firstLine="560" w:firstLineChars="200"/>
        <w:outlineLvl w:val="2"/>
        <w:rPr>
          <w:rFonts w:eastAsia="仿宋_GB2312"/>
          <w:sz w:val="28"/>
          <w:szCs w:val="28"/>
        </w:rPr>
      </w:pPr>
      <w:r>
        <w:rPr>
          <w:rFonts w:hint="eastAsia" w:eastAsia="仿宋_GB2312"/>
          <w:sz w:val="28"/>
          <w:szCs w:val="28"/>
        </w:rPr>
        <w:t>4.2 剂量反应关系评估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用于确定原料和/或风险物质的毒性反应与暴露剂量之间的关系。对有阈值的毒性效应，需获得未观察到有害作用的剂量（NOAEL）或基准剂量（BMD）。对于无阈值的致癌效应，用25%的实验动物的某部位有发生肿瘤的剂量（T</w:t>
      </w:r>
      <w:r>
        <w:rPr>
          <w:rFonts w:eastAsia="仿宋_GB2312"/>
          <w:sz w:val="28"/>
          <w:szCs w:val="28"/>
          <w:vertAlign w:val="subscript"/>
        </w:rPr>
        <w:t>25</w:t>
      </w:r>
      <w:r>
        <w:rPr>
          <w:rFonts w:eastAsia="仿宋_GB2312"/>
          <w:sz w:val="28"/>
          <w:szCs w:val="28"/>
        </w:rPr>
        <w:t>）或BMD来确定。对于具有致敏风险的原料和/或风险物质，还需通过预期无诱导致敏剂量（NESIL）来评估其致敏性。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4.2.1 对原料和/或风险物质的有阈值毒性效应的剂量反应关系评估，需确定原料的NOAEL或BMD。</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当选择NOAEL计算安全系数时，应选择来自系统毒性试验的数据，如亚慢性重复剂量毒性试验、慢性毒性/致癌试验、生殖发育毒性试验、致畸试验等，还应该考虑该值获得的试验条件与被评估物质使用条件和品种敏感度的相关性。如果选择28天重复剂量毒性试验数据时，应增加相应的不确定因子（UF，一般为3倍）。如果不能得到NOAEL或BMD的，则采用其观察到有害作用的最低剂量（LOAEL），但用LOAEL值计算安全边际值（MoS）时，应增加相应的不确定因子（UF，一般为3倍）。</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4.2.2 对于原料和/或风险物质的无阈值致癌效应，可通过剂量描述参数T</w:t>
      </w:r>
      <w:r>
        <w:rPr>
          <w:rFonts w:eastAsia="仿宋_GB2312"/>
          <w:sz w:val="28"/>
          <w:szCs w:val="28"/>
          <w:vertAlign w:val="subscript"/>
        </w:rPr>
        <w:t>25</w:t>
      </w:r>
      <w:r>
        <w:rPr>
          <w:rFonts w:eastAsia="仿宋_GB2312"/>
          <w:sz w:val="28"/>
          <w:szCs w:val="28"/>
        </w:rPr>
        <w:t>或BMD等来进行剂量反应关系评估。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4.2.3 对于存在致敏风险的原料和/或风险物质，可通过NESIL进行剂量反应关系评估。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4.3 暴露评估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指通过对化妆品原料和/或风险物质暴露于人体的部位、浓度、频率以及持续时间等的评估，确定其暴露水平。</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4.3.1 进行暴露评估时，应考虑含该原料或风险物质产品的使用部位、使用量、浓度、使用频率以及持续时间等因素，具体包括：</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（1）用于化妆品中的类别。</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（2）暴露部位或途径：皮肤、粘膜暴露，以及可能的吞咽或吸入暴露。</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（3）暴露频率：包括间隔使用或每天使用的次数等。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（4）暴露持续时间：包括驻留或用后清洗等。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（5）暴露量：包括每次使用量及每日使用总量等。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（6）浓度：在产品中的浓度。</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（7）透皮吸收率。</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（8）暴露对象的特殊性：如儿童、孕妇、哺乳期妇女等。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 xml:space="preserve"> 4.3.2 全身暴露量（SED）的计算</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（1）如果暴露是以每次使用经皮吸收μg/cm</w:t>
      </w:r>
      <w:r>
        <w:rPr>
          <w:rFonts w:eastAsia="仿宋_GB2312"/>
          <w:sz w:val="28"/>
          <w:szCs w:val="28"/>
          <w:vertAlign w:val="superscript"/>
        </w:rPr>
        <w:t>2</w:t>
      </w:r>
      <w:r>
        <w:rPr>
          <w:rFonts w:eastAsia="仿宋_GB2312"/>
          <w:sz w:val="28"/>
          <w:szCs w:val="28"/>
        </w:rPr>
        <w:t>时，根据使用面积，按以下公式计算：</w:t>
      </w:r>
    </w:p>
    <w:p>
      <w:pPr>
        <w:adjustRightInd w:val="0"/>
        <w:snapToGrid w:val="0"/>
        <w:spacing w:line="500" w:lineRule="exact"/>
        <w:ind w:firstLine="560" w:firstLineChars="200"/>
        <w:outlineLvl w:val="2"/>
        <w:rPr>
          <w:sz w:val="28"/>
          <w:szCs w:val="28"/>
        </w:rPr>
      </w:pPr>
      <w:r>
        <w:rPr>
          <w:rFonts w:hint="eastAsia"/>
          <w:position w:val="-20"/>
          <w:sz w:val="28"/>
          <w:szCs w:val="28"/>
        </w:rPr>
        <w:t xml:space="preserve">    </w:t>
      </w:r>
      <w:r>
        <w:rPr>
          <w:position w:val="-20"/>
          <w:sz w:val="28"/>
          <w:szCs w:val="28"/>
        </w:rPr>
        <w:object>
          <v:shape id="_x0000_i1025" o:spt="75" type="#_x0000_t75" style="height:38.25pt;width:159.75pt;" o:ole="t" filled="f" o:preferrelative="t" stroked="f" coordsize="21600,21600">
            <v:path/>
            <v:fill on="f" focussize="0,0"/>
            <v:stroke on="f" joinstyle="miter"/>
            <v:imagedata r:id="rId19" o:title=""/>
            <o:lock v:ext="edit" aspectratio="t"/>
            <w10:wrap type="none"/>
            <w10:anchorlock/>
          </v:shape>
          <o:OLEObject Type="Embed" ProgID="Equation.3" ShapeID="_x0000_i1025" DrawAspect="Content" ObjectID="_1468075725" r:id="rId18">
            <o:LockedField>false</o:LockedField>
          </o:OLEObject>
        </w:objec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其中：</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SED：全身暴露量（mg/kg·bw/day）</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DAa：经皮吸收量（μg/cm</w:t>
      </w:r>
      <w:r>
        <w:rPr>
          <w:rFonts w:eastAsia="仿宋_GB2312"/>
          <w:sz w:val="28"/>
          <w:szCs w:val="28"/>
          <w:vertAlign w:val="superscript"/>
        </w:rPr>
        <w:t>2</w:t>
      </w:r>
      <w:r>
        <w:rPr>
          <w:rFonts w:eastAsia="仿宋_GB2312"/>
          <w:sz w:val="28"/>
          <w:szCs w:val="28"/>
        </w:rPr>
        <w:t xml:space="preserve">），每平方厘米所吸收的原料或风险物质的量，测试条件应该和产品的实际使用条件一致。 </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SSA：暴露于化妆品的皮肤表面积（cm</w:t>
      </w:r>
      <w:r>
        <w:rPr>
          <w:rFonts w:eastAsia="仿宋_GB2312"/>
          <w:sz w:val="28"/>
          <w:szCs w:val="28"/>
          <w:vertAlign w:val="superscript"/>
        </w:rPr>
        <w:t>2</w:t>
      </w:r>
      <w:r>
        <w:rPr>
          <w:rFonts w:eastAsia="仿宋_GB2312"/>
          <w:sz w:val="28"/>
          <w:szCs w:val="28"/>
        </w:rPr>
        <w:t>）</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F：产品的日使用次数（day</w:t>
      </w:r>
      <w:r>
        <w:rPr>
          <w:rFonts w:eastAsia="仿宋_GB2312"/>
          <w:sz w:val="28"/>
          <w:szCs w:val="28"/>
          <w:vertAlign w:val="superscript"/>
        </w:rPr>
        <w:t>-1</w:t>
      </w:r>
      <w:r>
        <w:rPr>
          <w:rFonts w:eastAsia="仿宋_GB2312"/>
          <w:sz w:val="28"/>
          <w:szCs w:val="28"/>
        </w:rPr>
        <w:t>）</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BW：默认的人体体重（60kg）</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（2）如果经皮吸收率是以百分比形式给予时，根据使用量，按以下公式计算：</w:t>
      </w:r>
    </w:p>
    <w:p>
      <w:pPr>
        <w:adjustRightInd w:val="0"/>
        <w:snapToGrid w:val="0"/>
        <w:spacing w:line="500" w:lineRule="exact"/>
        <w:ind w:firstLine="560" w:firstLineChars="200"/>
        <w:outlineLvl w:val="2"/>
        <w:rPr>
          <w:sz w:val="28"/>
          <w:szCs w:val="28"/>
        </w:rPr>
      </w:pPr>
      <w:r>
        <w:rPr>
          <w:rFonts w:hint="eastAsia"/>
          <w:position w:val="-14"/>
          <w:sz w:val="28"/>
          <w:szCs w:val="28"/>
        </w:rPr>
        <w:t xml:space="preserve">    </w:t>
      </w:r>
      <w:r>
        <w:rPr>
          <w:position w:val="-14"/>
          <w:sz w:val="28"/>
          <w:szCs w:val="28"/>
        </w:rPr>
        <w:object>
          <v:shape id="_x0000_i1026" o:spt="75" type="#_x0000_t75" style="height:22.5pt;width:107.25pt;" o:ole="t" filled="f" o:preferrelative="t" stroked="f" coordsize="21600,21600">
            <v:path/>
            <v:fill on="f" focussize="0,0"/>
            <v:stroke on="f" joinstyle="miter"/>
            <v:imagedata r:id="rId21" o:title=""/>
            <o:lock v:ext="edit" aspectratio="t"/>
            <w10:wrap type="none"/>
            <w10:anchorlock/>
          </v:shape>
          <o:OLEObject Type="Embed" ProgID="Equation.3" ShapeID="_x0000_i1026" DrawAspect="Content" ObjectID="_1468075726" r:id="rId20">
            <o:LockedField>false</o:LockedField>
          </o:OLEObject>
        </w:objec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其中：</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SED：全身暴露量（mg/kg·bw/day）</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A：以单位体重计的化妆品每天使用量（mg/kg·bw/day）</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C：在产品中的浓度（%）</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DAp：经皮吸收率（%）。</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暴露量计算时还应考虑其他暴露途径的可能性（如吸入、吞入等）；必要时应考虑除化妆品外其他可能来源（如：食品和环境等）的暴露情况。</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4.4 风险特征描述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指化妆品原料和/或风险物质对人体健康造成损害的可能性和损害程度的描述。可通过计算安全边际值、终生致癌风险（LCR）、可接受暴露水平与实际暴露量的比较分别对化妆品原料和/或风险物质对人体引起有阈值毒性效应、无阈值致癌效应和致敏效应进行描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4.4.1 原料和/或风险物质的有阈值毒性效应风险特征描述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 xml:space="preserve">对于化合物的有阈值毒性效应，通常通过计算其安全边际值进行评估。计算公式为： </w:t>
      </w:r>
    </w:p>
    <w:p>
      <w:pPr>
        <w:adjustRightInd w:val="0"/>
        <w:snapToGrid w:val="0"/>
        <w:spacing w:line="500" w:lineRule="exact"/>
        <w:ind w:firstLine="560" w:firstLineChars="200"/>
        <w:outlineLvl w:val="2"/>
        <w:rPr>
          <w:sz w:val="28"/>
          <w:szCs w:val="28"/>
        </w:rPr>
      </w:pPr>
      <w:r>
        <w:rPr>
          <w:rFonts w:hint="eastAsia"/>
          <w:sz w:val="28"/>
          <w:szCs w:val="28"/>
        </w:rPr>
        <w:t xml:space="preserve">    </w:t>
      </w:r>
      <w:r>
        <w:rPr>
          <w:rFonts w:hint="eastAsia"/>
          <w:position w:val="-20"/>
          <w:sz w:val="28"/>
          <w:szCs w:val="28"/>
        </w:rPr>
        <w:object>
          <v:shape id="_x0000_i1027" o:spt="75" type="#_x0000_t75" style="height:42pt;width:150pt;" o:ole="t" filled="f" o:preferrelative="t" stroked="f" coordsize="21600,21600">
            <v:path/>
            <v:fill on="f" focussize="0,0"/>
            <v:stroke on="f" joinstyle="miter"/>
            <v:imagedata r:id="rId23" o:title=""/>
            <o:lock v:ext="edit" aspectratio="t"/>
            <w10:wrap type="none"/>
            <w10:anchorlock/>
          </v:shape>
          <o:OLEObject Type="Embed" ProgID="Equation.3" ShapeID="_x0000_i1027" DrawAspect="Content" ObjectID="_1468075727" r:id="rId22">
            <o:LockedField>false</o:LockedField>
          </o:OLEObject>
        </w:objec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其中：</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MoS：安全边际值</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NOAEL：未观察到有害作用的剂量</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BMD：基准剂量</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SED：全身暴露量（mg/kg·bw/day）</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 xml:space="preserve">在通常情况下, 当MoS≥100时，可以判定是安全的。 </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100是由种间差异10和种内差异10相乘所得，如有毒代动力学等数据，应考虑进行调整。如果毒理学数据质量存在缺陷，MoS值应适当增加。</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如MoS＜100，则认为其具有一定的风险性，原则上不允许使用，应结合毒代动力学数据进一步评估。对于特殊使用方式的原料如染发剂，当MoS值小于100时，需进一步进行评估。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4.4.2 原料和/或风险物质无阈值致癌效应的风险特征描述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对于原料和/或风险物质的无阈值致癌效应，可通过计算其终生致癌风险（LCR）进行风险评估。计算如下：</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（1）首先按照以下公式将动物试验获得的T</w:t>
      </w:r>
      <w:r>
        <w:rPr>
          <w:rFonts w:eastAsia="仿宋_GB2312"/>
          <w:sz w:val="28"/>
          <w:szCs w:val="28"/>
          <w:vertAlign w:val="subscript"/>
        </w:rPr>
        <w:t>25</w:t>
      </w:r>
      <w:r>
        <w:rPr>
          <w:rFonts w:eastAsia="仿宋_GB2312"/>
          <w:sz w:val="28"/>
          <w:szCs w:val="28"/>
        </w:rPr>
        <w:t>转换成人（HT</w:t>
      </w:r>
      <w:r>
        <w:rPr>
          <w:rFonts w:eastAsia="仿宋_GB2312"/>
          <w:sz w:val="28"/>
          <w:szCs w:val="28"/>
          <w:vertAlign w:val="subscript"/>
        </w:rPr>
        <w:t>25</w:t>
      </w:r>
      <w:r>
        <w:rPr>
          <w:rFonts w:eastAsia="仿宋_GB2312"/>
          <w:sz w:val="28"/>
          <w:szCs w:val="28"/>
        </w:rPr>
        <w:t>）：</w:t>
      </w:r>
    </w:p>
    <w:p>
      <w:pPr>
        <w:adjustRightInd w:val="0"/>
        <w:snapToGrid w:val="0"/>
        <w:spacing w:line="500" w:lineRule="exact"/>
        <w:ind w:firstLine="560" w:firstLineChars="200"/>
        <w:outlineLvl w:val="2"/>
        <w:rPr>
          <w:sz w:val="28"/>
          <w:szCs w:val="28"/>
        </w:rPr>
      </w:pPr>
      <w:r>
        <w:rPr>
          <w:rFonts w:hint="eastAsia"/>
          <w:position w:val="-32"/>
          <w:sz w:val="28"/>
          <w:szCs w:val="28"/>
        </w:rPr>
        <w:t xml:space="preserve">    </w:t>
      </w:r>
      <w:r>
        <w:rPr>
          <w:position w:val="-32"/>
          <w:sz w:val="28"/>
          <w:szCs w:val="28"/>
        </w:rPr>
        <w:object>
          <v:shape id="_x0000_i1028" o:spt="75" type="#_x0000_t75" style="height:52.5pt;width:186pt;" o:ole="t" filled="f" o:preferrelative="t" stroked="f" coordsize="21600,21600">
            <v:path/>
            <v:fill on="f" focussize="0,0"/>
            <v:stroke on="f" joinstyle="miter"/>
            <v:imagedata r:id="rId25" o:title=""/>
            <o:lock v:ext="edit" aspectratio="t"/>
            <w10:wrap type="none"/>
            <w10:anchorlock/>
          </v:shape>
          <o:OLEObject Type="Embed" ProgID="Equation.3" ShapeID="_x0000_i1028" DrawAspect="Content" ObjectID="_1468075728" r:id="rId24">
            <o:LockedField>false</o:LockedField>
          </o:OLEObject>
        </w:objec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式中：</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T</w:t>
      </w:r>
      <w:r>
        <w:rPr>
          <w:rFonts w:eastAsia="仿宋_GB2312"/>
          <w:sz w:val="28"/>
          <w:szCs w:val="28"/>
          <w:vertAlign w:val="subscript"/>
        </w:rPr>
        <w:t>25</w:t>
      </w:r>
      <w:r>
        <w:rPr>
          <w:rFonts w:eastAsia="仿宋_GB2312"/>
          <w:sz w:val="28"/>
          <w:szCs w:val="28"/>
        </w:rPr>
        <w:t>：对自发肿瘤发生率进行校正后，25%的实验动物的某部位发生肿瘤的剂量。</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HT</w:t>
      </w:r>
      <w:r>
        <w:rPr>
          <w:rFonts w:eastAsia="仿宋_GB2312"/>
          <w:sz w:val="28"/>
          <w:szCs w:val="28"/>
          <w:vertAlign w:val="subscript"/>
        </w:rPr>
        <w:t>25</w:t>
      </w:r>
      <w:r>
        <w:rPr>
          <w:rFonts w:eastAsia="仿宋_GB2312"/>
          <w:sz w:val="28"/>
          <w:szCs w:val="28"/>
        </w:rPr>
        <w:t xml:space="preserve"> ：由动物试验获得的T</w:t>
      </w:r>
      <w:r>
        <w:rPr>
          <w:rFonts w:eastAsia="仿宋_GB2312"/>
          <w:sz w:val="28"/>
          <w:szCs w:val="28"/>
          <w:vertAlign w:val="subscript"/>
        </w:rPr>
        <w:t>25</w:t>
      </w:r>
      <w:r>
        <w:rPr>
          <w:rFonts w:eastAsia="仿宋_GB2312"/>
          <w:sz w:val="28"/>
          <w:szCs w:val="28"/>
        </w:rPr>
        <w:t>转换的人T</w:t>
      </w:r>
      <w:r>
        <w:rPr>
          <w:rFonts w:eastAsia="仿宋_GB2312"/>
          <w:sz w:val="28"/>
          <w:szCs w:val="28"/>
          <w:vertAlign w:val="subscript"/>
        </w:rPr>
        <w:t>25</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BW（人） ：体重kg（默认的成人体重为60kg）。</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BW（动物）：试验动物的体重kg。</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 根据计算得出的HT</w:t>
      </w:r>
      <w:r>
        <w:rPr>
          <w:rFonts w:eastAsia="仿宋_GB2312"/>
          <w:sz w:val="28"/>
          <w:szCs w:val="28"/>
          <w:vertAlign w:val="subscript"/>
        </w:rPr>
        <w:t>25</w:t>
      </w:r>
      <w:r>
        <w:rPr>
          <w:rFonts w:eastAsia="仿宋_GB2312"/>
          <w:sz w:val="28"/>
          <w:szCs w:val="28"/>
        </w:rPr>
        <w:t>以及暴露量按以下公式计算终生致癌风险：</w:t>
      </w:r>
    </w:p>
    <w:p>
      <w:pPr>
        <w:adjustRightInd w:val="0"/>
        <w:snapToGrid w:val="0"/>
        <w:spacing w:line="500" w:lineRule="exact"/>
        <w:ind w:firstLine="560" w:firstLineChars="200"/>
        <w:outlineLvl w:val="2"/>
        <w:rPr>
          <w:sz w:val="28"/>
          <w:szCs w:val="28"/>
        </w:rPr>
      </w:pPr>
      <w:r>
        <w:rPr>
          <w:rFonts w:hint="eastAsia"/>
          <w:position w:val="-24"/>
          <w:sz w:val="28"/>
          <w:szCs w:val="28"/>
        </w:rPr>
        <w:t xml:space="preserve">    </w:t>
      </w:r>
      <w:r>
        <w:rPr>
          <w:position w:val="-24"/>
          <w:sz w:val="28"/>
          <w:szCs w:val="28"/>
        </w:rPr>
        <w:object>
          <v:shape id="_x0000_i1029" o:spt="75" type="#_x0000_t75" style="height:35.25pt;width:87.75pt;" o:ole="t" filled="f" o:preferrelative="t" stroked="f" coordsize="21600,21600">
            <v:path/>
            <v:fill on="f" focussize="0,0"/>
            <v:stroke on="f" joinstyle="miter"/>
            <v:imagedata r:id="rId27" o:title=""/>
            <o:lock v:ext="edit" aspectratio="t"/>
            <w10:wrap type="none"/>
            <w10:anchorlock/>
          </v:shape>
          <o:OLEObject Type="Embed" ProgID="Equation.3" ShapeID="_x0000_i1029" DrawAspect="Content" ObjectID="_1468075729" r:id="rId26">
            <o:LockedField>false</o:LockedField>
          </o:OLEObject>
        </w:objec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式中：</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LCR：终生致癌风险</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SED：终生每日暴露平均剂量（mg/kg·bw/day）</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如果该原料或风险物质的终生致癌风险＜10</w:t>
      </w:r>
      <w:r>
        <w:rPr>
          <w:rFonts w:eastAsia="仿宋_GB2312"/>
          <w:sz w:val="28"/>
          <w:szCs w:val="28"/>
          <w:vertAlign w:val="superscript"/>
        </w:rPr>
        <w:t>-5</w:t>
      </w:r>
      <w:r>
        <w:rPr>
          <w:rFonts w:eastAsia="仿宋_GB2312"/>
          <w:sz w:val="28"/>
          <w:szCs w:val="28"/>
        </w:rPr>
        <w:t>，则认为其引起癌症的风险性较低，可以安全使用。</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如果该原料或风险物质的终生致癌风险≥10</w:t>
      </w:r>
      <w:r>
        <w:rPr>
          <w:rFonts w:eastAsia="仿宋_GB2312"/>
          <w:sz w:val="28"/>
          <w:szCs w:val="28"/>
          <w:vertAlign w:val="superscript"/>
        </w:rPr>
        <w:t>-5</w:t>
      </w:r>
      <w:r>
        <w:rPr>
          <w:rFonts w:eastAsia="仿宋_GB2312"/>
          <w:sz w:val="28"/>
          <w:szCs w:val="28"/>
        </w:rPr>
        <w:t>，则认为其引起癌症的风险性较高，应对其使用的安全性予以关注。</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4.4.3 致敏性风险特征描述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对于潜在致敏风险的原料和/或风险物质，可按以下公式通过预期无诱导致敏剂量计算得出可接受暴露水平（AEL）。</w:t>
      </w:r>
    </w:p>
    <w:p>
      <w:pPr>
        <w:pStyle w:val="36"/>
        <w:adjustRightInd w:val="0"/>
        <w:snapToGrid w:val="0"/>
        <w:spacing w:line="500" w:lineRule="exact"/>
        <w:ind w:firstLine="560"/>
        <w:outlineLvl w:val="2"/>
        <w:rPr>
          <w:sz w:val="28"/>
          <w:szCs w:val="28"/>
        </w:rPr>
      </w:pPr>
      <w:r>
        <w:rPr>
          <w:position w:val="-24"/>
          <w:sz w:val="28"/>
          <w:szCs w:val="28"/>
        </w:rPr>
        <w:object>
          <v:shape id="_x0000_i1030" o:spt="75" type="#_x0000_t75" style="height:34.5pt;width:81pt;" o:ole="t" filled="f" o:preferrelative="t" stroked="f" coordsize="21600,21600">
            <v:path/>
            <v:fill on="f" focussize="0,0"/>
            <v:stroke on="f" joinstyle="miter"/>
            <v:imagedata r:id="rId29" o:title=""/>
            <o:lock v:ext="edit" aspectratio="t"/>
            <w10:wrap type="none"/>
            <w10:anchorlock/>
          </v:shape>
          <o:OLEObject Type="Embed" ProgID="Equation.3" ShapeID="_x0000_i1030" DrawAspect="Content" ObjectID="_1468075730" r:id="rId28">
            <o:LockedField>false</o:LockedField>
          </o:OLEObject>
        </w:objec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式中：</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AEL：可接受暴露水平（μg/cm</w:t>
      </w:r>
      <w:r>
        <w:rPr>
          <w:rFonts w:eastAsia="仿宋_GB2312"/>
          <w:sz w:val="28"/>
          <w:szCs w:val="28"/>
          <w:vertAlign w:val="superscript"/>
        </w:rPr>
        <w:t>2</w:t>
      </w:r>
      <w:r>
        <w:rPr>
          <w:rFonts w:eastAsia="仿宋_GB2312"/>
          <w:sz w:val="28"/>
          <w:szCs w:val="28"/>
        </w:rPr>
        <w:t>）</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NESIL：预期无诱导致敏剂量（μg/cm</w:t>
      </w:r>
      <w:r>
        <w:rPr>
          <w:rFonts w:eastAsia="仿宋_GB2312"/>
          <w:sz w:val="28"/>
          <w:szCs w:val="28"/>
          <w:vertAlign w:val="superscript"/>
        </w:rPr>
        <w:t>2</w:t>
      </w:r>
      <w:r>
        <w:rPr>
          <w:rFonts w:eastAsia="仿宋_GB2312"/>
          <w:sz w:val="28"/>
          <w:szCs w:val="28"/>
        </w:rPr>
        <w:t>）</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SAF：致敏评估因子，根据个体差异、产品类型、使用部位、使用频率/持续时间等，确定恰当的致敏评估因子。</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当AEL低于全身暴露量时，认为其引起致敏性的风险较高，应对其使用的安全性予以关注。</w:t>
      </w:r>
    </w:p>
    <w:p>
      <w:pPr>
        <w:adjustRightInd w:val="0"/>
        <w:snapToGrid w:val="0"/>
        <w:spacing w:line="500" w:lineRule="exact"/>
        <w:ind w:firstLine="560" w:firstLineChars="200"/>
        <w:outlineLvl w:val="2"/>
        <w:rPr>
          <w:rFonts w:eastAsia="仿宋_GB2312"/>
          <w:sz w:val="28"/>
          <w:szCs w:val="28"/>
        </w:rPr>
      </w:pPr>
      <w:bookmarkStart w:id="109" w:name="_Toc93068108"/>
      <w:bookmarkStart w:id="110" w:name="_Toc93069300"/>
      <w:bookmarkStart w:id="111" w:name="_Toc67575720"/>
      <w:bookmarkStart w:id="112" w:name="_Toc93066638"/>
      <w:r>
        <w:rPr>
          <w:rFonts w:hint="eastAsia" w:eastAsia="仿宋_GB2312"/>
          <w:sz w:val="28"/>
          <w:szCs w:val="28"/>
        </w:rPr>
        <w:t>5.</w:t>
      </w:r>
      <w:r>
        <w:rPr>
          <w:rFonts w:eastAsia="仿宋_GB2312"/>
          <w:sz w:val="28"/>
          <w:szCs w:val="28"/>
        </w:rPr>
        <w:t>毒理学研究</w:t>
      </w:r>
      <w:bookmarkEnd w:id="109"/>
      <w:bookmarkEnd w:id="110"/>
      <w:bookmarkEnd w:id="111"/>
      <w:bookmarkEnd w:id="112"/>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通过一系列毒理学研究，测定化妆品原料和/或风险物质的毒理学特征，将其作为危害识别的一部分，也是化妆品安全评估的基础。毒理学研究一般应当按照《技术规范》规定的毒理学试验方法开展。选用其他国内外权威机构发布的《技术规范》未收录的毒理学试验方法或标准时，应当在评估报告中载明方法的来源、识别毒理学危害的原理，并分析结果的科学性、准确性和可靠性。</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5.1 急性毒性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包括急性经口和/或经皮试验等。急性毒性试验可提供短时间毒性暴露对健康危害的信息。试验结果可作为化妆品原料和/或风险物质毒性分级以及确定重复</w:t>
      </w:r>
      <w:r>
        <w:rPr>
          <w:rFonts w:hint="eastAsia" w:eastAsia="仿宋_GB2312"/>
          <w:sz w:val="28"/>
          <w:szCs w:val="28"/>
        </w:rPr>
        <w:t>剂量</w:t>
      </w:r>
      <w:r>
        <w:rPr>
          <w:rFonts w:eastAsia="仿宋_GB2312"/>
          <w:sz w:val="28"/>
          <w:szCs w:val="28"/>
        </w:rPr>
        <w:t>毒性试验和其</w:t>
      </w:r>
      <w:r>
        <w:rPr>
          <w:rFonts w:hint="eastAsia" w:eastAsia="仿宋_GB2312"/>
          <w:sz w:val="28"/>
          <w:szCs w:val="28"/>
        </w:rPr>
        <w:t>他</w:t>
      </w:r>
      <w:r>
        <w:rPr>
          <w:rFonts w:eastAsia="仿宋_GB2312"/>
          <w:sz w:val="28"/>
          <w:szCs w:val="28"/>
        </w:rPr>
        <w:t>毒理学试验剂量的依据。</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5.2 刺激性/腐蚀性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包括皮肤和/或眼睛的刺激性/腐蚀性试验。确定和评价原料和/或风险物质对局部皮肤或眼睛是否有刺激作用或腐蚀作用及其程度。</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5.3 皮肤致敏性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皮肤变态反应试验确定重复接触化妆品原料和/或风险物质是否可引起变态反应及其程度。</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5.4 皮肤光毒性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皮肤光毒性试验评价化妆品原料和/或风险物质引起皮肤光毒性的可能性。</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5.5 皮肤光变态反应</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皮肤光变态反应试验可评估重复接触化妆品原料和/或风险物质，并在紫外线照射下引起皮肤光变态反应的可能性。</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5.6 遗传毒性</w:t>
      </w:r>
    </w:p>
    <w:p>
      <w:pPr>
        <w:adjustRightInd w:val="0"/>
        <w:snapToGrid w:val="0"/>
        <w:spacing w:line="500" w:lineRule="exact"/>
        <w:ind w:firstLine="560" w:firstLineChars="200"/>
        <w:outlineLvl w:val="2"/>
        <w:rPr>
          <w:rFonts w:eastAsia="楷体_GB2312"/>
          <w:sz w:val="28"/>
          <w:szCs w:val="28"/>
        </w:rPr>
      </w:pPr>
      <w:r>
        <w:rPr>
          <w:rFonts w:eastAsia="仿宋_GB2312"/>
          <w:sz w:val="28"/>
          <w:szCs w:val="28"/>
        </w:rPr>
        <w:t>评价化妆品原料和/或风险物质引起遗传毒性的可能性，至少应包括一项基因突变试验和一项染色体畸变试验。</w:t>
      </w:r>
    </w:p>
    <w:p>
      <w:pPr>
        <w:adjustRightInd w:val="0"/>
        <w:snapToGrid w:val="0"/>
        <w:spacing w:line="500" w:lineRule="exact"/>
        <w:ind w:firstLine="560" w:firstLineChars="200"/>
        <w:outlineLvl w:val="2"/>
        <w:rPr>
          <w:rFonts w:eastAsia="楷体_GB2312"/>
          <w:sz w:val="28"/>
          <w:szCs w:val="28"/>
        </w:rPr>
      </w:pPr>
      <w:r>
        <w:rPr>
          <w:rFonts w:eastAsia="楷体_GB2312"/>
          <w:sz w:val="28"/>
          <w:szCs w:val="28"/>
        </w:rPr>
        <w:t>5.7 重复剂量毒性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包括28天经口和/或经皮毒性试验、亚慢性经口和/或经皮毒性试验。</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通过重复剂量经口毒性试验不仅可获得一定时期内反复接触受试物后引起的健康效应、受试物作用靶器官和受试物体内蓄积情况资料，还可估计接触的无有害作用水平，后者可用于选择和确定慢性试验的接触水平和初步计算人群接触的安全性水平。</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通过重复剂量经皮毒性试验不仅可获得在一定时期内反复接触受试物后可能引起的健康影响资料，而且为评价受试物经皮渗透性、作用靶器官和慢性皮肤毒性试验剂量选择提供依据。</w:t>
      </w:r>
    </w:p>
    <w:p>
      <w:pPr>
        <w:pStyle w:val="3"/>
        <w:keepNext w:val="0"/>
        <w:keepLines w:val="0"/>
        <w:adjustRightInd w:val="0"/>
        <w:snapToGrid w:val="0"/>
        <w:spacing w:line="500" w:lineRule="exact"/>
        <w:ind w:firstLine="560" w:firstLineChars="200"/>
        <w:rPr>
          <w:b w:val="0"/>
          <w:bCs w:val="0"/>
          <w:kern w:val="2"/>
          <w:sz w:val="28"/>
          <w:szCs w:val="28"/>
        </w:rPr>
      </w:pPr>
      <w:r>
        <w:rPr>
          <w:rFonts w:eastAsia="楷体_GB2312"/>
          <w:b w:val="0"/>
          <w:bCs w:val="0"/>
          <w:kern w:val="2"/>
          <w:sz w:val="28"/>
          <w:szCs w:val="28"/>
        </w:rPr>
        <w:t>5.8 生殖发育毒性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生殖发育毒性检测动物接触化妆品原料和/或风险物质后，引起生殖功能、胚胎的初期发育（如致畸）、出生前后发育、母体机能以及胚胎和胎儿发育障碍的可能性。</w:t>
      </w:r>
    </w:p>
    <w:p>
      <w:pPr>
        <w:pStyle w:val="3"/>
        <w:keepNext w:val="0"/>
        <w:keepLines w:val="0"/>
        <w:adjustRightInd w:val="0"/>
        <w:snapToGrid w:val="0"/>
        <w:spacing w:line="500" w:lineRule="exact"/>
        <w:ind w:firstLine="560" w:firstLineChars="200"/>
        <w:rPr>
          <w:b w:val="0"/>
          <w:bCs w:val="0"/>
          <w:kern w:val="2"/>
          <w:sz w:val="28"/>
          <w:szCs w:val="28"/>
        </w:rPr>
      </w:pPr>
      <w:r>
        <w:rPr>
          <w:rFonts w:eastAsia="楷体_GB2312"/>
          <w:b w:val="0"/>
          <w:bCs w:val="0"/>
          <w:kern w:val="2"/>
          <w:sz w:val="28"/>
          <w:szCs w:val="28"/>
        </w:rPr>
        <w:t>5.9 慢性毒性/致癌性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慢性毒性试验是使动物长期地以一定方式接触受试物而引起毒性反应的试验。当某种化学物质经短期筛选试验（如遗传毒性试验）预测具有潜在致癌性，或其化学结构与某种已知致癌剂相近时，需用致癌性试验进一步验证。</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5.10 毒代动力学</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毒代动力学试验是定量地研究在毒性剂量下原料和/或风险物质在动物体内的吸收、分布、代谢、排泄过程和特点，进而探讨其毒性的发生和发展的规律，了解其在动物体内的分布及其靶器官。同时了解不同物种在动力学方面的差异可以为从动物实验结果外推到人时的不确定因子（UF）提供理论支持。</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原料和/或风险物质经过皮肤吸收后，其代谢转化可能会对其潜在毒性、体内分布和排泄造成重要影响。因此，在特定情况下，需要实施体内或体外生物转化研究，以证明或排除某些不良反应。</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5.11 透皮吸收</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原料和/或风险物质的透皮吸收试验，可采用国际通用的透皮吸收试验方法获取相应的数据。在无透皮吸收数据时，吸收率以100%计；若满足以下部分条件：分子量</w:t>
      </w:r>
      <w:r>
        <w:rPr>
          <w:rFonts w:hint="eastAsia" w:ascii="宋体" w:hAnsi="宋体" w:eastAsia="宋体" w:cs="宋体"/>
          <w:sz w:val="28"/>
          <w:szCs w:val="28"/>
        </w:rPr>
        <w:t>﹥</w:t>
      </w:r>
      <w:r>
        <w:rPr>
          <w:rFonts w:eastAsia="仿宋_GB2312"/>
          <w:sz w:val="28"/>
          <w:szCs w:val="28"/>
        </w:rPr>
        <w:t>500道尔顿，高度电离，脂水分配系数Log Pow≤-1或≥4，拓扑极性表面积&gt;120Å</w:t>
      </w:r>
      <w:r>
        <w:rPr>
          <w:rFonts w:eastAsia="仿宋_GB2312"/>
          <w:sz w:val="28"/>
          <w:szCs w:val="28"/>
          <w:vertAlign w:val="superscript"/>
        </w:rPr>
        <w:t>2</w:t>
      </w:r>
      <w:r>
        <w:rPr>
          <w:rFonts w:eastAsia="仿宋_GB2312"/>
          <w:sz w:val="28"/>
          <w:szCs w:val="28"/>
        </w:rPr>
        <w:t>，熔点&gt;200</w:t>
      </w:r>
      <w:r>
        <w:rPr>
          <w:rFonts w:hint="eastAsia" w:ascii="宋体" w:hAnsi="宋体" w:eastAsia="宋体" w:cs="宋体"/>
          <w:sz w:val="28"/>
          <w:szCs w:val="28"/>
        </w:rPr>
        <w:t>℃</w:t>
      </w:r>
      <w:r>
        <w:rPr>
          <w:rFonts w:eastAsia="仿宋_GB2312"/>
          <w:sz w:val="28"/>
          <w:szCs w:val="28"/>
        </w:rPr>
        <w:t>，吸收率以10%计；若化学合成的由一种或一种以上结构单元，通过共价键链接，平均相对分子质量大于1000道尔顿，且相对分子质量小于1000道尔顿的低聚体含量少于10%，结构和性质稳定的聚合物（具有较高生物活性的原料除外），可不考虑透皮吸收。吸收率不以100%计时，需提供有关情况说明。</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5.12 其</w:t>
      </w:r>
      <w:r>
        <w:rPr>
          <w:rFonts w:hint="eastAsia" w:eastAsia="楷体_GB2312"/>
          <w:b w:val="0"/>
          <w:bCs w:val="0"/>
          <w:kern w:val="2"/>
          <w:sz w:val="28"/>
          <w:szCs w:val="28"/>
        </w:rPr>
        <w:t>他</w:t>
      </w:r>
      <w:r>
        <w:rPr>
          <w:rFonts w:eastAsia="楷体_GB2312"/>
          <w:b w:val="0"/>
          <w:bCs w:val="0"/>
          <w:kern w:val="2"/>
          <w:sz w:val="28"/>
          <w:szCs w:val="28"/>
        </w:rPr>
        <w:t>毒理学试验资料</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有</w:t>
      </w:r>
      <w:r>
        <w:rPr>
          <w:rFonts w:eastAsia="仿宋_GB2312"/>
          <w:spacing w:val="6"/>
          <w:sz w:val="28"/>
          <w:szCs w:val="28"/>
        </w:rPr>
        <w:t>经呼吸道吸收可能时，需提供吸入毒性试验资料；必要时可提供其</w:t>
      </w:r>
      <w:r>
        <w:rPr>
          <w:rFonts w:hint="eastAsia" w:eastAsia="仿宋_GB2312"/>
          <w:spacing w:val="6"/>
          <w:sz w:val="28"/>
          <w:szCs w:val="28"/>
        </w:rPr>
        <w:t>他</w:t>
      </w:r>
      <w:r>
        <w:rPr>
          <w:rFonts w:eastAsia="仿宋_GB2312"/>
          <w:spacing w:val="6"/>
          <w:sz w:val="28"/>
          <w:szCs w:val="28"/>
        </w:rPr>
        <w:t>有助于表明原料和/或风险物质毒性的毒理学试验资</w:t>
      </w:r>
      <w:r>
        <w:rPr>
          <w:rFonts w:eastAsia="仿宋_GB2312"/>
          <w:sz w:val="28"/>
          <w:szCs w:val="28"/>
        </w:rPr>
        <w:t>料。</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5.13 人群安全性试验资料</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包括人体安全性试验资料和人群流行病学资料。</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人群流行病学资料包括人群流行病学调查、人群监测以及临床不良事件报告、事故报告等。</w:t>
      </w:r>
    </w:p>
    <w:p>
      <w:pPr>
        <w:pStyle w:val="69"/>
        <w:ind w:firstLine="560" w:firstLineChars="200"/>
        <w:rPr>
          <w:rFonts w:eastAsia="仿宋_GB2312" w:asciiTheme="minorHAnsi" w:hAnsiTheme="minorHAnsi" w:cstheme="minorBidi"/>
          <w:szCs w:val="28"/>
        </w:rPr>
      </w:pPr>
      <w:bookmarkStart w:id="113" w:name="_Toc93069301"/>
      <w:bookmarkStart w:id="114" w:name="_Toc93068109"/>
      <w:bookmarkStart w:id="115" w:name="_Toc67575721"/>
      <w:bookmarkStart w:id="116" w:name="_Toc93066639"/>
      <w:r>
        <w:rPr>
          <w:rFonts w:hint="eastAsia" w:eastAsia="仿宋_GB2312" w:asciiTheme="minorHAnsi" w:hAnsiTheme="minorHAnsi" w:cstheme="minorBidi"/>
          <w:szCs w:val="28"/>
        </w:rPr>
        <w:t>6.</w:t>
      </w:r>
      <w:r>
        <w:rPr>
          <w:rFonts w:eastAsia="仿宋_GB2312" w:asciiTheme="minorHAnsi" w:hAnsiTheme="minorHAnsi" w:cstheme="minorBidi"/>
          <w:szCs w:val="28"/>
        </w:rPr>
        <w:t>原料的安全评估</w:t>
      </w:r>
      <w:bookmarkEnd w:id="113"/>
      <w:bookmarkEnd w:id="114"/>
      <w:bookmarkEnd w:id="115"/>
      <w:bookmarkEnd w:id="116"/>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6.1 安全评估原则</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6.1.1 按照风险评估程序对化妆品原料和/或其可能存在的风险物质进行评估，保障原料使用的安全性。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6.1.2 使用《技术规范》中的限用组分、准用防腐剂、准用防晒剂、准用着色剂和准用染发剂列表中的原料应满足《技术规范》要求。</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6.1.3 凡国际权威化妆品安全评估机构已公布评估结论的原料，需对相关评估资料进行分析，在符合我国化妆品相关法规要求的情况下，可采用相关评估结论。不同的权威机构评估结果不一致时，根据数据的可靠性和相关性，科学合理地采用相关评估结论。</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6.1.4 凡世界卫生组织（WHO）、联合国粮农组织（FAO）等权威机构已公布</w:t>
      </w:r>
      <w:r>
        <w:rPr>
          <w:rFonts w:hint="eastAsia" w:eastAsia="仿宋_GB2312"/>
          <w:sz w:val="28"/>
          <w:szCs w:val="28"/>
        </w:rPr>
        <w:t>的</w:t>
      </w:r>
      <w:r>
        <w:rPr>
          <w:rFonts w:eastAsia="仿宋_GB2312"/>
          <w:sz w:val="28"/>
          <w:szCs w:val="28"/>
        </w:rPr>
        <w:t>安全限量或结论，如每日允许摄入量（ADI）、每日耐受剂量（TDI）、参考剂量（RfD）、一般认为安全物质（GRAS）、具有悠久食用历史的原料等，需对相关资料进行分析，在符合我国化妆品相关法规规定的情况下，可采用相关结论。如缺少局部毒性资料，需对其局部毒性另行</w:t>
      </w:r>
      <w:r>
        <w:rPr>
          <w:rFonts w:hint="eastAsia" w:eastAsia="仿宋_GB2312"/>
          <w:sz w:val="28"/>
          <w:szCs w:val="28"/>
        </w:rPr>
        <w:t>开展</w:t>
      </w:r>
      <w:r>
        <w:rPr>
          <w:rFonts w:eastAsia="仿宋_GB2312"/>
          <w:sz w:val="28"/>
          <w:szCs w:val="28"/>
        </w:rPr>
        <w:t>评估。不同的权威机构评估结果不一致时，根据数据的可靠性和相关性，科学合理地采用相关评估结论。</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6.1.5 如香精符合我国相关国家标准或国际日用香料协会（IFRA）标准，需对相关评估资料进行分析，在符合我国化妆品相关法规要求的情况下，可采用相关评估结论。</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6.1.6 对于化学结构明确，且不包含严重致突变警告结构的原料或风险物质，含量较低且缺乏系统毒理学研究数据时，可参考使用毒理学关注阈值（TTC）方法进行</w:t>
      </w:r>
      <w:r>
        <w:rPr>
          <w:rFonts w:hint="eastAsia" w:eastAsia="仿宋_GB2312"/>
          <w:sz w:val="28"/>
          <w:szCs w:val="28"/>
        </w:rPr>
        <w:t>评估</w:t>
      </w:r>
      <w:r>
        <w:rPr>
          <w:rFonts w:eastAsia="仿宋_GB2312"/>
          <w:sz w:val="28"/>
          <w:szCs w:val="28"/>
        </w:rPr>
        <w:t>，但该方法不适用于金属或金属化合物、强致癌物（如黄曲霉毒素、亚硝基化合物、联苯胺类和肼等）、蛋白质、类固醇、高分子质量的物质、有很强生物蓄积性物质以及放射性化学物质和化学结构未知的混合物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6.1.7 对于缺乏系统毒理学研究数据的非功效成分或风险物质，可参考使用分组/交叉参照（Grouping/Read Across）进行评估。所参照的化学物与该原料或风险物质有相似的化学结构，相同的代谢途径和化学/生物反应性，其中结构相似性表现在：（1）各化学物质具有相同的官能团（如醛类、环氧化物、酯类、特殊金属离子物质）；（2）各化学物质具有相同的组分或被归为相同</w:t>
      </w:r>
      <w:r>
        <w:rPr>
          <w:rFonts w:eastAsia="仿宋_GB2312"/>
          <w:spacing w:val="-6"/>
          <w:sz w:val="28"/>
          <w:szCs w:val="28"/>
        </w:rPr>
        <w:t>的危害级别，具有相似的碳链长度；（3）各化学物质在结构上（如碳链长度）呈现递增或保持不变的特征，这种特征可以通过观察各化学物质的理化特性得到；（4）各化学物质由于结构的相似性，通过化学物质或生物作用后，具有相同的前驱体或降解产物可能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6.1.8 根据原料理化特性、定量构效关系、毒理学资料、使用历史、临床研究、人群流行病学调查以及类似化合物的毒性等资料情况，可增加或减免毒理学终点的评估。</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6.2 化妆品原料的理化性质</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原料的理化性质可用于预测特定的毒理学特性。一般包括以下内容：</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6.2.1 原料的名称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包括标准中文名称、通用名称、商品名称、化学名称、INCI名称、CAS号、EINCES号等。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6.2.2 物理状态</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如固体、液体、挥发性气体等。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6.2.3 分子结构式和相对分子量</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对于复配原料，必须说明每个组成成分的分子结构式和相对分子量。</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6.2.4 化学特性和纯度</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应说明表征化学特性时使用的技术条件（紫外光谱或红外光谱、核磁、质谱、元素分析等）以及检测结果等。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应明确原料的纯度/含量以及测定方法，并说明分析方法的来源及测定原理。</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在理化试验和毒性试验中使用的原料必须与产品中使用的原料相当。确保理化试验和毒性试验中使用的原料更具有代表性，差异不会带来安全风险。</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6.2.5 杂质/残留物</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除了物质的纯度以外，还必须说明可能存在的杂质/残留物的浓度或含量。</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6.2.6 溶解度</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应说明原料在水中和/或任何其他相关有机溶剂的溶解度。对于其计算值，应说明计算方法。</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6.2.7 分配系数（Log Pow）</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如有，应说明分配系数。对于其计算值，应说明计算方法。</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6.2.8 均质性和稳定性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应说明试验条件下检测原料时使用的试验溶液的均质性。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应说明试验条件下原料的稳定性和储存条件。</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6.2.9 异构体组成</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如果原料存在异构体，用作化妆品成分的相关异构体应进行安全评估。其他异构体作为杂质，应提供相关信息。</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6.2.10 其他相关的理化指标</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如对于可吸收紫外线的成分，应说明化合物的紫外线吸收的波长及紫外线吸收光谱（如UV-VIS吸收光谱）。</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6.2.11功能和用途</w:t>
      </w:r>
    </w:p>
    <w:p>
      <w:pPr>
        <w:adjustRightInd w:val="0"/>
        <w:snapToGrid w:val="0"/>
        <w:spacing w:line="500" w:lineRule="exact"/>
        <w:ind w:firstLine="560" w:firstLineChars="200"/>
        <w:outlineLvl w:val="2"/>
        <w:rPr>
          <w:rFonts w:eastAsia="仿宋_GB2312"/>
          <w:sz w:val="28"/>
          <w:szCs w:val="28"/>
        </w:rPr>
      </w:pPr>
      <w:r>
        <w:rPr>
          <w:rFonts w:hint="eastAsia" w:eastAsia="仿宋_GB2312"/>
          <w:sz w:val="28"/>
          <w:szCs w:val="28"/>
        </w:rPr>
        <w:t xml:space="preserve">    </w:t>
      </w:r>
      <w:r>
        <w:rPr>
          <w:rFonts w:eastAsia="仿宋_GB2312"/>
          <w:sz w:val="28"/>
          <w:szCs w:val="28"/>
        </w:rPr>
        <w:t>该原料拟用或已用于化妆品中的使用目的、化妆品中的最高浓度等。如果化妆品原料在有吸入暴露风险的产品中使用，应该明确提及吸入暴露的可能，并且应考虑吸入暴露的健康危害效应。</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此外，此原料作为其他用途（例如消费产品，工业产品）时，所用浓度也应尽可能描述。</w:t>
      </w:r>
    </w:p>
    <w:p>
      <w:pPr>
        <w:adjustRightInd w:val="0"/>
        <w:snapToGrid w:val="0"/>
        <w:spacing w:line="500" w:lineRule="exact"/>
        <w:ind w:firstLine="560" w:firstLineChars="200"/>
        <w:outlineLvl w:val="2"/>
        <w:rPr>
          <w:rFonts w:eastAsia="方正楷体_GBK"/>
          <w:sz w:val="28"/>
          <w:szCs w:val="28"/>
        </w:rPr>
      </w:pPr>
      <w:r>
        <w:rPr>
          <w:rFonts w:hint="eastAsia" w:eastAsia="方正楷体_GBK"/>
          <w:sz w:val="28"/>
          <w:szCs w:val="28"/>
        </w:rPr>
        <w:t xml:space="preserve"> </w:t>
      </w:r>
      <w:r>
        <w:rPr>
          <w:rFonts w:eastAsia="楷体_GB2312"/>
          <w:sz w:val="28"/>
          <w:szCs w:val="28"/>
        </w:rPr>
        <w:t>6.3 矿物、动物、植物、生物技术来源的原料</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6.3.1 矿物来源的原料，一般包括以下内容：</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（1）原料来源；</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 xml:space="preserve">（2）制备工艺：物理加工、化学修饰、纯化方法及净化方法等； </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（3）特征性组成要素：特征性成分（％）；</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（4）组成成分的理化特性；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（5）微生物情况；</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（6）防腐剂和/或其</w:t>
      </w:r>
      <w:r>
        <w:rPr>
          <w:rFonts w:hint="eastAsia" w:eastAsia="仿宋_GB2312"/>
          <w:sz w:val="28"/>
          <w:szCs w:val="28"/>
        </w:rPr>
        <w:t>他</w:t>
      </w:r>
      <w:r>
        <w:rPr>
          <w:rFonts w:eastAsia="仿宋_GB2312"/>
          <w:sz w:val="28"/>
          <w:szCs w:val="28"/>
        </w:rPr>
        <w:t>添加剂。</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6.3.2 动物来源的原料，一般包括以下内容：</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（1）物种来源（牛、羊、甲壳动物等）、物种通用名称、拉丁名、种属名称包括物种、属、科及使用的器官组织（胎盘、血清、软骨等）；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（2）原产国</w:t>
      </w:r>
      <w:r>
        <w:rPr>
          <w:rFonts w:hint="eastAsia" w:eastAsia="仿宋_GB2312"/>
          <w:sz w:val="28"/>
          <w:szCs w:val="28"/>
        </w:rPr>
        <w:t>（地区）等</w:t>
      </w:r>
      <w:r>
        <w:rPr>
          <w:rFonts w:eastAsia="仿宋_GB2312"/>
          <w:sz w:val="28"/>
          <w:szCs w:val="28"/>
        </w:rPr>
        <w:t>；</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（3）制备过程：萃取条件、水解类型、纯化方法等；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（4）特征性成分含量；</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（5）形态：粉末、溶液、悬浮液等;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（6）特征性组成要素：特征性的氨基酸、总氮、多糖等;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（7）理化特性;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（8）微生物情况（包括病毒性污染）；</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（9）防腐剂和/或其</w:t>
      </w:r>
      <w:r>
        <w:rPr>
          <w:rFonts w:hint="eastAsia" w:eastAsia="仿宋_GB2312"/>
          <w:sz w:val="28"/>
          <w:szCs w:val="28"/>
        </w:rPr>
        <w:t>他</w:t>
      </w:r>
      <w:r>
        <w:rPr>
          <w:rFonts w:eastAsia="仿宋_GB2312"/>
          <w:sz w:val="28"/>
          <w:szCs w:val="28"/>
        </w:rPr>
        <w:t>添加剂。</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6.3.3 植物来源的原料, 一般包括以下信息：</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（1）植物的通用名称、拉丁名；</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（2）种属名称包括物种、属、科；</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（3）所用植物的部分；</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（4）感官描述：粉末、液态、色彩、气味等；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（5）形态解剖学描述；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（6）自然生态和地理分布；</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（7）植物的来源包括地理来源以及是否栽培或野生；</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（8）具体制备过程：收集、洗涤、干燥、萃取等；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（9）储存条件；</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（10）特征性组成要素：特征性成分；</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（11）理化特性；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（12）微生物情况包括真菌感染；</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（13）农药、重金属残留等；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（14）防腐剂和/或其</w:t>
      </w:r>
      <w:r>
        <w:rPr>
          <w:rFonts w:hint="eastAsia" w:eastAsia="仿宋_GB2312"/>
          <w:sz w:val="28"/>
          <w:szCs w:val="28"/>
        </w:rPr>
        <w:t>他</w:t>
      </w:r>
      <w:r>
        <w:rPr>
          <w:rFonts w:eastAsia="仿宋_GB2312"/>
          <w:sz w:val="28"/>
          <w:szCs w:val="28"/>
        </w:rPr>
        <w:t>添加剂；</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（15）如果是含有溶剂的提取液，应说明包含的溶剂和有效成分的含量。</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6.3.4 生物技术来源的原料，一般包括以下内容：</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（1）制备过程；</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（2）所用的生物描述：供体生物、受体生物、经修饰的微生物</w:t>
      </w:r>
      <w:r>
        <w:rPr>
          <w:rFonts w:hint="eastAsia" w:eastAsia="仿宋_GB2312"/>
          <w:sz w:val="28"/>
          <w:szCs w:val="28"/>
        </w:rPr>
        <w:t>等</w:t>
      </w:r>
      <w:r>
        <w:rPr>
          <w:rFonts w:eastAsia="仿宋_GB2312"/>
          <w:sz w:val="28"/>
          <w:szCs w:val="28"/>
        </w:rPr>
        <w:t>；</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（3）生物技术的类型/方式；</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（4）微生物致病性；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（5）毒性成分包括生物代谢物、产生的毒素等；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（6）理化特性；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（7）微生物质量控制措施；</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（8）防腐剂和/或其</w:t>
      </w:r>
      <w:r>
        <w:rPr>
          <w:rFonts w:hint="eastAsia" w:eastAsia="仿宋_GB2312"/>
          <w:sz w:val="28"/>
          <w:szCs w:val="28"/>
        </w:rPr>
        <w:t>他</w:t>
      </w:r>
      <w:r>
        <w:rPr>
          <w:rFonts w:eastAsia="仿宋_GB2312"/>
          <w:sz w:val="28"/>
          <w:szCs w:val="28"/>
        </w:rPr>
        <w:t>添加剂。</w:t>
      </w:r>
    </w:p>
    <w:p>
      <w:pPr>
        <w:adjustRightInd w:val="0"/>
        <w:snapToGrid w:val="0"/>
        <w:spacing w:line="500" w:lineRule="exact"/>
        <w:ind w:firstLine="560" w:firstLineChars="200"/>
        <w:outlineLvl w:val="2"/>
        <w:rPr>
          <w:rFonts w:eastAsia="仿宋_GB2312"/>
          <w:sz w:val="28"/>
          <w:szCs w:val="28"/>
        </w:rPr>
      </w:pPr>
      <w:r>
        <w:rPr>
          <w:rFonts w:hint="eastAsia" w:eastAsia="仿宋_GB2312"/>
          <w:sz w:val="28"/>
          <w:szCs w:val="28"/>
        </w:rPr>
        <w:t xml:space="preserve">    </w:t>
      </w:r>
      <w:r>
        <w:rPr>
          <w:rFonts w:eastAsia="仿宋_GB2312"/>
          <w:sz w:val="28"/>
          <w:szCs w:val="28"/>
        </w:rPr>
        <w:t>对于特殊生物技术来源的原料，其中经修饰的对象（如微生物）或潜在的毒性物质不能彻底去除的，需提供数据予以说明。</w:t>
      </w:r>
    </w:p>
    <w:p>
      <w:pPr>
        <w:adjustRightInd w:val="0"/>
        <w:snapToGrid w:val="0"/>
        <w:spacing w:line="500" w:lineRule="exact"/>
        <w:ind w:firstLine="560" w:firstLineChars="200"/>
        <w:outlineLvl w:val="2"/>
        <w:rPr>
          <w:rFonts w:eastAsia="楷体_GB2312"/>
          <w:sz w:val="28"/>
          <w:szCs w:val="28"/>
        </w:rPr>
      </w:pPr>
      <w:r>
        <w:rPr>
          <w:rFonts w:eastAsia="黑体"/>
          <w:sz w:val="28"/>
          <w:szCs w:val="28"/>
        </w:rPr>
        <w:t xml:space="preserve">    </w:t>
      </w:r>
      <w:r>
        <w:rPr>
          <w:rFonts w:eastAsia="楷体_GB2312"/>
          <w:sz w:val="28"/>
          <w:szCs w:val="28"/>
        </w:rPr>
        <w:t>6.4香精香料</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香精香料应符合我国相关国家标准和/或国际日用香料协会（IFRA）修正案及其相关标准。</w:t>
      </w:r>
    </w:p>
    <w:p>
      <w:pPr>
        <w:pStyle w:val="69"/>
        <w:ind w:firstLine="560" w:firstLineChars="200"/>
        <w:rPr>
          <w:rFonts w:eastAsia="仿宋_GB2312" w:asciiTheme="minorHAnsi" w:hAnsiTheme="minorHAnsi" w:cstheme="minorBidi"/>
          <w:szCs w:val="28"/>
        </w:rPr>
      </w:pPr>
      <w:bookmarkStart w:id="117" w:name="_Toc67575722"/>
      <w:bookmarkStart w:id="118" w:name="_Toc93066640"/>
      <w:bookmarkStart w:id="119" w:name="_Toc93068110"/>
      <w:bookmarkStart w:id="120" w:name="_Toc93069302"/>
      <w:r>
        <w:rPr>
          <w:rFonts w:hint="eastAsia" w:eastAsia="仿宋_GB2312" w:asciiTheme="minorHAnsi" w:hAnsiTheme="minorHAnsi" w:cstheme="minorBidi"/>
          <w:szCs w:val="28"/>
        </w:rPr>
        <w:t>7.</w:t>
      </w:r>
      <w:r>
        <w:rPr>
          <w:rFonts w:eastAsia="仿宋_GB2312" w:asciiTheme="minorHAnsi" w:hAnsiTheme="minorHAnsi" w:cstheme="minorBidi"/>
          <w:szCs w:val="28"/>
        </w:rPr>
        <w:t>化妆品产品的安全评估</w:t>
      </w:r>
      <w:bookmarkEnd w:id="117"/>
      <w:bookmarkEnd w:id="118"/>
      <w:bookmarkEnd w:id="119"/>
      <w:bookmarkEnd w:id="120"/>
    </w:p>
    <w:p>
      <w:pPr>
        <w:adjustRightInd w:val="0"/>
        <w:snapToGrid w:val="0"/>
        <w:spacing w:line="500" w:lineRule="exact"/>
        <w:ind w:firstLine="560" w:firstLineChars="200"/>
        <w:outlineLvl w:val="2"/>
        <w:rPr>
          <w:rFonts w:eastAsia="楷体_GB2312"/>
          <w:sz w:val="28"/>
          <w:szCs w:val="28"/>
        </w:rPr>
      </w:pPr>
      <w:r>
        <w:rPr>
          <w:rFonts w:eastAsia="楷体_GB2312"/>
          <w:sz w:val="28"/>
          <w:szCs w:val="28"/>
        </w:rPr>
        <w:t xml:space="preserve">7.1 评估原则  </w:t>
      </w:r>
    </w:p>
    <w:p>
      <w:pPr>
        <w:adjustRightInd w:val="0"/>
        <w:snapToGrid w:val="0"/>
        <w:spacing w:line="500" w:lineRule="exact"/>
        <w:ind w:firstLine="560" w:firstLineChars="200"/>
        <w:outlineLvl w:val="2"/>
        <w:rPr>
          <w:rFonts w:eastAsia="仿宋_GB2312"/>
          <w:sz w:val="28"/>
          <w:szCs w:val="28"/>
        </w:rPr>
      </w:pPr>
      <w:r>
        <w:rPr>
          <w:sz w:val="28"/>
          <w:szCs w:val="28"/>
        </w:rPr>
        <w:t>7</w:t>
      </w:r>
      <w:r>
        <w:rPr>
          <w:rFonts w:eastAsia="仿宋_GB2312"/>
          <w:sz w:val="28"/>
          <w:szCs w:val="28"/>
        </w:rPr>
        <w:t>.1.1 化妆品产品的安全评估应以暴露为导向，结合产品的使用方式、使用部位、使用量、残留等暴露水平，对化妆品产品进行安全评估，以确保产品安全性。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7.1.2 按照风险评估程序对化妆品中的各原料和/或风险物质进行风险评估。使用《技术规范》中的限用组分、准用防腐剂、准用防晒剂、准用着色剂和准用染发剂列表中的原料、有限制要求的风险物质应满足《技术规范》要求；国外权威机构已建立相关限量值或已有相关评估结论的原料和/或风险物质，可采用其风险评估结论，如不同的权威机构的限量值或评估结果不一致时，根据数据的可靠性和相关性，科学合理地采用相关评估结论。</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7.1.3 完成化妆品产品的安全评估后，需要排除化妆品产品皮肤不良反应的，在满足伦理要求的前提下可以进行人体皮肤斑贴试验或人体试用试验。</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7.1.4 产品配方除着色剂或香料的种类或含量不同外，基础配方成分含量、种类相同，且系列名称相同的产品，可以参考已有的资料和数据，只对调整组分进行评估，并确保产品安全。</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7.1.5 如果产品配方中两种或两种以上的原料，其可能产生系统毒性的作用机制相同，必要时应考虑原料的累积暴露，并进行个案分析。</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7.1.6 如果产品中所含原料存在于除该类化妆品外的其他产品的显著暴露来源时，如：其他化妆品、食品、环境等，在计算安全边际值时应考虑其他来源的暴露，并进行具体分析。</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7.1.7 应针对每个产品编写安全评估报告，妥善保存，及时补充上市后的安全资料。</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7.2 产品理化稳定性评价</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7.2.1 应结合产品的具体情况评价相关理化指标以确定产品的稳定性，保障每批次上市化妆品的质量稳定，一般包括以下参数：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（1）物理状态；</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（2）剂型（乳液、粉等）；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（3）感官特性（颜色、气味等）；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（4）pH值（在何种温度条件下）；</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（5）粘度（在何种温度条件下）；</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（6）根据具体需要的其他方面。</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7.2.2 确认原料之间是否存在化学和/或生物学相互作用，并考虑相互作用产生的潜在安全风险。如存在潜在安全风险的，应当结合相关文献研究资料或理化实验数据，进行评估。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7.2.3 对与内容物直接接触的容器或载体的理化稳定性及其与产品的相容性进行评估。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可参考包装或载体供应商的安全资料或安全声明等资料，对容器的稳定性进行评估。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7.2.4 对配方体系近似、包装材质相同的化妆品，可根据已有的资料和实验数据对理化稳定性开展评估工作，但需阐明理由，说明情况。</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7.3 产品微生物学评估</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7.3.1 化妆品微生物污染通常来源于原料带入，产品配制和灌装过程，以及消费者使用环节。儿童化妆品、眼部/口唇化妆品，应当对微生物污染予以特别关注。</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7.3.2 对处于研发阶段的化妆品，可参考国际通用的标准或方法对其防腐体系的有效性进行评价。</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7.3.3 对于防腐体系相同且配方近似的产品，可参考已有的资料和实验数据进行产品安全性评价。根据产品特性，属于不易受微生物污染的产品，即非含水产品、有机溶剂为主的产品、含水产品中如水活度&lt;0.7、乙醇含量&gt;20％（体积）、高/低pH值（≥10或≤3）、灌装温度高于65</w:t>
      </w:r>
      <w:r>
        <w:rPr>
          <w:rFonts w:hint="eastAsia" w:ascii="宋体" w:hAnsi="宋体" w:eastAsia="宋体" w:cs="宋体"/>
          <w:sz w:val="28"/>
          <w:szCs w:val="28"/>
        </w:rPr>
        <w:t>℃</w:t>
      </w:r>
      <w:r>
        <w:rPr>
          <w:rFonts w:eastAsia="仿宋_GB2312"/>
          <w:sz w:val="28"/>
          <w:szCs w:val="28"/>
        </w:rPr>
        <w:t>的产品、一次性或包装不能开启等类型的产品等，可不进行防腐效能评价，但化妆品安全性评估人员应就相关情况予以说明。</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7.4 产品上市后的安全监测</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7.4.1 对上市后产品的安全性进行监测、记录和归档。包括正常使用时发生的不良反应，消费者投诉以及后续随访等。</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7.4.2 如上市产品出现下列情况，需重新评估产品的安全性：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（1）上市产品所用原料在毒理学上有新的发现，且会影响现有评估结果的；</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（2）上市产品的原料质量规格发生足以引起现有安全评估结果变化的；</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（3）上市产品正常使用引起的不良反应率呈明显增加趋势，或正常使用产品导致严重不良反应的;</w:t>
      </w:r>
    </w:p>
    <w:p>
      <w:pPr>
        <w:adjustRightInd w:val="0"/>
        <w:snapToGrid w:val="0"/>
        <w:spacing w:line="500" w:lineRule="exact"/>
        <w:ind w:firstLine="560" w:firstLineChars="200"/>
        <w:outlineLvl w:val="2"/>
        <w:rPr>
          <w:sz w:val="28"/>
          <w:szCs w:val="28"/>
        </w:rPr>
      </w:pPr>
      <w:r>
        <w:rPr>
          <w:rFonts w:eastAsia="仿宋_GB2312"/>
          <w:sz w:val="28"/>
          <w:szCs w:val="28"/>
        </w:rPr>
        <w:t>（4）其他影响产品质量安全的情况。</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7.5 儿童化妆品评估要求</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7.5.1 进行儿童化妆品评估时，在危害识别、暴露量计算等方面，应结合儿童生理特点。</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7.5.2 应明确其配方设计的原则，并对配方使用原料的必要性进行说明，特别是香料、着色剂、防腐剂及表面活性剂等原料。</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7.5.3 原则上不允许使用以祛斑美白、祛痘、脱毛、除臭、去屑、防脱发、染发、烫发为目的的原料，如因其他目的使用可能具有上述功效的原料时，需对使用的必要性及针对儿童化妆品使用的安全性进行评价。</w:t>
      </w:r>
    </w:p>
    <w:p>
      <w:pPr>
        <w:adjustRightInd w:val="0"/>
        <w:snapToGrid w:val="0"/>
        <w:spacing w:line="500" w:lineRule="exact"/>
        <w:ind w:firstLine="560" w:firstLineChars="200"/>
        <w:outlineLvl w:val="2"/>
        <w:rPr>
          <w:rFonts w:eastAsia="仿宋_GB2312"/>
          <w:spacing w:val="-6"/>
          <w:sz w:val="28"/>
          <w:szCs w:val="28"/>
        </w:rPr>
      </w:pPr>
      <w:r>
        <w:rPr>
          <w:rFonts w:eastAsia="仿宋_GB2312"/>
          <w:sz w:val="28"/>
          <w:szCs w:val="28"/>
        </w:rPr>
        <w:t xml:space="preserve">7.5.4 </w:t>
      </w:r>
      <w:r>
        <w:rPr>
          <w:rFonts w:eastAsia="仿宋_GB2312"/>
          <w:spacing w:val="-6"/>
          <w:sz w:val="28"/>
          <w:szCs w:val="28"/>
        </w:rPr>
        <w:t>应选用有较长期安全使用历史的化妆品原料，不鼓励使用基因技术、纳米技术等新技术制备的原料，如无替代原料必须使用时，需说明原因，并针对儿童化妆品使用的安全性进行评价。</w:t>
      </w:r>
    </w:p>
    <w:p>
      <w:pPr>
        <w:pStyle w:val="69"/>
        <w:ind w:firstLine="560" w:firstLineChars="200"/>
        <w:rPr>
          <w:rFonts w:eastAsia="仿宋_GB2312" w:asciiTheme="minorHAnsi" w:hAnsiTheme="minorHAnsi" w:cstheme="minorBidi"/>
          <w:szCs w:val="28"/>
        </w:rPr>
      </w:pPr>
      <w:bookmarkStart w:id="121" w:name="_Toc67575723"/>
      <w:bookmarkStart w:id="122" w:name="_Toc93068111"/>
      <w:bookmarkStart w:id="123" w:name="_Toc93066641"/>
      <w:bookmarkStart w:id="124" w:name="_Toc93069303"/>
      <w:r>
        <w:rPr>
          <w:rFonts w:eastAsia="仿宋_GB2312" w:asciiTheme="minorHAnsi" w:hAnsiTheme="minorHAnsi" w:cstheme="minorBidi"/>
          <w:szCs w:val="28"/>
        </w:rPr>
        <w:t>8.</w:t>
      </w:r>
      <w:r>
        <w:rPr>
          <w:rFonts w:hint="eastAsia" w:eastAsia="仿宋_GB2312" w:asciiTheme="minorHAnsi" w:hAnsiTheme="minorHAnsi" w:cstheme="minorBidi"/>
          <w:szCs w:val="28"/>
        </w:rPr>
        <w:t xml:space="preserve"> </w:t>
      </w:r>
      <w:r>
        <w:rPr>
          <w:rFonts w:eastAsia="仿宋_GB2312" w:asciiTheme="minorHAnsi" w:hAnsiTheme="minorHAnsi" w:cstheme="minorBidi"/>
          <w:szCs w:val="28"/>
        </w:rPr>
        <w:t>安全评估报告</w:t>
      </w:r>
      <w:bookmarkEnd w:id="121"/>
      <w:bookmarkEnd w:id="122"/>
      <w:bookmarkEnd w:id="123"/>
      <w:bookmarkEnd w:id="124"/>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8.1 化妆品原料的安全评估报告</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化妆品原料的安全评估报告通常包括摘要、原料理化性质、评估过程、评估结果分析、风险控制措施或建议、安全评估结论、安全评估人员签名及简历、参考文献和附录等内容。</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参考格式详见附录1。</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8.2 化妆品产品的安全评估报告</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化妆品产品的安全评估报告通常包括摘要、产品简介、产品配方、配方设计原则（仅针对儿童化妆品）、配方中各成分的安全评估、可能存在的风险物质评估、风险控制措施或建议、安全评估结论、安全评估人员签名及简历、参考文献和附录等内容。</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参考格式详见附录2，化妆品产品安全评估报告（完整版）示例见附录3, 化妆品产品安全评估报告（简化版）示例见附录4。</w:t>
      </w:r>
    </w:p>
    <w:p>
      <w:pPr>
        <w:pStyle w:val="69"/>
        <w:ind w:firstLine="560" w:firstLineChars="200"/>
        <w:rPr>
          <w:rFonts w:eastAsia="仿宋_GB2312" w:asciiTheme="minorHAnsi" w:hAnsiTheme="minorHAnsi" w:cstheme="minorBidi"/>
          <w:szCs w:val="28"/>
        </w:rPr>
      </w:pPr>
      <w:bookmarkStart w:id="125" w:name="_Toc67575724"/>
      <w:bookmarkStart w:id="126" w:name="_Toc93069304"/>
      <w:bookmarkStart w:id="127" w:name="_Toc93066642"/>
      <w:bookmarkStart w:id="128" w:name="_Toc93068112"/>
      <w:r>
        <w:rPr>
          <w:rFonts w:eastAsia="仿宋_GB2312" w:asciiTheme="minorHAnsi" w:hAnsiTheme="minorHAnsi" w:cstheme="minorBidi"/>
          <w:szCs w:val="28"/>
        </w:rPr>
        <w:t>9．说明</w:t>
      </w:r>
      <w:bookmarkEnd w:id="125"/>
      <w:bookmarkEnd w:id="126"/>
      <w:bookmarkEnd w:id="127"/>
      <w:bookmarkEnd w:id="128"/>
    </w:p>
    <w:p>
      <w:pPr>
        <w:adjustRightInd w:val="0"/>
        <w:snapToGrid w:val="0"/>
        <w:spacing w:line="500" w:lineRule="exact"/>
        <w:ind w:firstLine="560" w:firstLineChars="200"/>
        <w:outlineLvl w:val="2"/>
        <w:rPr>
          <w:rFonts w:eastAsia="楷体_GB2312"/>
          <w:sz w:val="28"/>
          <w:szCs w:val="28"/>
        </w:rPr>
      </w:pPr>
      <w:r>
        <w:rPr>
          <w:rFonts w:eastAsia="楷体_GB2312"/>
          <w:sz w:val="28"/>
          <w:szCs w:val="28"/>
        </w:rPr>
        <w:t>9.1 化妆品产品安全评估报告（简化版）可采用的证据</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按照以下顺序依次选择至少一种证据进行评估以确定其安全性。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9.1.1 《技术规范》中的限用组分、准用防腐剂、准用防晒剂、准用着色剂和准用染发剂列表中的原料，必须符合其使用要求；</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9.1.2 国内外权威机构，如世界卫生组织（WHO）、联合国粮农组织（FAO）、欧盟消费者安全科学委员会（SCCS）、美国化妆品原料评价委员会（CIR）等已公布的安全限量或结论如化妆品安全使用结论、每日允许摄入量、每日耐受剂量、参考剂量、一般认为安全物质（GRAS）等，国际日用香料协会（IFRA）已发布的香料原料标准等，如有限制条件（如刺激性要求等），在符合其限制条件下，结合原料历史使用浓度、产品或原料毒理学测试或人体临床测试结果，可采用其限量或结论；只有系统毒性评估结论的，结合原料历史使用浓度、产品或原料毒理学测试结果或人体临床测试结果，对产品刺激性等局部毒性进行评估后，可采用其限量或结论。</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9.1.3 原料在本企业已上市（至少3年）的相同使用方法产品中的浓度（即：本企业的历史使用浓度）作为评估的证据。使用部位和使用方法相同产品配方中原料使用浓度原则上应不高于原料在本企业的历史使用浓度，如高于历史使用浓度，应按照本导则进行安全评估证明其安全性；原料历史使用浓度可相互参考，暴露量高和接触时间长的产品，可用于暴露量低和接触时间短的产品评估，但需要从目标人群、使用部位和使用方式等方面充分分析说明其合理性。</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使用本企业的历史使用浓度应提供的证明文件包括以下内容：（1）国产特殊产品和进口产品：注册或备案配方（须与申报时提交配方一致），产品注册证书或备案凭证，产品上市证明文件；（2）国产普通产品：带原料含量或可计算原料含量的生产记录、工艺单、配料单，备案凭证，产品上市证明文件；（3）不良反应监测情况说明；（4）其他证明文件。</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9.1.4 以上三种证据类型均不能评估时，化妆品监管部门公布的原料最高历史使用量可为评估提供参考。需评估产品中原料使用浓度原则上不应高于化妆品监管部门发布的原料最高历史使用量。</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9.1.5 对于无法使用上述任一证据类型的原料和/或风险物质，应按照本导则要求的评估程序进行评估证明其安全性。</w:t>
      </w:r>
    </w:p>
    <w:p>
      <w:pPr>
        <w:adjustRightInd w:val="0"/>
        <w:snapToGrid w:val="0"/>
        <w:spacing w:line="500" w:lineRule="exact"/>
        <w:ind w:firstLine="560" w:firstLineChars="200"/>
        <w:outlineLvl w:val="2"/>
        <w:rPr>
          <w:sz w:val="28"/>
          <w:szCs w:val="28"/>
        </w:rPr>
      </w:pPr>
      <w:r>
        <w:rPr>
          <w:rFonts w:eastAsia="楷体_GB2312"/>
          <w:sz w:val="28"/>
          <w:szCs w:val="28"/>
        </w:rPr>
        <w:t>9.2 其他</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本导则所列条款为化妆品安全评估中所涉及的全部内容，实际进行产品评估时，评估人员需按照本导则结合产品的具体情况进行评估。</w:t>
      </w:r>
    </w:p>
    <w:p>
      <w:pPr>
        <w:pStyle w:val="69"/>
        <w:ind w:firstLine="560" w:firstLineChars="200"/>
        <w:rPr>
          <w:rFonts w:eastAsia="仿宋_GB2312" w:asciiTheme="minorHAnsi" w:hAnsiTheme="minorHAnsi" w:cstheme="minorBidi"/>
          <w:szCs w:val="28"/>
        </w:rPr>
      </w:pPr>
      <w:bookmarkStart w:id="129" w:name="_Toc67575725"/>
      <w:bookmarkStart w:id="130" w:name="_Toc93066643"/>
      <w:bookmarkStart w:id="131" w:name="_Toc93068113"/>
      <w:bookmarkStart w:id="132" w:name="_Toc93069305"/>
      <w:r>
        <w:rPr>
          <w:rFonts w:hint="eastAsia" w:eastAsia="仿宋_GB2312" w:asciiTheme="minorHAnsi" w:hAnsiTheme="minorHAnsi" w:cstheme="minorBidi"/>
          <w:szCs w:val="28"/>
        </w:rPr>
        <w:t>10.</w:t>
      </w:r>
      <w:r>
        <w:rPr>
          <w:rFonts w:eastAsia="仿宋_GB2312" w:asciiTheme="minorHAnsi" w:hAnsiTheme="minorHAnsi" w:cstheme="minorBidi"/>
          <w:szCs w:val="28"/>
        </w:rPr>
        <w:t>术语和释义</w:t>
      </w:r>
      <w:bookmarkEnd w:id="129"/>
      <w:bookmarkEnd w:id="130"/>
      <w:bookmarkEnd w:id="131"/>
      <w:bookmarkEnd w:id="132"/>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下列术语和释义适用于本导则。</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10.1 危（Hazard）</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原料或风险物质在暴露情况下对人体产生不良效应的属性。</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10.2 风险（Risk）</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暴露条件下，原料或风险物质对使用者产生有害作用的可能性及强度的定量或定性估计。</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10.3 风险物质（Risk Substance）</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化妆品中可能存在的安全性风险物质是指由化妆品原料带入、生产过程中产生或带入的，可能对人体健康造成危害的物质。</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10.4 剂量（Dose）</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直接与机体的吸收部位（消化道、粘膜、皮肤等）接触，可供吸收的量，通常以mg/kg·bw表示。</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10.5 未观察到有害作用的剂量（No Observed Adverse Effect Level，NOAEL）</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在规定的试验条件下，用现有的技术手段或检测指标未观察到任何与受试物有关的毒性作用的最大剂量。</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10.6 观察到有害作用的最低剂量（Lowest Observed Adverse Effect Level，LOAEL）</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在规定的试验条件下，受试物引起实验动物组织形态、功能、生长发育等有害效应的最低剂量。</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10.7 基准剂量（Benchmark Dose，BMD）</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一种物质引起某种特定的、较低健康风险发生率（一般在1%～10%之间）的剂量。</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10.8 有阈值毒性效应（Threshold Effects）</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必须在超过一定的剂量限值（阈剂量）之后，才会引起机体出现损伤的毒性效应。</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10.9 无阈值毒性效应（Non-Threshold Effects）</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多为遗传毒性和致癌性，是已知或假设其作用是无阈值的，即已知或假设大于零的所有剂量都可以诱导出有害作用的毒性效应。</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10.10 全身暴露量（Systemic Exposure Dosage，SED）</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通过各种暴露途径进入体循环的化学物质的预计量。通常以mg/kg·bw/day表示。</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10.11 安全边际值（Margin of Safety，MoS）</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NOAEL或BMD与预期的全身暴露量之间的比值。</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10.12 不确定因子（Uncertainty factor, UF）</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即安全系数。为解决由动物实验资料外推至人的不确定因素及人群毒性资料本身所包含的不确定因素而设置的转换系数。不确定系数通常为100，但可根据原料来源、理化性质、毒性大小、代谢特点、蓄积性、试验资料来源等因素综合考虑不确定系数的大小。</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10.13 可接受的致癌风险（Acceptable Risk of Cancer）</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能够为社会公认并能为公众接受的终生致癌风险概率，通常应小于10</w:t>
      </w:r>
      <w:r>
        <w:rPr>
          <w:rFonts w:eastAsia="仿宋_GB2312"/>
          <w:sz w:val="28"/>
          <w:szCs w:val="28"/>
          <w:vertAlign w:val="superscript"/>
        </w:rPr>
        <w:t>-5</w:t>
      </w:r>
      <w:r>
        <w:rPr>
          <w:rFonts w:eastAsia="仿宋_GB2312"/>
          <w:sz w:val="28"/>
          <w:szCs w:val="28"/>
        </w:rPr>
        <w:t>，可因时间、地点、条件和公众的接受能力而不同。</w:t>
      </w:r>
    </w:p>
    <w:p>
      <w:pPr>
        <w:pStyle w:val="3"/>
        <w:keepNext w:val="0"/>
        <w:keepLines w:val="0"/>
        <w:adjustRightInd w:val="0"/>
        <w:snapToGrid w:val="0"/>
        <w:spacing w:line="500" w:lineRule="exact"/>
        <w:ind w:firstLine="560" w:firstLineChars="200"/>
        <w:rPr>
          <w:rFonts w:eastAsia="楷体_GB2312"/>
          <w:b w:val="0"/>
          <w:sz w:val="28"/>
          <w:szCs w:val="28"/>
        </w:rPr>
      </w:pPr>
      <w:r>
        <w:rPr>
          <w:rFonts w:eastAsia="楷体_GB2312"/>
          <w:b w:val="0"/>
          <w:sz w:val="28"/>
          <w:szCs w:val="28"/>
        </w:rPr>
        <w:t>10.14 T</w:t>
      </w:r>
      <w:r>
        <w:rPr>
          <w:rFonts w:eastAsia="楷体_GB2312"/>
          <w:b w:val="0"/>
          <w:sz w:val="28"/>
          <w:szCs w:val="28"/>
          <w:vertAlign w:val="subscript"/>
        </w:rPr>
        <w:t>25</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对自发肿瘤发生率进行校正后，引起25%的实验动物出现肿瘤的剂量。</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10.15 每日允许摄入量（Acceptable Daily Intake，ADI）</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是指人终生每日从食物或饮水中摄入某种化学物质，对健康无任何已知不良效应的剂量。</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10.16 每日耐受摄入量（Tolerable Daily Intake，TDI）</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是指人终生每日摄入某种物质，对健康无任何已知不良效应的剂量。</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10.17 参考剂量（Reference Dose，RfD）</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环境介质（空气、水、土壤、食品等）中化学物质的日平均接触剂量的估计值，人群（包括敏感亚群）在终生接触该剂量水平下，预期一生中发生非致癌或非致突变有害效应的危险度可接受或可忽略。</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10.18 预期无诱导皮肤过敏的剂量水平（No Expected Sensitization Induction Level，NESIL）</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不产生诱导致敏效应的最高剂量或浓度。</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10.19 毒理学关注阈值（Threshold of Toxicological Concern，TTC）</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化学品暴露阈值，在该暴露水平下，预计不存在危害人类健康的风险。</w:t>
      </w:r>
    </w:p>
    <w:p>
      <w:pPr>
        <w:pStyle w:val="3"/>
        <w:keepNext w:val="0"/>
        <w:keepLines w:val="0"/>
        <w:adjustRightInd w:val="0"/>
        <w:snapToGrid w:val="0"/>
        <w:spacing w:line="500" w:lineRule="exact"/>
        <w:ind w:firstLine="560" w:firstLineChars="200"/>
        <w:rPr>
          <w:rFonts w:eastAsia="楷体_GB2312"/>
          <w:b w:val="0"/>
          <w:bCs w:val="0"/>
          <w:kern w:val="2"/>
          <w:sz w:val="28"/>
          <w:szCs w:val="28"/>
        </w:rPr>
      </w:pPr>
      <w:r>
        <w:rPr>
          <w:rFonts w:eastAsia="楷体_GB2312"/>
          <w:b w:val="0"/>
          <w:bCs w:val="0"/>
          <w:kern w:val="2"/>
          <w:sz w:val="28"/>
          <w:szCs w:val="28"/>
        </w:rPr>
        <w:t>10.20 分组/交叉参照（Grouping/Read Across）</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用一种/组化学物质的毒性终点信息预测另一种/组化学物质相同毒性终点的过程。目标化学物和源化学物被认为是“相似”的（通常基于结构相似性和/或相同的作用模式或机制）。</w:t>
      </w:r>
    </w:p>
    <w:p>
      <w:pPr>
        <w:adjustRightInd w:val="0"/>
        <w:snapToGrid w:val="0"/>
        <w:spacing w:line="500" w:lineRule="exact"/>
        <w:ind w:firstLine="560" w:firstLineChars="200"/>
        <w:outlineLvl w:val="2"/>
        <w:rPr>
          <w:sz w:val="28"/>
          <w:szCs w:val="28"/>
        </w:rPr>
      </w:pP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附录：1. 化妆品原料的安全评估报告</w:t>
      </w:r>
    </w:p>
    <w:p>
      <w:pPr>
        <w:adjustRightInd w:val="0"/>
        <w:snapToGrid w:val="0"/>
        <w:spacing w:line="500" w:lineRule="exact"/>
        <w:ind w:firstLine="1400" w:firstLineChars="500"/>
        <w:outlineLvl w:val="2"/>
        <w:rPr>
          <w:rFonts w:eastAsia="仿宋_GB2312"/>
          <w:sz w:val="28"/>
          <w:szCs w:val="28"/>
        </w:rPr>
      </w:pPr>
      <w:r>
        <w:rPr>
          <w:rFonts w:hint="eastAsia" w:eastAsia="仿宋_GB2312"/>
          <w:sz w:val="28"/>
          <w:szCs w:val="28"/>
        </w:rPr>
        <w:t>2.</w:t>
      </w:r>
      <w:r>
        <w:rPr>
          <w:rFonts w:eastAsia="仿宋_GB2312"/>
          <w:sz w:val="28"/>
          <w:szCs w:val="28"/>
        </w:rPr>
        <w:t>化妆品产品的安全评估报告</w:t>
      </w:r>
    </w:p>
    <w:p>
      <w:pPr>
        <w:adjustRightInd w:val="0"/>
        <w:snapToGrid w:val="0"/>
        <w:spacing w:line="500" w:lineRule="exact"/>
        <w:ind w:firstLine="1400" w:firstLineChars="500"/>
        <w:outlineLvl w:val="2"/>
        <w:rPr>
          <w:rFonts w:eastAsia="仿宋_GB2312"/>
          <w:sz w:val="28"/>
          <w:szCs w:val="28"/>
        </w:rPr>
      </w:pPr>
      <w:r>
        <w:rPr>
          <w:rFonts w:hint="eastAsia" w:eastAsia="仿宋_GB2312"/>
          <w:sz w:val="28"/>
          <w:szCs w:val="28"/>
        </w:rPr>
        <w:t>3.</w:t>
      </w:r>
      <w:r>
        <w:rPr>
          <w:rFonts w:eastAsia="仿宋_GB2312"/>
          <w:sz w:val="28"/>
          <w:szCs w:val="28"/>
        </w:rPr>
        <w:t>化妆品安全评估报告示例（完整版）</w:t>
      </w:r>
    </w:p>
    <w:p>
      <w:pPr>
        <w:adjustRightInd w:val="0"/>
        <w:snapToGrid w:val="0"/>
        <w:spacing w:line="500" w:lineRule="exact"/>
        <w:ind w:firstLine="560" w:firstLineChars="200"/>
        <w:outlineLvl w:val="2"/>
        <w:rPr>
          <w:rFonts w:eastAsia="仿宋_GB2312"/>
          <w:sz w:val="28"/>
          <w:szCs w:val="28"/>
        </w:rPr>
      </w:pPr>
      <w:r>
        <w:rPr>
          <w:rFonts w:eastAsia="仿宋_GB2312"/>
          <w:sz w:val="28"/>
          <w:szCs w:val="28"/>
        </w:rPr>
        <w:t xml:space="preserve">      4. 化妆品安全评估报告示例（简化版）</w:t>
      </w:r>
    </w:p>
    <w:p>
      <w:pPr>
        <w:adjustRightInd w:val="0"/>
        <w:snapToGrid w:val="0"/>
        <w:spacing w:line="500" w:lineRule="exact"/>
        <w:ind w:firstLine="560" w:firstLineChars="200"/>
        <w:outlineLvl w:val="2"/>
        <w:rPr>
          <w:sz w:val="28"/>
          <w:szCs w:val="28"/>
        </w:rPr>
      </w:pPr>
    </w:p>
    <w:p>
      <w:pPr>
        <w:spacing w:line="560" w:lineRule="exact"/>
        <w:jc w:val="left"/>
        <w:rPr>
          <w:sz w:val="28"/>
          <w:szCs w:val="28"/>
        </w:rPr>
      </w:pPr>
      <w:bookmarkStart w:id="133" w:name="_Toc67575726"/>
      <w:r>
        <w:rPr>
          <w:sz w:val="32"/>
          <w:szCs w:val="32"/>
        </w:rPr>
        <w:br w:type="page"/>
      </w:r>
      <w:r>
        <w:rPr>
          <w:rFonts w:hint="eastAsia" w:ascii="黑体" w:hAnsi="黑体" w:eastAsia="黑体" w:cs="黑体"/>
          <w:sz w:val="28"/>
          <w:szCs w:val="28"/>
        </w:rPr>
        <w:t>附录1</w:t>
      </w:r>
      <w:bookmarkEnd w:id="133"/>
    </w:p>
    <w:p>
      <w:pPr>
        <w:jc w:val="center"/>
        <w:rPr>
          <w:rFonts w:eastAsia="方正小标宋简体"/>
          <w:bCs/>
          <w:sz w:val="44"/>
          <w:szCs w:val="44"/>
        </w:rPr>
      </w:pPr>
    </w:p>
    <w:p>
      <w:pPr>
        <w:jc w:val="center"/>
        <w:rPr>
          <w:rFonts w:eastAsia="方正小标宋简体"/>
          <w:bCs/>
          <w:sz w:val="44"/>
          <w:szCs w:val="44"/>
        </w:rPr>
      </w:pPr>
    </w:p>
    <w:p>
      <w:pPr>
        <w:jc w:val="center"/>
        <w:rPr>
          <w:rFonts w:eastAsia="方正小标宋简体"/>
          <w:bCs/>
          <w:sz w:val="44"/>
          <w:szCs w:val="44"/>
        </w:rPr>
      </w:pPr>
    </w:p>
    <w:p>
      <w:pPr>
        <w:jc w:val="center"/>
        <w:rPr>
          <w:sz w:val="32"/>
          <w:szCs w:val="32"/>
        </w:rPr>
      </w:pPr>
      <w:r>
        <w:rPr>
          <w:rFonts w:eastAsia="方正小标宋简体"/>
          <w:bCs/>
          <w:sz w:val="44"/>
          <w:szCs w:val="44"/>
        </w:rPr>
        <w:t>化妆品原料的安全评估报告</w:t>
      </w:r>
    </w:p>
    <w:p>
      <w:pPr>
        <w:pStyle w:val="46"/>
        <w:spacing w:line="360" w:lineRule="auto"/>
        <w:rPr>
          <w:rFonts w:ascii="Times New Roman" w:eastAsia="仿宋_GB2312"/>
          <w:szCs w:val="24"/>
        </w:rPr>
      </w:pPr>
    </w:p>
    <w:p>
      <w:pPr>
        <w:pStyle w:val="46"/>
        <w:spacing w:line="360" w:lineRule="auto"/>
        <w:rPr>
          <w:rFonts w:ascii="Times New Roman" w:eastAsia="仿宋_GB2312"/>
          <w:szCs w:val="24"/>
        </w:rPr>
      </w:pPr>
    </w:p>
    <w:p>
      <w:pPr>
        <w:pStyle w:val="46"/>
        <w:spacing w:line="360" w:lineRule="auto"/>
        <w:rPr>
          <w:rFonts w:ascii="Times New Roman" w:eastAsia="仿宋_GB2312"/>
          <w:szCs w:val="24"/>
        </w:rPr>
      </w:pPr>
    </w:p>
    <w:p>
      <w:pPr>
        <w:pStyle w:val="46"/>
        <w:tabs>
          <w:tab w:val="left" w:pos="3360"/>
        </w:tabs>
        <w:adjustRightInd w:val="0"/>
        <w:snapToGrid w:val="0"/>
        <w:spacing w:line="360" w:lineRule="auto"/>
        <w:jc w:val="center"/>
        <w:rPr>
          <w:rFonts w:ascii="Times New Roman" w:eastAsia="仿宋_GB2312"/>
          <w:sz w:val="32"/>
          <w:szCs w:val="32"/>
          <w:u w:val="single"/>
        </w:rPr>
      </w:pPr>
      <w:r>
        <w:rPr>
          <w:rFonts w:ascii="Times New Roman" w:eastAsia="仿宋_GB2312"/>
          <w:sz w:val="32"/>
          <w:szCs w:val="32"/>
        </w:rPr>
        <w:t xml:space="preserve">    题    目：</w:t>
      </w:r>
      <w:r>
        <w:rPr>
          <w:rFonts w:ascii="Times New Roman" w:eastAsia="仿宋_GB2312"/>
          <w:sz w:val="32"/>
          <w:szCs w:val="32"/>
          <w:u w:val="single"/>
        </w:rPr>
        <w:t>（原料名称）安全评估报告</w:t>
      </w:r>
    </w:p>
    <w:p>
      <w:pPr>
        <w:pStyle w:val="46"/>
        <w:adjustRightInd w:val="0"/>
        <w:snapToGrid w:val="0"/>
        <w:spacing w:line="360" w:lineRule="auto"/>
        <w:ind w:firstLine="640" w:firstLineChars="200"/>
        <w:rPr>
          <w:rFonts w:ascii="Times New Roman" w:eastAsia="仿宋_GB2312"/>
          <w:sz w:val="32"/>
          <w:szCs w:val="32"/>
        </w:rPr>
      </w:pPr>
      <w:r>
        <w:rPr>
          <w:rFonts w:ascii="Times New Roman" w:eastAsia="仿宋_GB2312"/>
          <w:sz w:val="32"/>
          <w:szCs w:val="32"/>
        </w:rPr>
        <w:t>注册人/备案人名称：</w:t>
      </w:r>
      <w:r>
        <w:rPr>
          <w:rFonts w:ascii="Times New Roman" w:eastAsia="仿宋_GB2312"/>
          <w:sz w:val="32"/>
          <w:szCs w:val="32"/>
          <w:u w:val="single"/>
        </w:rPr>
        <w:t xml:space="preserve">                        </w:t>
      </w:r>
    </w:p>
    <w:p>
      <w:pPr>
        <w:pStyle w:val="46"/>
        <w:adjustRightInd w:val="0"/>
        <w:snapToGrid w:val="0"/>
        <w:spacing w:line="360" w:lineRule="auto"/>
        <w:rPr>
          <w:rFonts w:ascii="Times New Roman" w:eastAsia="仿宋_GB2312"/>
          <w:sz w:val="32"/>
          <w:szCs w:val="32"/>
        </w:rPr>
      </w:pPr>
      <w:r>
        <w:rPr>
          <w:rFonts w:ascii="Times New Roman" w:eastAsia="仿宋_GB2312"/>
          <w:sz w:val="32"/>
          <w:szCs w:val="32"/>
        </w:rPr>
        <w:t xml:space="preserve">    注册人/备案人地址：</w:t>
      </w:r>
      <w:r>
        <w:rPr>
          <w:rFonts w:ascii="Times New Roman" w:eastAsia="仿宋_GB2312"/>
          <w:sz w:val="32"/>
          <w:szCs w:val="32"/>
          <w:u w:val="single"/>
        </w:rPr>
        <w:t xml:space="preserve">                        </w:t>
      </w:r>
    </w:p>
    <w:p>
      <w:pPr>
        <w:pStyle w:val="46"/>
        <w:adjustRightInd w:val="0"/>
        <w:snapToGrid w:val="0"/>
        <w:spacing w:line="360" w:lineRule="auto"/>
        <w:rPr>
          <w:rFonts w:ascii="Times New Roman" w:eastAsia="仿宋_GB2312"/>
          <w:sz w:val="32"/>
          <w:szCs w:val="32"/>
        </w:rPr>
      </w:pPr>
      <w:r>
        <w:rPr>
          <w:rFonts w:ascii="Times New Roman" w:eastAsia="仿宋_GB2312"/>
          <w:sz w:val="32"/>
          <w:szCs w:val="32"/>
        </w:rPr>
        <w:t xml:space="preserve">             评估单位：</w:t>
      </w:r>
      <w:r>
        <w:rPr>
          <w:rFonts w:ascii="Times New Roman" w:eastAsia="仿宋_GB2312"/>
          <w:sz w:val="32"/>
          <w:szCs w:val="32"/>
          <w:u w:val="single"/>
        </w:rPr>
        <w:t xml:space="preserve">                        </w:t>
      </w:r>
    </w:p>
    <w:p>
      <w:pPr>
        <w:pStyle w:val="46"/>
        <w:adjustRightInd w:val="0"/>
        <w:snapToGrid w:val="0"/>
        <w:spacing w:line="360" w:lineRule="auto"/>
        <w:rPr>
          <w:rFonts w:ascii="Times New Roman" w:eastAsia="仿宋_GB2312"/>
          <w:sz w:val="32"/>
          <w:szCs w:val="32"/>
          <w:u w:val="single"/>
        </w:rPr>
      </w:pPr>
      <w:r>
        <w:rPr>
          <w:rFonts w:ascii="Times New Roman" w:eastAsia="仿宋_GB2312"/>
          <w:sz w:val="32"/>
          <w:szCs w:val="32"/>
        </w:rPr>
        <w:t xml:space="preserve">             评 估 人：</w:t>
      </w:r>
      <w:r>
        <w:rPr>
          <w:rFonts w:ascii="Times New Roman" w:eastAsia="仿宋_GB2312"/>
          <w:sz w:val="32"/>
          <w:szCs w:val="32"/>
          <w:u w:val="single"/>
        </w:rPr>
        <w:t xml:space="preserve">                        </w:t>
      </w:r>
    </w:p>
    <w:p>
      <w:pPr>
        <w:pStyle w:val="46"/>
        <w:adjustRightInd w:val="0"/>
        <w:snapToGrid w:val="0"/>
        <w:spacing w:line="360" w:lineRule="auto"/>
        <w:jc w:val="center"/>
        <w:rPr>
          <w:rFonts w:ascii="Times New Roman" w:eastAsia="仿宋_GB2312"/>
          <w:sz w:val="32"/>
          <w:szCs w:val="32"/>
        </w:rPr>
      </w:pPr>
      <w:r>
        <w:rPr>
          <w:rFonts w:ascii="Times New Roman" w:eastAsia="仿宋_GB2312"/>
          <w:sz w:val="32"/>
          <w:szCs w:val="32"/>
        </w:rPr>
        <w:t xml:space="preserve">      评估日期：</w:t>
      </w:r>
      <w:r>
        <w:rPr>
          <w:rFonts w:ascii="Times New Roman" w:eastAsia="仿宋_GB2312"/>
          <w:sz w:val="32"/>
          <w:szCs w:val="32"/>
          <w:u w:val="single"/>
        </w:rPr>
        <w:t xml:space="preserve">       </w:t>
      </w:r>
      <w:r>
        <w:rPr>
          <w:rFonts w:ascii="Times New Roman" w:eastAsia="仿宋_GB2312"/>
          <w:sz w:val="32"/>
          <w:szCs w:val="32"/>
        </w:rPr>
        <w:t>年</w:t>
      </w:r>
      <w:r>
        <w:rPr>
          <w:rFonts w:ascii="Times New Roman" w:eastAsia="仿宋_GB2312"/>
          <w:sz w:val="32"/>
          <w:szCs w:val="32"/>
          <w:u w:val="single"/>
        </w:rPr>
        <w:t xml:space="preserve">      </w:t>
      </w:r>
      <w:r>
        <w:rPr>
          <w:rFonts w:ascii="Times New Roman" w:eastAsia="仿宋_GB2312"/>
          <w:sz w:val="32"/>
          <w:szCs w:val="32"/>
        </w:rPr>
        <w:t>月</w:t>
      </w:r>
      <w:r>
        <w:rPr>
          <w:rFonts w:ascii="Times New Roman" w:eastAsia="仿宋_GB2312"/>
          <w:sz w:val="32"/>
          <w:szCs w:val="32"/>
          <w:u w:val="single"/>
        </w:rPr>
        <w:t xml:space="preserve">     </w:t>
      </w:r>
      <w:r>
        <w:rPr>
          <w:rFonts w:ascii="Times New Roman" w:eastAsia="仿宋_GB2312"/>
          <w:sz w:val="32"/>
          <w:szCs w:val="32"/>
        </w:rPr>
        <w:t>日</w:t>
      </w:r>
    </w:p>
    <w:p>
      <w:pPr>
        <w:pStyle w:val="46"/>
        <w:adjustRightInd w:val="0"/>
        <w:snapToGrid w:val="0"/>
        <w:spacing w:line="360" w:lineRule="auto"/>
        <w:rPr>
          <w:rFonts w:ascii="Times New Roman" w:eastAsia="仿宋_GB2312"/>
          <w:sz w:val="28"/>
          <w:szCs w:val="28"/>
        </w:rPr>
      </w:pPr>
    </w:p>
    <w:p>
      <w:pPr>
        <w:spacing w:line="600" w:lineRule="exact"/>
        <w:jc w:val="left"/>
        <w:rPr>
          <w:sz w:val="32"/>
          <w:szCs w:val="32"/>
        </w:rPr>
      </w:pPr>
      <w:r>
        <w:rPr>
          <w:szCs w:val="28"/>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600" w:lineRule="exact"/>
        <w:ind w:firstLine="640" w:firstLineChars="200"/>
        <w:jc w:val="center"/>
        <w:rPr>
          <w:rFonts w:eastAsia="方正小标宋简体"/>
          <w:sz w:val="32"/>
          <w:szCs w:val="32"/>
        </w:rPr>
      </w:pPr>
    </w:p>
    <w:p>
      <w:pPr>
        <w:pStyle w:val="46"/>
        <w:tabs>
          <w:tab w:val="right" w:leader="middleDot" w:pos="8820"/>
        </w:tabs>
        <w:adjustRightInd w:val="0"/>
        <w:snapToGrid w:val="0"/>
        <w:spacing w:line="600" w:lineRule="exact"/>
        <w:ind w:firstLine="560" w:firstLineChars="200"/>
        <w:rPr>
          <w:rFonts w:ascii="Times New Roman" w:eastAsia="黑体"/>
          <w:sz w:val="28"/>
          <w:szCs w:val="28"/>
        </w:rPr>
      </w:pPr>
      <w:r>
        <w:rPr>
          <w:rFonts w:ascii="Times New Roman" w:eastAsia="黑体"/>
          <w:sz w:val="28"/>
          <w:szCs w:val="28"/>
        </w:rPr>
        <w:t>一、摘要</w:t>
      </w:r>
      <w:r>
        <w:rPr>
          <w:rFonts w:hint="eastAsia" w:ascii="Times New Roman" w:eastAsia="黑体"/>
          <w:sz w:val="28"/>
          <w:szCs w:val="28"/>
        </w:rPr>
        <w:tab/>
      </w:r>
      <w:r>
        <w:rPr>
          <w:rFonts w:ascii="Times New Roman" w:eastAsia="黑体"/>
          <w:sz w:val="28"/>
          <w:szCs w:val="28"/>
        </w:rPr>
        <w:t>35</w:t>
      </w:r>
    </w:p>
    <w:p>
      <w:pPr>
        <w:pStyle w:val="46"/>
        <w:tabs>
          <w:tab w:val="right" w:leader="middleDot" w:pos="8820"/>
        </w:tabs>
        <w:adjustRightInd w:val="0"/>
        <w:snapToGrid w:val="0"/>
        <w:spacing w:line="600" w:lineRule="exact"/>
        <w:ind w:firstLine="560" w:firstLineChars="200"/>
        <w:rPr>
          <w:rFonts w:ascii="Times New Roman" w:eastAsia="黑体"/>
          <w:sz w:val="28"/>
          <w:szCs w:val="28"/>
        </w:rPr>
      </w:pPr>
      <w:r>
        <w:rPr>
          <w:rFonts w:ascii="Times New Roman" w:eastAsia="黑体"/>
          <w:sz w:val="28"/>
          <w:szCs w:val="28"/>
        </w:rPr>
        <w:t>二、原料理化性质</w:t>
      </w:r>
      <w:r>
        <w:rPr>
          <w:rFonts w:hint="eastAsia" w:ascii="Times New Roman" w:eastAsia="黑体"/>
          <w:sz w:val="28"/>
          <w:szCs w:val="28"/>
        </w:rPr>
        <w:tab/>
      </w:r>
      <w:r>
        <w:rPr>
          <w:rFonts w:ascii="Times New Roman" w:eastAsia="黑体"/>
          <w:sz w:val="28"/>
          <w:szCs w:val="28"/>
        </w:rPr>
        <w:t>35</w:t>
      </w:r>
    </w:p>
    <w:p>
      <w:pPr>
        <w:pStyle w:val="46"/>
        <w:tabs>
          <w:tab w:val="right" w:leader="middleDot" w:pos="8820"/>
        </w:tabs>
        <w:adjustRightInd w:val="0"/>
        <w:snapToGrid w:val="0"/>
        <w:spacing w:line="600" w:lineRule="exact"/>
        <w:ind w:firstLine="560" w:firstLineChars="200"/>
        <w:rPr>
          <w:rFonts w:ascii="Times New Roman" w:eastAsia="黑体"/>
          <w:sz w:val="28"/>
          <w:szCs w:val="28"/>
        </w:rPr>
      </w:pPr>
      <w:r>
        <w:rPr>
          <w:rFonts w:ascii="Times New Roman" w:eastAsia="黑体"/>
          <w:sz w:val="28"/>
          <w:szCs w:val="28"/>
        </w:rPr>
        <w:t>三、评估过程</w:t>
      </w:r>
      <w:r>
        <w:rPr>
          <w:rFonts w:hint="eastAsia" w:ascii="Times New Roman" w:eastAsia="黑体"/>
          <w:sz w:val="28"/>
          <w:szCs w:val="28"/>
        </w:rPr>
        <w:tab/>
      </w:r>
      <w:r>
        <w:rPr>
          <w:rFonts w:ascii="Times New Roman" w:eastAsia="黑体"/>
          <w:sz w:val="28"/>
          <w:szCs w:val="28"/>
        </w:rPr>
        <w:t>35</w:t>
      </w:r>
    </w:p>
    <w:p>
      <w:pPr>
        <w:pStyle w:val="46"/>
        <w:tabs>
          <w:tab w:val="right" w:leader="middleDot" w:pos="8820"/>
        </w:tabs>
        <w:adjustRightInd w:val="0"/>
        <w:snapToGrid w:val="0"/>
        <w:spacing w:line="600" w:lineRule="exact"/>
        <w:ind w:firstLine="560" w:firstLineChars="200"/>
        <w:rPr>
          <w:rFonts w:ascii="Times New Roman" w:eastAsia="黑体"/>
          <w:sz w:val="28"/>
          <w:szCs w:val="28"/>
        </w:rPr>
      </w:pPr>
      <w:r>
        <w:rPr>
          <w:rFonts w:ascii="Times New Roman" w:eastAsia="黑体"/>
          <w:sz w:val="28"/>
          <w:szCs w:val="28"/>
        </w:rPr>
        <w:t>四、评估结果分析</w:t>
      </w:r>
      <w:r>
        <w:rPr>
          <w:rFonts w:hint="eastAsia" w:ascii="Times New Roman" w:eastAsia="黑体"/>
          <w:sz w:val="28"/>
          <w:szCs w:val="28"/>
        </w:rPr>
        <w:tab/>
      </w:r>
      <w:r>
        <w:rPr>
          <w:rFonts w:ascii="Times New Roman" w:eastAsia="黑体"/>
          <w:sz w:val="28"/>
          <w:szCs w:val="28"/>
        </w:rPr>
        <w:t>36</w:t>
      </w:r>
    </w:p>
    <w:p>
      <w:pPr>
        <w:pStyle w:val="46"/>
        <w:tabs>
          <w:tab w:val="right" w:leader="middleDot" w:pos="8820"/>
        </w:tabs>
        <w:adjustRightInd w:val="0"/>
        <w:snapToGrid w:val="0"/>
        <w:spacing w:line="600" w:lineRule="exact"/>
        <w:ind w:firstLine="560" w:firstLineChars="200"/>
        <w:rPr>
          <w:rFonts w:ascii="Times New Roman" w:eastAsia="黑体"/>
          <w:sz w:val="28"/>
          <w:szCs w:val="28"/>
        </w:rPr>
      </w:pPr>
      <w:r>
        <w:rPr>
          <w:rFonts w:ascii="Times New Roman" w:eastAsia="黑体"/>
          <w:sz w:val="28"/>
          <w:szCs w:val="28"/>
        </w:rPr>
        <w:t>五、风险控制措施或建议</w:t>
      </w:r>
      <w:r>
        <w:rPr>
          <w:rFonts w:hint="eastAsia" w:ascii="Times New Roman" w:eastAsia="黑体"/>
          <w:sz w:val="28"/>
          <w:szCs w:val="28"/>
        </w:rPr>
        <w:tab/>
      </w:r>
      <w:r>
        <w:rPr>
          <w:rFonts w:ascii="Times New Roman" w:eastAsia="黑体"/>
          <w:sz w:val="28"/>
          <w:szCs w:val="28"/>
        </w:rPr>
        <w:t>37</w:t>
      </w:r>
    </w:p>
    <w:p>
      <w:pPr>
        <w:pStyle w:val="46"/>
        <w:tabs>
          <w:tab w:val="right" w:leader="middleDot" w:pos="8820"/>
        </w:tabs>
        <w:adjustRightInd w:val="0"/>
        <w:snapToGrid w:val="0"/>
        <w:spacing w:line="600" w:lineRule="exact"/>
        <w:ind w:firstLine="560" w:firstLineChars="200"/>
        <w:rPr>
          <w:rFonts w:ascii="Times New Roman" w:eastAsia="黑体"/>
          <w:sz w:val="28"/>
          <w:szCs w:val="28"/>
        </w:rPr>
      </w:pPr>
      <w:r>
        <w:rPr>
          <w:rFonts w:ascii="Times New Roman" w:eastAsia="黑体"/>
          <w:sz w:val="28"/>
          <w:szCs w:val="28"/>
        </w:rPr>
        <w:t>六、安全评估结论</w:t>
      </w:r>
      <w:r>
        <w:rPr>
          <w:rFonts w:hint="eastAsia" w:ascii="Times New Roman" w:eastAsia="黑体"/>
          <w:sz w:val="28"/>
          <w:szCs w:val="28"/>
        </w:rPr>
        <w:tab/>
      </w:r>
      <w:r>
        <w:rPr>
          <w:rFonts w:ascii="Times New Roman" w:eastAsia="黑体"/>
          <w:sz w:val="28"/>
          <w:szCs w:val="28"/>
        </w:rPr>
        <w:t>37</w:t>
      </w:r>
    </w:p>
    <w:p>
      <w:pPr>
        <w:pStyle w:val="46"/>
        <w:tabs>
          <w:tab w:val="right" w:leader="middleDot" w:pos="8820"/>
        </w:tabs>
        <w:adjustRightInd w:val="0"/>
        <w:snapToGrid w:val="0"/>
        <w:spacing w:line="600" w:lineRule="exact"/>
        <w:ind w:firstLine="560" w:firstLineChars="200"/>
        <w:rPr>
          <w:rFonts w:ascii="Times New Roman" w:eastAsia="黑体"/>
          <w:sz w:val="28"/>
          <w:szCs w:val="28"/>
        </w:rPr>
      </w:pPr>
      <w:r>
        <w:rPr>
          <w:rFonts w:ascii="Times New Roman" w:eastAsia="黑体"/>
          <w:sz w:val="28"/>
          <w:szCs w:val="28"/>
        </w:rPr>
        <w:t>七、安全评估人员签名</w:t>
      </w:r>
      <w:r>
        <w:rPr>
          <w:rFonts w:hint="eastAsia" w:ascii="Times New Roman" w:eastAsia="黑体"/>
          <w:sz w:val="28"/>
          <w:szCs w:val="28"/>
        </w:rPr>
        <w:tab/>
      </w:r>
      <w:r>
        <w:rPr>
          <w:rFonts w:ascii="Times New Roman" w:eastAsia="黑体"/>
          <w:sz w:val="28"/>
          <w:szCs w:val="28"/>
        </w:rPr>
        <w:t>37</w:t>
      </w:r>
    </w:p>
    <w:p>
      <w:pPr>
        <w:pStyle w:val="46"/>
        <w:tabs>
          <w:tab w:val="right" w:leader="middleDot" w:pos="8820"/>
        </w:tabs>
        <w:adjustRightInd w:val="0"/>
        <w:snapToGrid w:val="0"/>
        <w:spacing w:line="600" w:lineRule="exact"/>
        <w:ind w:firstLine="560" w:firstLineChars="200"/>
        <w:rPr>
          <w:rFonts w:ascii="Times New Roman" w:eastAsia="黑体"/>
          <w:sz w:val="28"/>
          <w:szCs w:val="28"/>
        </w:rPr>
      </w:pPr>
      <w:r>
        <w:rPr>
          <w:rFonts w:ascii="Times New Roman" w:eastAsia="黑体"/>
          <w:sz w:val="28"/>
          <w:szCs w:val="28"/>
        </w:rPr>
        <w:t>八、安全评估人员简历</w:t>
      </w:r>
      <w:r>
        <w:rPr>
          <w:rFonts w:hint="eastAsia" w:ascii="Times New Roman" w:eastAsia="黑体"/>
          <w:sz w:val="28"/>
          <w:szCs w:val="28"/>
        </w:rPr>
        <w:tab/>
      </w:r>
      <w:r>
        <w:rPr>
          <w:rFonts w:ascii="Times New Roman" w:eastAsia="黑体"/>
          <w:sz w:val="28"/>
          <w:szCs w:val="28"/>
        </w:rPr>
        <w:t>37</w:t>
      </w:r>
    </w:p>
    <w:p>
      <w:pPr>
        <w:pStyle w:val="46"/>
        <w:tabs>
          <w:tab w:val="right" w:leader="middleDot" w:pos="8820"/>
        </w:tabs>
        <w:adjustRightInd w:val="0"/>
        <w:snapToGrid w:val="0"/>
        <w:spacing w:line="600" w:lineRule="exact"/>
        <w:ind w:firstLine="560" w:firstLineChars="200"/>
        <w:rPr>
          <w:rFonts w:ascii="Times New Roman" w:eastAsia="黑体"/>
          <w:sz w:val="28"/>
          <w:szCs w:val="28"/>
        </w:rPr>
      </w:pPr>
      <w:r>
        <w:rPr>
          <w:rFonts w:ascii="Times New Roman" w:eastAsia="黑体"/>
          <w:sz w:val="28"/>
          <w:szCs w:val="28"/>
        </w:rPr>
        <w:t>九、参考文献</w:t>
      </w:r>
      <w:r>
        <w:rPr>
          <w:rFonts w:hint="eastAsia" w:ascii="Times New Roman" w:eastAsia="黑体"/>
          <w:sz w:val="28"/>
          <w:szCs w:val="28"/>
        </w:rPr>
        <w:tab/>
      </w:r>
      <w:r>
        <w:rPr>
          <w:rFonts w:ascii="Times New Roman" w:eastAsia="黑体"/>
          <w:sz w:val="28"/>
          <w:szCs w:val="28"/>
        </w:rPr>
        <w:t>37</w:t>
      </w:r>
    </w:p>
    <w:p>
      <w:pPr>
        <w:pStyle w:val="46"/>
        <w:tabs>
          <w:tab w:val="right" w:leader="middleDot" w:pos="8820"/>
        </w:tabs>
        <w:adjustRightInd w:val="0"/>
        <w:snapToGrid w:val="0"/>
        <w:spacing w:line="600" w:lineRule="exact"/>
        <w:ind w:firstLine="560" w:firstLineChars="200"/>
        <w:rPr>
          <w:rFonts w:ascii="Times New Roman" w:eastAsia="黑体"/>
          <w:sz w:val="28"/>
          <w:szCs w:val="28"/>
        </w:rPr>
      </w:pPr>
      <w:r>
        <w:rPr>
          <w:rFonts w:ascii="Times New Roman" w:eastAsia="黑体"/>
          <w:sz w:val="28"/>
          <w:szCs w:val="28"/>
        </w:rPr>
        <w:t>十、附录</w:t>
      </w:r>
      <w:r>
        <w:rPr>
          <w:rFonts w:hint="eastAsia" w:ascii="Times New Roman" w:eastAsia="黑体"/>
          <w:sz w:val="28"/>
          <w:szCs w:val="28"/>
        </w:rPr>
        <w:tab/>
      </w:r>
      <w:r>
        <w:rPr>
          <w:rFonts w:ascii="Times New Roman" w:eastAsia="黑体"/>
          <w:sz w:val="28"/>
          <w:szCs w:val="28"/>
        </w:rPr>
        <w:t>37</w:t>
      </w:r>
    </w:p>
    <w:p>
      <w:pPr>
        <w:pStyle w:val="46"/>
        <w:adjustRightInd w:val="0"/>
        <w:snapToGrid w:val="0"/>
        <w:spacing w:line="360" w:lineRule="auto"/>
        <w:ind w:firstLine="560" w:firstLineChars="200"/>
        <w:rPr>
          <w:rFonts w:ascii="Times New Roman" w:eastAsia="仿宋_GB2312"/>
          <w:sz w:val="28"/>
          <w:szCs w:val="28"/>
        </w:rPr>
      </w:pPr>
    </w:p>
    <w:p>
      <w:pPr>
        <w:pStyle w:val="46"/>
        <w:adjustRightInd w:val="0"/>
        <w:snapToGrid w:val="0"/>
        <w:spacing w:line="360" w:lineRule="auto"/>
        <w:ind w:firstLine="560" w:firstLineChars="200"/>
        <w:rPr>
          <w:rFonts w:ascii="Times New Roman" w:eastAsia="仿宋_GB2312"/>
          <w:sz w:val="28"/>
          <w:szCs w:val="28"/>
        </w:rPr>
        <w:sectPr>
          <w:pgSz w:w="11906" w:h="16838"/>
          <w:pgMar w:top="1928" w:right="1531" w:bottom="1814" w:left="1531" w:header="851" w:footer="680" w:gutter="0"/>
          <w:cols w:space="720" w:num="1"/>
          <w:docGrid w:type="lines" w:linePitch="319" w:charSpace="0"/>
        </w:sectPr>
      </w:pP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一、摘要</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xx原料（CAS号：xxx），应用于xxx产品中，使用目的xxx，相关毒理学终点有xxx，暴露量为xxx，计算得出MoS值为xxx，可能产生的风险物质为xxx，在xxx的使用情况下不会对人体健康造成危害。</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二、原料理化性质</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w:t>
      </w:r>
      <w:r>
        <w:rPr>
          <w:rFonts w:hint="eastAsia" w:eastAsia="仿宋_GB2312"/>
          <w:sz w:val="28"/>
          <w:szCs w:val="28"/>
        </w:rPr>
        <w:t>、</w:t>
      </w:r>
      <w:r>
        <w:rPr>
          <w:rFonts w:eastAsia="仿宋_GB2312"/>
          <w:sz w:val="28"/>
          <w:szCs w:val="28"/>
        </w:rPr>
        <w:t>名称（包括标准中文名称、通用名、商品名、化学名、INCI名、CAS号、EINCES号等）：</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2</w:t>
      </w:r>
      <w:r>
        <w:rPr>
          <w:rFonts w:hint="eastAsia" w:eastAsia="仿宋_GB2312"/>
          <w:sz w:val="28"/>
          <w:szCs w:val="28"/>
        </w:rPr>
        <w:t>、</w:t>
      </w:r>
      <w:r>
        <w:rPr>
          <w:rFonts w:eastAsia="仿宋_GB2312"/>
          <w:sz w:val="28"/>
          <w:szCs w:val="28"/>
        </w:rPr>
        <w:t xml:space="preserve">物理状态： </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3</w:t>
      </w:r>
      <w:r>
        <w:rPr>
          <w:rFonts w:hint="eastAsia" w:eastAsia="仿宋_GB2312"/>
          <w:sz w:val="28"/>
          <w:szCs w:val="28"/>
        </w:rPr>
        <w:t>、</w:t>
      </w:r>
      <w:r>
        <w:rPr>
          <w:rFonts w:eastAsia="仿宋_GB2312"/>
          <w:sz w:val="28"/>
          <w:szCs w:val="28"/>
        </w:rPr>
        <w:t>分子结构式和相对分子量：</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4</w:t>
      </w:r>
      <w:r>
        <w:rPr>
          <w:rFonts w:hint="eastAsia" w:eastAsia="仿宋_GB2312"/>
          <w:sz w:val="28"/>
          <w:szCs w:val="28"/>
        </w:rPr>
        <w:t>、</w:t>
      </w:r>
      <w:r>
        <w:rPr>
          <w:rFonts w:eastAsia="仿宋_GB2312"/>
          <w:sz w:val="28"/>
          <w:szCs w:val="28"/>
        </w:rPr>
        <w:t>化学特性和纯度：</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5</w:t>
      </w:r>
      <w:r>
        <w:rPr>
          <w:rFonts w:hint="eastAsia" w:eastAsia="仿宋_GB2312"/>
          <w:sz w:val="28"/>
          <w:szCs w:val="28"/>
        </w:rPr>
        <w:t>、</w:t>
      </w:r>
      <w:r>
        <w:rPr>
          <w:rFonts w:eastAsia="仿宋_GB2312"/>
          <w:sz w:val="28"/>
          <w:szCs w:val="28"/>
        </w:rPr>
        <w:t>杂质/残留物：</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6</w:t>
      </w:r>
      <w:r>
        <w:rPr>
          <w:rFonts w:hint="eastAsia" w:eastAsia="仿宋_GB2312"/>
          <w:sz w:val="28"/>
          <w:szCs w:val="28"/>
        </w:rPr>
        <w:t>、</w:t>
      </w:r>
      <w:r>
        <w:rPr>
          <w:rFonts w:eastAsia="仿宋_GB2312"/>
          <w:sz w:val="28"/>
          <w:szCs w:val="28"/>
        </w:rPr>
        <w:t>溶解度：</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7</w:t>
      </w:r>
      <w:r>
        <w:rPr>
          <w:rFonts w:hint="eastAsia" w:eastAsia="仿宋_GB2312"/>
          <w:sz w:val="28"/>
          <w:szCs w:val="28"/>
        </w:rPr>
        <w:t>、</w:t>
      </w:r>
      <w:r>
        <w:rPr>
          <w:rFonts w:eastAsia="仿宋_GB2312"/>
          <w:sz w:val="28"/>
          <w:szCs w:val="28"/>
        </w:rPr>
        <w:t>分配系数：</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8</w:t>
      </w:r>
      <w:r>
        <w:rPr>
          <w:rFonts w:hint="eastAsia" w:eastAsia="仿宋_GB2312"/>
          <w:sz w:val="28"/>
          <w:szCs w:val="28"/>
        </w:rPr>
        <w:t>、</w:t>
      </w:r>
      <w:r>
        <w:rPr>
          <w:rFonts w:eastAsia="仿宋_GB2312"/>
          <w:sz w:val="28"/>
          <w:szCs w:val="28"/>
        </w:rPr>
        <w:t>均质性、稳定性：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9</w:t>
      </w:r>
      <w:r>
        <w:rPr>
          <w:rFonts w:hint="eastAsia" w:eastAsia="仿宋_GB2312"/>
          <w:sz w:val="28"/>
          <w:szCs w:val="28"/>
        </w:rPr>
        <w:t>、</w:t>
      </w:r>
      <w:r>
        <w:rPr>
          <w:rFonts w:eastAsia="仿宋_GB2312"/>
          <w:sz w:val="28"/>
          <w:szCs w:val="28"/>
        </w:rPr>
        <w:t xml:space="preserve">异构体组成： </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10</w:t>
      </w:r>
      <w:r>
        <w:rPr>
          <w:rFonts w:hint="eastAsia" w:eastAsia="仿宋_GB2312"/>
          <w:sz w:val="28"/>
          <w:szCs w:val="28"/>
        </w:rPr>
        <w:t>、</w:t>
      </w:r>
      <w:r>
        <w:rPr>
          <w:rFonts w:eastAsia="仿宋_GB2312"/>
          <w:sz w:val="28"/>
          <w:szCs w:val="28"/>
        </w:rPr>
        <w:t>其他相关理化指标：</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11</w:t>
      </w:r>
      <w:r>
        <w:rPr>
          <w:rFonts w:hint="eastAsia" w:eastAsia="仿宋_GB2312"/>
          <w:sz w:val="28"/>
          <w:szCs w:val="28"/>
        </w:rPr>
        <w:t>、</w:t>
      </w:r>
      <w:r>
        <w:rPr>
          <w:rFonts w:eastAsia="仿宋_GB2312"/>
          <w:sz w:val="28"/>
          <w:szCs w:val="28"/>
        </w:rPr>
        <w:t>功能和用途：</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12</w:t>
      </w:r>
      <w:r>
        <w:rPr>
          <w:rFonts w:hint="eastAsia" w:eastAsia="仿宋_GB2312"/>
          <w:sz w:val="28"/>
          <w:szCs w:val="28"/>
        </w:rPr>
        <w:t>、</w:t>
      </w:r>
      <w:r>
        <w:rPr>
          <w:rFonts w:eastAsia="仿宋_GB2312"/>
          <w:sz w:val="28"/>
          <w:szCs w:val="28"/>
        </w:rPr>
        <w:t>其</w:t>
      </w:r>
      <w:r>
        <w:rPr>
          <w:rFonts w:hint="eastAsia" w:eastAsia="仿宋_GB2312"/>
          <w:sz w:val="28"/>
          <w:szCs w:val="28"/>
        </w:rPr>
        <w:t>他</w:t>
      </w:r>
      <w:r>
        <w:rPr>
          <w:rFonts w:eastAsia="仿宋_GB2312"/>
          <w:sz w:val="28"/>
          <w:szCs w:val="28"/>
        </w:rPr>
        <w:t>（如为矿物、动物、植物来源的原料或香精香料，按照本导则中的要求进行原料特性描述）。</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三、评估过程</w:t>
      </w:r>
    </w:p>
    <w:p>
      <w:pPr>
        <w:pStyle w:val="43"/>
        <w:widowControl w:val="0"/>
        <w:adjustRightInd w:val="0"/>
        <w:snapToGrid w:val="0"/>
        <w:spacing w:line="240" w:lineRule="auto"/>
        <w:ind w:firstLine="560"/>
        <w:rPr>
          <w:rFonts w:eastAsia="楷体_GB2312"/>
          <w:sz w:val="28"/>
          <w:szCs w:val="28"/>
        </w:rPr>
      </w:pPr>
      <w:r>
        <w:rPr>
          <w:rFonts w:eastAsia="楷体_GB2312"/>
          <w:sz w:val="28"/>
          <w:szCs w:val="28"/>
        </w:rPr>
        <w:t>1. 危害识别:</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1.1 健康危害效应，一般包括：</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 急性毒性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（2） 刺激性/腐蚀性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（3） 致敏性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（4） 光毒性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（5） 光变态反应</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（6） 遗传毒性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（7） 重复剂量毒性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（8） 生殖发育毒性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（9） 慢性毒性/致癌性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（10） 毒代动力学</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（11）人群安全资料</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（12）其他</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1.2 危害识别：</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3"/>
        <w:widowControl w:val="0"/>
        <w:adjustRightInd w:val="0"/>
        <w:snapToGrid w:val="0"/>
        <w:spacing w:line="240" w:lineRule="auto"/>
        <w:ind w:firstLine="560"/>
        <w:rPr>
          <w:rFonts w:eastAsia="楷体_GB2312"/>
          <w:sz w:val="28"/>
          <w:szCs w:val="28"/>
        </w:rPr>
      </w:pPr>
      <w:r>
        <w:rPr>
          <w:rFonts w:eastAsia="楷体_GB2312"/>
          <w:sz w:val="28"/>
          <w:szCs w:val="28"/>
        </w:rPr>
        <w:t>2. 剂量反应关系评估：</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3"/>
        <w:widowControl w:val="0"/>
        <w:adjustRightInd w:val="0"/>
        <w:snapToGrid w:val="0"/>
        <w:spacing w:line="240" w:lineRule="auto"/>
        <w:ind w:firstLine="560"/>
        <w:rPr>
          <w:rFonts w:eastAsia="楷体_GB2312"/>
          <w:sz w:val="28"/>
          <w:szCs w:val="28"/>
        </w:rPr>
      </w:pPr>
      <w:r>
        <w:rPr>
          <w:rFonts w:eastAsia="楷体_GB2312"/>
          <w:sz w:val="28"/>
          <w:szCs w:val="28"/>
        </w:rPr>
        <w:t>3. 暴露评估：</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3"/>
        <w:widowControl w:val="0"/>
        <w:adjustRightInd w:val="0"/>
        <w:snapToGrid w:val="0"/>
        <w:spacing w:line="240" w:lineRule="auto"/>
        <w:ind w:firstLine="560"/>
        <w:rPr>
          <w:rFonts w:eastAsia="楷体_GB2312"/>
          <w:sz w:val="28"/>
          <w:szCs w:val="28"/>
        </w:rPr>
      </w:pPr>
      <w:r>
        <w:rPr>
          <w:rFonts w:eastAsia="楷体_GB2312"/>
          <w:sz w:val="28"/>
          <w:szCs w:val="28"/>
        </w:rPr>
        <w:t>4. 风险特征描述：</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四、评估结果分析</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包括对评估过程中资料的完整性、可靠性、科学性的分析，数据不确定性的分析等。</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五、风险控制措施或建议</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六、安全评估结论</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七、安全评估人员签名</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八、安全评估人员简历</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szCs w:val="28"/>
        </w:rPr>
      </w:pPr>
      <w:r>
        <w:rPr>
          <w:rFonts w:ascii="Times New Roman" w:hAnsi="Times New Roman"/>
          <w:bCs/>
          <w:szCs w:val="28"/>
        </w:rPr>
        <w:t>九、参考文献</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十、附录</w:t>
      </w:r>
    </w:p>
    <w:p>
      <w:pPr>
        <w:pStyle w:val="41"/>
        <w:widowControl w:val="0"/>
        <w:adjustRightInd w:val="0"/>
        <w:snapToGrid w:val="0"/>
        <w:spacing w:beforeLines="0" w:afterLines="0"/>
        <w:ind w:firstLine="560"/>
        <w:rPr>
          <w:rFonts w:ascii="Times New Roman" w:hAnsi="Times New Roman"/>
          <w:kern w:val="2"/>
          <w:sz w:val="32"/>
          <w:szCs w:val="32"/>
        </w:rPr>
      </w:pPr>
      <w:r>
        <w:rPr>
          <w:rFonts w:ascii="Times New Roman" w:hAnsi="Times New Roman" w:eastAsia="仿宋_GB2312"/>
          <w:szCs w:val="28"/>
        </w:rPr>
        <w:t>包括检测报告、涉及的原料规格证明等。若存在风险物质，应提供风险物质评估结论和资料，或风险物质检验报告。</w:t>
      </w:r>
      <w:r>
        <w:rPr>
          <w:rFonts w:ascii="Times New Roman" w:hAnsi="Times New Roman" w:eastAsia="仿宋_GB2312"/>
          <w:sz w:val="32"/>
          <w:szCs w:val="32"/>
        </w:rPr>
        <w:br w:type="page"/>
      </w:r>
      <w:bookmarkStart w:id="134" w:name="_Toc67575727"/>
      <w:r>
        <w:rPr>
          <w:rFonts w:hint="eastAsia" w:cs="黑体"/>
          <w:kern w:val="2"/>
          <w:szCs w:val="28"/>
        </w:rPr>
        <w:t>附录2</w:t>
      </w:r>
      <w:bookmarkEnd w:id="134"/>
    </w:p>
    <w:p>
      <w:pPr>
        <w:jc w:val="center"/>
        <w:rPr>
          <w:rFonts w:eastAsia="方正小标宋简体"/>
          <w:bCs/>
          <w:sz w:val="44"/>
          <w:szCs w:val="44"/>
        </w:rPr>
      </w:pPr>
    </w:p>
    <w:p>
      <w:pPr>
        <w:jc w:val="center"/>
        <w:rPr>
          <w:rFonts w:eastAsia="方正小标宋简体"/>
          <w:bCs/>
          <w:sz w:val="44"/>
          <w:szCs w:val="44"/>
        </w:rPr>
      </w:pPr>
    </w:p>
    <w:p>
      <w:pPr>
        <w:jc w:val="center"/>
        <w:rPr>
          <w:rFonts w:eastAsia="方正小标宋简体"/>
          <w:bCs/>
          <w:sz w:val="44"/>
          <w:szCs w:val="44"/>
        </w:rPr>
      </w:pPr>
    </w:p>
    <w:p>
      <w:pPr>
        <w:adjustRightInd w:val="0"/>
        <w:snapToGrid w:val="0"/>
        <w:jc w:val="center"/>
        <w:rPr>
          <w:sz w:val="32"/>
          <w:szCs w:val="32"/>
        </w:rPr>
      </w:pPr>
      <w:r>
        <w:rPr>
          <w:rFonts w:eastAsia="方正小标宋简体"/>
          <w:bCs/>
          <w:sz w:val="44"/>
          <w:szCs w:val="44"/>
        </w:rPr>
        <w:t>化妆品产品的安全评估报告</w:t>
      </w:r>
    </w:p>
    <w:p>
      <w:pPr>
        <w:pStyle w:val="46"/>
        <w:adjustRightInd w:val="0"/>
        <w:snapToGrid w:val="0"/>
        <w:spacing w:line="360" w:lineRule="auto"/>
        <w:rPr>
          <w:rFonts w:ascii="Times New Roman" w:eastAsia="仿宋_GB2312"/>
          <w:szCs w:val="24"/>
        </w:rPr>
      </w:pPr>
    </w:p>
    <w:p>
      <w:pPr>
        <w:pStyle w:val="46"/>
        <w:adjustRightInd w:val="0"/>
        <w:snapToGrid w:val="0"/>
        <w:spacing w:line="360" w:lineRule="auto"/>
        <w:rPr>
          <w:rFonts w:ascii="Times New Roman" w:eastAsia="仿宋_GB2312"/>
          <w:szCs w:val="24"/>
        </w:rPr>
      </w:pPr>
    </w:p>
    <w:p>
      <w:pPr>
        <w:pStyle w:val="46"/>
        <w:adjustRightInd w:val="0"/>
        <w:snapToGrid w:val="0"/>
        <w:spacing w:line="360" w:lineRule="auto"/>
        <w:rPr>
          <w:rFonts w:ascii="Times New Roman" w:eastAsia="仿宋_GB2312"/>
          <w:szCs w:val="24"/>
        </w:rPr>
      </w:pPr>
    </w:p>
    <w:p>
      <w:pPr>
        <w:pStyle w:val="46"/>
        <w:adjustRightInd w:val="0"/>
        <w:snapToGrid w:val="0"/>
        <w:spacing w:line="360" w:lineRule="auto"/>
        <w:jc w:val="center"/>
        <w:rPr>
          <w:rFonts w:ascii="Times New Roman" w:eastAsia="仿宋_GB2312"/>
          <w:sz w:val="32"/>
          <w:szCs w:val="32"/>
        </w:rPr>
      </w:pPr>
      <w:r>
        <w:rPr>
          <w:rFonts w:ascii="Times New Roman" w:eastAsia="仿宋_GB2312"/>
          <w:sz w:val="32"/>
          <w:szCs w:val="32"/>
        </w:rPr>
        <w:t xml:space="preserve">  题    目：</w:t>
      </w:r>
      <w:r>
        <w:rPr>
          <w:rFonts w:ascii="Times New Roman" w:eastAsia="仿宋_GB2312"/>
          <w:sz w:val="32"/>
          <w:szCs w:val="32"/>
          <w:u w:val="single"/>
        </w:rPr>
        <w:t>（产品名称）安全评估报告</w:t>
      </w:r>
    </w:p>
    <w:p>
      <w:pPr>
        <w:pStyle w:val="46"/>
        <w:adjustRightInd w:val="0"/>
        <w:snapToGrid w:val="0"/>
        <w:spacing w:line="360" w:lineRule="auto"/>
        <w:ind w:firstLine="499" w:firstLineChars="156"/>
        <w:rPr>
          <w:rFonts w:ascii="Times New Roman" w:eastAsia="仿宋_GB2312"/>
          <w:sz w:val="32"/>
          <w:szCs w:val="32"/>
        </w:rPr>
      </w:pPr>
      <w:r>
        <w:rPr>
          <w:rFonts w:ascii="Times New Roman" w:eastAsia="仿宋_GB2312"/>
          <w:sz w:val="32"/>
          <w:szCs w:val="32"/>
        </w:rPr>
        <w:t>注册人/备案人名称：</w:t>
      </w:r>
      <w:r>
        <w:rPr>
          <w:rFonts w:ascii="Times New Roman" w:eastAsia="仿宋_GB2312"/>
          <w:sz w:val="32"/>
          <w:szCs w:val="32"/>
          <w:u w:val="single"/>
        </w:rPr>
        <w:t xml:space="preserve">                        </w:t>
      </w:r>
    </w:p>
    <w:p>
      <w:pPr>
        <w:pStyle w:val="46"/>
        <w:adjustRightInd w:val="0"/>
        <w:snapToGrid w:val="0"/>
        <w:spacing w:line="360" w:lineRule="auto"/>
        <w:ind w:firstLine="499" w:firstLineChars="156"/>
        <w:rPr>
          <w:rFonts w:ascii="Times New Roman" w:eastAsia="仿宋_GB2312"/>
          <w:sz w:val="32"/>
          <w:szCs w:val="32"/>
        </w:rPr>
      </w:pPr>
      <w:r>
        <w:rPr>
          <w:rFonts w:ascii="Times New Roman" w:eastAsia="仿宋_GB2312"/>
          <w:sz w:val="32"/>
          <w:szCs w:val="32"/>
        </w:rPr>
        <w:t>注册人/备案人地址：</w:t>
      </w:r>
      <w:r>
        <w:rPr>
          <w:rFonts w:ascii="Times New Roman" w:eastAsia="仿宋_GB2312"/>
          <w:sz w:val="32"/>
          <w:szCs w:val="32"/>
          <w:u w:val="single"/>
        </w:rPr>
        <w:t xml:space="preserve">                        </w:t>
      </w:r>
    </w:p>
    <w:p>
      <w:pPr>
        <w:pStyle w:val="46"/>
        <w:adjustRightInd w:val="0"/>
        <w:snapToGrid w:val="0"/>
        <w:spacing w:line="360" w:lineRule="auto"/>
        <w:ind w:firstLine="1920" w:firstLineChars="600"/>
        <w:rPr>
          <w:rFonts w:ascii="Times New Roman" w:eastAsia="仿宋_GB2312"/>
          <w:sz w:val="32"/>
          <w:szCs w:val="32"/>
        </w:rPr>
      </w:pPr>
      <w:r>
        <w:rPr>
          <w:rFonts w:ascii="Times New Roman" w:eastAsia="仿宋_GB2312"/>
          <w:sz w:val="32"/>
          <w:szCs w:val="32"/>
        </w:rPr>
        <w:t>评估单位：</w:t>
      </w:r>
      <w:r>
        <w:rPr>
          <w:rFonts w:ascii="Times New Roman" w:eastAsia="仿宋_GB2312"/>
          <w:sz w:val="32"/>
          <w:szCs w:val="32"/>
          <w:u w:val="single"/>
        </w:rPr>
        <w:t xml:space="preserve">                        </w:t>
      </w:r>
    </w:p>
    <w:p>
      <w:pPr>
        <w:pStyle w:val="46"/>
        <w:adjustRightInd w:val="0"/>
        <w:snapToGrid w:val="0"/>
        <w:spacing w:line="360" w:lineRule="auto"/>
        <w:ind w:firstLine="1920" w:firstLineChars="600"/>
        <w:rPr>
          <w:rFonts w:ascii="Times New Roman" w:eastAsia="仿宋_GB2312"/>
          <w:sz w:val="32"/>
          <w:szCs w:val="32"/>
          <w:u w:val="single"/>
        </w:rPr>
      </w:pPr>
      <w:r>
        <w:rPr>
          <w:rFonts w:ascii="Times New Roman" w:eastAsia="仿宋_GB2312"/>
          <w:sz w:val="32"/>
          <w:szCs w:val="32"/>
        </w:rPr>
        <w:t>评 估 人：</w:t>
      </w:r>
      <w:r>
        <w:rPr>
          <w:rFonts w:ascii="Times New Roman" w:eastAsia="仿宋_GB2312"/>
          <w:sz w:val="32"/>
          <w:szCs w:val="32"/>
          <w:u w:val="single"/>
        </w:rPr>
        <w:t xml:space="preserve">                        </w:t>
      </w:r>
    </w:p>
    <w:p>
      <w:pPr>
        <w:pStyle w:val="46"/>
        <w:adjustRightInd w:val="0"/>
        <w:snapToGrid w:val="0"/>
        <w:spacing w:line="360" w:lineRule="auto"/>
        <w:jc w:val="center"/>
        <w:rPr>
          <w:rFonts w:ascii="Times New Roman" w:eastAsia="仿宋_GB2312"/>
          <w:sz w:val="32"/>
          <w:szCs w:val="32"/>
        </w:rPr>
      </w:pPr>
      <w:r>
        <w:rPr>
          <w:rFonts w:ascii="Times New Roman" w:eastAsia="仿宋_GB2312"/>
          <w:sz w:val="32"/>
          <w:szCs w:val="32"/>
        </w:rPr>
        <w:t xml:space="preserve">    评估日期：</w:t>
      </w:r>
      <w:r>
        <w:rPr>
          <w:rFonts w:ascii="Times New Roman" w:eastAsia="仿宋_GB2312"/>
          <w:sz w:val="32"/>
          <w:szCs w:val="32"/>
          <w:u w:val="single"/>
        </w:rPr>
        <w:t xml:space="preserve">       </w:t>
      </w:r>
      <w:r>
        <w:rPr>
          <w:rFonts w:ascii="Times New Roman" w:eastAsia="仿宋_GB2312"/>
          <w:sz w:val="32"/>
          <w:szCs w:val="32"/>
        </w:rPr>
        <w:t>年</w:t>
      </w:r>
      <w:r>
        <w:rPr>
          <w:rFonts w:ascii="Times New Roman" w:eastAsia="仿宋_GB2312"/>
          <w:sz w:val="32"/>
          <w:szCs w:val="32"/>
          <w:u w:val="single"/>
        </w:rPr>
        <w:t xml:space="preserve">      </w:t>
      </w:r>
      <w:r>
        <w:rPr>
          <w:rFonts w:ascii="Times New Roman" w:eastAsia="仿宋_GB2312"/>
          <w:sz w:val="32"/>
          <w:szCs w:val="32"/>
        </w:rPr>
        <w:t>月</w:t>
      </w:r>
      <w:r>
        <w:rPr>
          <w:rFonts w:ascii="Times New Roman" w:eastAsia="仿宋_GB2312"/>
          <w:sz w:val="32"/>
          <w:szCs w:val="32"/>
          <w:u w:val="single"/>
        </w:rPr>
        <w:t xml:space="preserve">      </w:t>
      </w:r>
      <w:r>
        <w:rPr>
          <w:rFonts w:ascii="Times New Roman" w:eastAsia="仿宋_GB2312"/>
          <w:sz w:val="32"/>
          <w:szCs w:val="32"/>
        </w:rPr>
        <w:t>日</w:t>
      </w:r>
    </w:p>
    <w:p>
      <w:pPr>
        <w:pStyle w:val="46"/>
        <w:adjustRightInd w:val="0"/>
        <w:snapToGrid w:val="0"/>
        <w:spacing w:line="360" w:lineRule="auto"/>
        <w:jc w:val="center"/>
        <w:rPr>
          <w:rFonts w:ascii="Times New Roman" w:eastAsia="仿宋_GB2312"/>
          <w:sz w:val="28"/>
          <w:szCs w:val="28"/>
        </w:rPr>
      </w:pPr>
    </w:p>
    <w:p>
      <w:pPr>
        <w:pStyle w:val="46"/>
        <w:adjustRightInd w:val="0"/>
        <w:snapToGrid w:val="0"/>
        <w:spacing w:line="360" w:lineRule="auto"/>
        <w:jc w:val="center"/>
        <w:rPr>
          <w:rFonts w:ascii="Times New Roman" w:eastAsia="仿宋_GB2312"/>
          <w:sz w:val="28"/>
          <w:szCs w:val="28"/>
        </w:rPr>
      </w:pPr>
    </w:p>
    <w:p>
      <w:pPr>
        <w:pStyle w:val="46"/>
        <w:adjustRightInd w:val="0"/>
        <w:snapToGrid w:val="0"/>
        <w:spacing w:line="360" w:lineRule="auto"/>
        <w:jc w:val="center"/>
        <w:rPr>
          <w:rFonts w:ascii="Times New Roman" w:eastAsia="仿宋_GB2312"/>
          <w:sz w:val="28"/>
          <w:szCs w:val="28"/>
        </w:rPr>
      </w:pPr>
    </w:p>
    <w:p>
      <w:pPr>
        <w:pStyle w:val="46"/>
        <w:adjustRightInd w:val="0"/>
        <w:snapToGrid w:val="0"/>
        <w:spacing w:line="360" w:lineRule="auto"/>
        <w:jc w:val="center"/>
        <w:rPr>
          <w:rFonts w:ascii="Times New Roman" w:eastAsia="仿宋_GB2312"/>
          <w:sz w:val="28"/>
          <w:szCs w:val="28"/>
        </w:rPr>
      </w:pPr>
    </w:p>
    <w:p>
      <w:pPr>
        <w:spacing w:line="600" w:lineRule="exact"/>
        <w:jc w:val="left"/>
      </w:pPr>
      <w:r>
        <w:rPr>
          <w:szCs w:val="28"/>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600" w:lineRule="exact"/>
        <w:ind w:firstLine="640" w:firstLineChars="200"/>
        <w:jc w:val="center"/>
        <w:rPr>
          <w:rFonts w:eastAsia="方正小标宋简体"/>
          <w:sz w:val="32"/>
          <w:szCs w:val="32"/>
        </w:rPr>
      </w:pP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一、摘要</w:t>
      </w:r>
      <w:r>
        <w:rPr>
          <w:rFonts w:hint="eastAsia" w:ascii="Times New Roman" w:eastAsia="黑体"/>
          <w:sz w:val="28"/>
          <w:szCs w:val="28"/>
        </w:rPr>
        <w:tab/>
      </w:r>
      <w:r>
        <w:rPr>
          <w:rFonts w:ascii="Times New Roman" w:eastAsia="黑体"/>
          <w:sz w:val="28"/>
          <w:szCs w:val="28"/>
        </w:rPr>
        <w:t>40</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二、产品简介</w:t>
      </w:r>
      <w:r>
        <w:rPr>
          <w:rFonts w:hint="eastAsia" w:ascii="Times New Roman" w:eastAsia="黑体"/>
          <w:sz w:val="28"/>
          <w:szCs w:val="28"/>
        </w:rPr>
        <w:tab/>
      </w:r>
      <w:r>
        <w:rPr>
          <w:rFonts w:ascii="Times New Roman" w:eastAsia="黑体"/>
          <w:sz w:val="28"/>
          <w:szCs w:val="28"/>
        </w:rPr>
        <w:t>40</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三、产品配方</w:t>
      </w:r>
      <w:r>
        <w:rPr>
          <w:rFonts w:hint="eastAsia" w:ascii="Times New Roman" w:eastAsia="黑体"/>
          <w:sz w:val="28"/>
          <w:szCs w:val="28"/>
        </w:rPr>
        <w:tab/>
      </w:r>
      <w:r>
        <w:rPr>
          <w:rFonts w:ascii="Times New Roman" w:eastAsia="黑体"/>
          <w:sz w:val="28"/>
          <w:szCs w:val="28"/>
        </w:rPr>
        <w:t>40</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四、配方设计原则</w:t>
      </w:r>
      <w:r>
        <w:rPr>
          <w:rFonts w:hint="eastAsia" w:ascii="Times New Roman" w:eastAsia="黑体"/>
          <w:sz w:val="28"/>
          <w:szCs w:val="28"/>
        </w:rPr>
        <w:tab/>
      </w:r>
      <w:r>
        <w:rPr>
          <w:rFonts w:ascii="Times New Roman" w:eastAsia="黑体"/>
          <w:sz w:val="28"/>
          <w:szCs w:val="28"/>
        </w:rPr>
        <w:t>40</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五、配方中各成分的安全评估</w:t>
      </w:r>
      <w:r>
        <w:rPr>
          <w:rFonts w:hint="eastAsia" w:ascii="Times New Roman" w:eastAsia="黑体"/>
          <w:sz w:val="28"/>
          <w:szCs w:val="28"/>
        </w:rPr>
        <w:tab/>
      </w:r>
      <w:r>
        <w:rPr>
          <w:rFonts w:ascii="Times New Roman" w:eastAsia="黑体"/>
          <w:sz w:val="28"/>
          <w:szCs w:val="28"/>
        </w:rPr>
        <w:t>40</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六、可能存在的风险物质评估</w:t>
      </w:r>
      <w:r>
        <w:rPr>
          <w:rFonts w:hint="eastAsia" w:ascii="Times New Roman" w:eastAsia="黑体"/>
          <w:sz w:val="28"/>
          <w:szCs w:val="28"/>
        </w:rPr>
        <w:tab/>
      </w:r>
      <w:r>
        <w:rPr>
          <w:rFonts w:ascii="Times New Roman" w:eastAsia="黑体"/>
          <w:sz w:val="28"/>
          <w:szCs w:val="28"/>
        </w:rPr>
        <w:t>41</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七、风险控制措施或建议</w:t>
      </w:r>
      <w:r>
        <w:rPr>
          <w:rFonts w:hint="eastAsia" w:ascii="Times New Roman" w:eastAsia="黑体"/>
          <w:sz w:val="28"/>
          <w:szCs w:val="28"/>
        </w:rPr>
        <w:tab/>
      </w:r>
      <w:r>
        <w:rPr>
          <w:rFonts w:ascii="Times New Roman" w:eastAsia="黑体"/>
          <w:sz w:val="28"/>
          <w:szCs w:val="28"/>
        </w:rPr>
        <w:t>41</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八、安全评估结论</w:t>
      </w:r>
      <w:r>
        <w:rPr>
          <w:rFonts w:hint="eastAsia" w:ascii="Times New Roman" w:eastAsia="黑体"/>
          <w:sz w:val="28"/>
          <w:szCs w:val="28"/>
        </w:rPr>
        <w:tab/>
      </w:r>
      <w:r>
        <w:rPr>
          <w:rFonts w:ascii="Times New Roman" w:eastAsia="黑体"/>
          <w:sz w:val="28"/>
          <w:szCs w:val="28"/>
        </w:rPr>
        <w:t>41</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九、安全评估人员签名</w:t>
      </w:r>
      <w:r>
        <w:rPr>
          <w:rFonts w:hint="eastAsia" w:ascii="Times New Roman" w:eastAsia="黑体"/>
          <w:sz w:val="28"/>
          <w:szCs w:val="28"/>
        </w:rPr>
        <w:tab/>
      </w:r>
      <w:r>
        <w:rPr>
          <w:rFonts w:ascii="Times New Roman" w:eastAsia="黑体"/>
          <w:sz w:val="28"/>
          <w:szCs w:val="28"/>
        </w:rPr>
        <w:t>41</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十、安全评估人员简历</w:t>
      </w:r>
      <w:r>
        <w:rPr>
          <w:rFonts w:hint="eastAsia" w:ascii="Times New Roman" w:eastAsia="黑体"/>
          <w:sz w:val="28"/>
          <w:szCs w:val="28"/>
        </w:rPr>
        <w:tab/>
      </w:r>
      <w:r>
        <w:rPr>
          <w:rFonts w:ascii="Times New Roman" w:eastAsia="黑体"/>
          <w:sz w:val="28"/>
          <w:szCs w:val="28"/>
        </w:rPr>
        <w:t>42</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十一、参考文献</w:t>
      </w:r>
      <w:r>
        <w:rPr>
          <w:rFonts w:hint="eastAsia" w:ascii="Times New Roman" w:eastAsia="黑体"/>
          <w:sz w:val="28"/>
          <w:szCs w:val="28"/>
        </w:rPr>
        <w:tab/>
      </w:r>
      <w:r>
        <w:rPr>
          <w:rFonts w:ascii="Times New Roman" w:eastAsia="黑体"/>
          <w:sz w:val="28"/>
          <w:szCs w:val="28"/>
        </w:rPr>
        <w:t>42</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十二、附录</w:t>
      </w:r>
      <w:r>
        <w:rPr>
          <w:rFonts w:hint="eastAsia" w:ascii="Times New Roman" w:eastAsia="黑体"/>
          <w:sz w:val="28"/>
          <w:szCs w:val="28"/>
        </w:rPr>
        <w:tab/>
      </w:r>
      <w:r>
        <w:rPr>
          <w:rFonts w:ascii="Times New Roman" w:eastAsia="黑体"/>
          <w:sz w:val="28"/>
          <w:szCs w:val="28"/>
        </w:rPr>
        <w:t>42</w:t>
      </w:r>
    </w:p>
    <w:p>
      <w:pPr>
        <w:pStyle w:val="46"/>
        <w:adjustRightInd w:val="0"/>
        <w:snapToGrid w:val="0"/>
        <w:spacing w:line="360" w:lineRule="auto"/>
        <w:ind w:left="840" w:firstLine="560" w:firstLineChars="200"/>
        <w:rPr>
          <w:rFonts w:ascii="Times New Roman" w:eastAsia="仿宋_GB2312"/>
          <w:sz w:val="28"/>
          <w:szCs w:val="28"/>
        </w:rPr>
      </w:pPr>
    </w:p>
    <w:p>
      <w:pPr>
        <w:pStyle w:val="46"/>
        <w:adjustRightInd w:val="0"/>
        <w:snapToGrid w:val="0"/>
        <w:spacing w:line="360" w:lineRule="auto"/>
        <w:ind w:left="420"/>
        <w:rPr>
          <w:rFonts w:ascii="Times New Roman" w:eastAsia="仿宋_GB2312"/>
          <w:sz w:val="28"/>
          <w:szCs w:val="28"/>
        </w:rPr>
      </w:pPr>
    </w:p>
    <w:p>
      <w:pPr>
        <w:pStyle w:val="46"/>
        <w:adjustRightInd w:val="0"/>
        <w:snapToGrid w:val="0"/>
        <w:spacing w:line="360" w:lineRule="auto"/>
        <w:rPr>
          <w:rFonts w:ascii="Times New Roman" w:eastAsia="仿宋_GB2312"/>
          <w:sz w:val="28"/>
          <w:szCs w:val="28"/>
        </w:rPr>
        <w:sectPr>
          <w:pgSz w:w="11906" w:h="16838"/>
          <w:pgMar w:top="1928" w:right="1531" w:bottom="1814" w:left="1531" w:header="851" w:footer="680" w:gutter="0"/>
          <w:cols w:space="720" w:num="1"/>
          <w:docGrid w:type="lines" w:linePitch="319" w:charSpace="0"/>
        </w:sectPr>
      </w:pP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一、摘要</w:t>
      </w:r>
    </w:p>
    <w:p>
      <w:pPr>
        <w:pStyle w:val="43"/>
        <w:widowControl w:val="0"/>
        <w:adjustRightInd w:val="0"/>
        <w:snapToGrid w:val="0"/>
        <w:spacing w:line="240" w:lineRule="auto"/>
        <w:ind w:firstLine="560"/>
        <w:rPr>
          <w:rFonts w:eastAsia="仿宋_GB2312"/>
          <w:sz w:val="28"/>
          <w:szCs w:val="28"/>
        </w:rPr>
      </w:pPr>
      <w:bookmarkStart w:id="135" w:name="_Hlk53471796"/>
      <w:r>
        <w:rPr>
          <w:rFonts w:eastAsia="仿宋_GB2312"/>
          <w:sz w:val="28"/>
          <w:szCs w:val="28"/>
        </w:rPr>
        <w:t>xx为xxx（使用方法、剂型等）产品，使用目的xx，使用人群为xx，依据《化妆品安全评估导则》，对产品中的xx、xx（具体原料名称），xxx、xxx（具体风险物质名称）进行安全评估，以及xxxx（其他安全资料）。结果显示，该产品在正常、合理及可预见的使用情况下不会对人体健康造成危害。</w:t>
      </w:r>
    </w:p>
    <w:bookmarkEnd w:id="135"/>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bCs/>
          <w:szCs w:val="28"/>
        </w:rPr>
        <w:t>二、产品简介</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w:t>
      </w:r>
      <w:r>
        <w:rPr>
          <w:rFonts w:hint="eastAsia" w:eastAsia="仿宋_GB2312"/>
          <w:sz w:val="28"/>
          <w:szCs w:val="28"/>
        </w:rPr>
        <w:t>、</w:t>
      </w:r>
      <w:r>
        <w:rPr>
          <w:rFonts w:eastAsia="仿宋_GB2312"/>
          <w:sz w:val="28"/>
          <w:szCs w:val="28"/>
        </w:rPr>
        <w:t xml:space="preserve">产品名称 </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2</w:t>
      </w:r>
      <w:r>
        <w:rPr>
          <w:rFonts w:hint="eastAsia" w:eastAsia="仿宋_GB2312"/>
          <w:sz w:val="28"/>
          <w:szCs w:val="28"/>
        </w:rPr>
        <w:t>、</w:t>
      </w:r>
      <w:r>
        <w:rPr>
          <w:rFonts w:eastAsia="仿宋_GB2312"/>
          <w:sz w:val="28"/>
          <w:szCs w:val="28"/>
        </w:rPr>
        <w:t>产品使用目的及使用方式</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3</w:t>
      </w:r>
      <w:r>
        <w:rPr>
          <w:rFonts w:hint="eastAsia" w:eastAsia="仿宋_GB2312"/>
          <w:sz w:val="28"/>
          <w:szCs w:val="28"/>
        </w:rPr>
        <w:t>、</w:t>
      </w:r>
      <w:r>
        <w:rPr>
          <w:rFonts w:eastAsia="仿宋_GB2312"/>
          <w:sz w:val="28"/>
          <w:szCs w:val="28"/>
        </w:rPr>
        <w:t xml:space="preserve">日均使用量 （g/day） </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4</w:t>
      </w:r>
      <w:r>
        <w:rPr>
          <w:rFonts w:hint="eastAsia" w:eastAsia="仿宋_GB2312"/>
          <w:sz w:val="28"/>
          <w:szCs w:val="28"/>
        </w:rPr>
        <w:t>、</w:t>
      </w:r>
      <w:r>
        <w:rPr>
          <w:rFonts w:eastAsia="仿宋_GB2312"/>
          <w:sz w:val="28"/>
          <w:szCs w:val="28"/>
        </w:rPr>
        <w:t>驻留因子</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5</w:t>
      </w:r>
      <w:r>
        <w:rPr>
          <w:rFonts w:hint="eastAsia" w:eastAsia="仿宋_GB2312"/>
          <w:sz w:val="28"/>
          <w:szCs w:val="28"/>
        </w:rPr>
        <w:t>、</w:t>
      </w:r>
      <w:r>
        <w:rPr>
          <w:rFonts w:eastAsia="仿宋_GB2312"/>
          <w:sz w:val="28"/>
          <w:szCs w:val="28"/>
        </w:rPr>
        <w:t>其他</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三、产品配方</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numPr>
          <w:ilvl w:val="0"/>
          <w:numId w:val="16"/>
        </w:numPr>
        <w:adjustRightInd w:val="0"/>
        <w:snapToGrid w:val="0"/>
        <w:spacing w:beforeLines="0" w:afterLines="0"/>
        <w:ind w:firstLine="560"/>
        <w:rPr>
          <w:rFonts w:ascii="Times New Roman" w:hAnsi="Times New Roman"/>
          <w:bCs/>
          <w:szCs w:val="28"/>
        </w:rPr>
      </w:pPr>
      <w:r>
        <w:rPr>
          <w:rFonts w:ascii="Times New Roman" w:hAnsi="Times New Roman"/>
          <w:bCs/>
          <w:szCs w:val="28"/>
        </w:rPr>
        <w:t>配方设计原则（仅针对儿童化妆品）</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五、配方中各成分的安全评估</w:t>
      </w:r>
    </w:p>
    <w:p>
      <w:pPr>
        <w:pStyle w:val="43"/>
        <w:widowControl w:val="0"/>
        <w:adjustRightInd w:val="0"/>
        <w:snapToGrid w:val="0"/>
        <w:spacing w:line="240" w:lineRule="auto"/>
        <w:ind w:firstLine="560"/>
        <w:rPr>
          <w:rFonts w:eastAsia="楷体_GB2312"/>
          <w:sz w:val="28"/>
          <w:szCs w:val="28"/>
        </w:rPr>
      </w:pPr>
      <w:r>
        <w:rPr>
          <w:rFonts w:eastAsia="楷体_GB2312"/>
          <w:sz w:val="28"/>
          <w:szCs w:val="28"/>
        </w:rPr>
        <w:t>1. 危害识别</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一般包括：</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 急性毒性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（2） 刺激性/腐蚀性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（3） 致敏性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（4） 光毒性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（5） 光变态反应</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（6） 遗传毒性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（7） 重复剂量毒性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（8） 生殖发育毒性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（9） 慢性毒性/致癌性</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（10）毒代动力学</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（11）人群安全资料</w:t>
      </w:r>
    </w:p>
    <w:p>
      <w:pPr>
        <w:pStyle w:val="43"/>
        <w:widowControl w:val="0"/>
        <w:adjustRightInd w:val="0"/>
        <w:snapToGrid w:val="0"/>
        <w:spacing w:line="240" w:lineRule="auto"/>
        <w:ind w:firstLine="560"/>
        <w:rPr>
          <w:rFonts w:eastAsia="楷体_GB2312"/>
          <w:sz w:val="28"/>
          <w:szCs w:val="28"/>
        </w:rPr>
      </w:pPr>
      <w:r>
        <w:rPr>
          <w:rFonts w:eastAsia="楷体_GB2312"/>
          <w:sz w:val="28"/>
          <w:szCs w:val="28"/>
        </w:rPr>
        <w:t>2. 剂量反应关系评估:</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3"/>
        <w:widowControl w:val="0"/>
        <w:adjustRightInd w:val="0"/>
        <w:snapToGrid w:val="0"/>
        <w:spacing w:line="240" w:lineRule="auto"/>
        <w:ind w:firstLine="560"/>
        <w:rPr>
          <w:rFonts w:eastAsia="楷体_GB2312"/>
          <w:sz w:val="28"/>
          <w:szCs w:val="28"/>
        </w:rPr>
      </w:pPr>
      <w:r>
        <w:rPr>
          <w:rFonts w:eastAsia="楷体_GB2312"/>
          <w:sz w:val="28"/>
          <w:szCs w:val="28"/>
        </w:rPr>
        <w:t>3. 暴露评估:</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3"/>
        <w:widowControl w:val="0"/>
        <w:adjustRightInd w:val="0"/>
        <w:snapToGrid w:val="0"/>
        <w:spacing w:line="240" w:lineRule="auto"/>
        <w:ind w:firstLine="560"/>
        <w:rPr>
          <w:rFonts w:eastAsia="楷体_GB2312"/>
          <w:sz w:val="28"/>
          <w:szCs w:val="28"/>
        </w:rPr>
      </w:pPr>
      <w:r>
        <w:rPr>
          <w:rFonts w:eastAsia="楷体_GB2312"/>
          <w:sz w:val="28"/>
          <w:szCs w:val="28"/>
        </w:rPr>
        <w:t>4. 风险特征描述:</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六、可能存在的风险物质评估</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bCs/>
          <w:szCs w:val="28"/>
        </w:rPr>
        <w:t>七、风险控制措施或建议：</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如警示用语、使用方法、使用人群等。</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八、安全评估结论：</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一般包括产品理化稳定性评估结论；产品微生物稳定性评估结论；人体安全数据，如临床数据、消费者使用调查、不良反应记录等。检测结论，各原料的评估结论等</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九、安全评估人员签名</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十、安全评估人员简历</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十一、参考文献</w:t>
      </w:r>
    </w:p>
    <w:p>
      <w:pPr>
        <w:pStyle w:val="41"/>
        <w:widowControl w:val="0"/>
        <w:adjustRightInd w:val="0"/>
        <w:snapToGrid w:val="0"/>
        <w:spacing w:beforeLines="0" w:afterLines="0"/>
        <w:ind w:firstLine="560"/>
        <w:rPr>
          <w:rFonts w:ascii="Times New Roman" w:hAnsi="Times New Roman" w:eastAsia="仿宋_GB2312"/>
          <w:szCs w:val="28"/>
        </w:rPr>
      </w:pPr>
      <w:r>
        <w:rPr>
          <w:rFonts w:ascii="Times New Roman" w:hAnsi="Times New Roman" w:eastAsia="仿宋_GB2312"/>
          <w:szCs w:val="28"/>
        </w:rPr>
        <w:t>……</w:t>
      </w:r>
    </w:p>
    <w:p>
      <w:pPr>
        <w:pStyle w:val="41"/>
        <w:widowControl w:val="0"/>
        <w:adjustRightInd w:val="0"/>
        <w:snapToGrid w:val="0"/>
        <w:spacing w:beforeLines="0" w:afterLines="0"/>
        <w:ind w:firstLine="560"/>
        <w:rPr>
          <w:rFonts w:ascii="Times New Roman" w:hAnsi="Times New Roman"/>
          <w:bCs/>
          <w:szCs w:val="28"/>
        </w:rPr>
      </w:pPr>
      <w:r>
        <w:rPr>
          <w:rFonts w:ascii="Times New Roman" w:hAnsi="Times New Roman"/>
          <w:bCs/>
          <w:szCs w:val="28"/>
        </w:rPr>
        <w:t>十二、附录</w:t>
      </w:r>
    </w:p>
    <w:p>
      <w:pPr>
        <w:pStyle w:val="43"/>
        <w:widowControl w:val="0"/>
        <w:adjustRightInd w:val="0"/>
        <w:snapToGrid w:val="0"/>
        <w:spacing w:line="240" w:lineRule="auto"/>
        <w:ind w:firstLine="560"/>
        <w:rPr>
          <w:rFonts w:eastAsia="仿宋_GB2312"/>
          <w:sz w:val="28"/>
          <w:szCs w:val="28"/>
        </w:rPr>
      </w:pPr>
      <w:r>
        <w:rPr>
          <w:rFonts w:eastAsia="仿宋_GB2312"/>
          <w:sz w:val="28"/>
          <w:szCs w:val="28"/>
        </w:rPr>
        <w:t>包括检测报告、涉及的原料质量规格证明等。</w:t>
      </w:r>
    </w:p>
    <w:p>
      <w:pPr>
        <w:spacing w:line="600" w:lineRule="exact"/>
        <w:jc w:val="left"/>
        <w:rPr>
          <w:rFonts w:eastAsia="黑体"/>
          <w:sz w:val="28"/>
          <w:szCs w:val="28"/>
        </w:rPr>
      </w:pPr>
      <w:r>
        <w:rPr>
          <w:szCs w:val="28"/>
        </w:rPr>
        <w:br w:type="page"/>
      </w:r>
      <w:bookmarkStart w:id="136" w:name="_Toc67575728"/>
      <w:r>
        <w:rPr>
          <w:rFonts w:hint="eastAsia" w:ascii="黑体" w:hAnsi="黑体" w:eastAsia="黑体" w:cs="黑体"/>
          <w:sz w:val="28"/>
          <w:szCs w:val="28"/>
        </w:rPr>
        <w:t>附录3</w:t>
      </w:r>
      <w:bookmarkEnd w:id="136"/>
    </w:p>
    <w:p>
      <w:pPr>
        <w:spacing w:before="120" w:after="120"/>
        <w:ind w:firstLine="560"/>
      </w:pPr>
    </w:p>
    <w:p>
      <w:pPr>
        <w:spacing w:before="120" w:after="120"/>
        <w:ind w:firstLine="880"/>
        <w:jc w:val="center"/>
        <w:rPr>
          <w:rFonts w:eastAsia="方正小标宋简体"/>
          <w:sz w:val="44"/>
          <w:szCs w:val="44"/>
        </w:rPr>
      </w:pPr>
    </w:p>
    <w:p>
      <w:pPr>
        <w:spacing w:before="120" w:after="120"/>
        <w:ind w:firstLine="880"/>
        <w:jc w:val="center"/>
        <w:rPr>
          <w:rFonts w:eastAsia="方正小标宋简体"/>
          <w:sz w:val="44"/>
          <w:szCs w:val="44"/>
        </w:rPr>
      </w:pPr>
    </w:p>
    <w:p>
      <w:pPr>
        <w:spacing w:before="120" w:after="120"/>
        <w:jc w:val="center"/>
      </w:pPr>
      <w:r>
        <w:rPr>
          <w:rFonts w:eastAsia="方正小标宋简体"/>
          <w:sz w:val="44"/>
          <w:szCs w:val="44"/>
        </w:rPr>
        <w:t>化妆品安全评估报告示例（完整版）</w:t>
      </w:r>
    </w:p>
    <w:p>
      <w:pPr>
        <w:adjustRightInd w:val="0"/>
        <w:snapToGrid w:val="0"/>
        <w:spacing w:before="120" w:after="120"/>
        <w:ind w:firstLine="560"/>
        <w:jc w:val="right"/>
      </w:pPr>
      <w:r>
        <w:t xml:space="preserve">                                                                                                                  </w:t>
      </w:r>
      <w:r>
        <w:rPr>
          <w:szCs w:val="21"/>
        </w:rPr>
        <w:t>注：本报告格式及数据仅供参考</w:t>
      </w:r>
    </w:p>
    <w:p>
      <w:pPr>
        <w:spacing w:before="120" w:after="120"/>
        <w:ind w:firstLine="560"/>
      </w:pPr>
    </w:p>
    <w:p>
      <w:pPr>
        <w:spacing w:before="120" w:after="120"/>
        <w:ind w:firstLine="560"/>
      </w:pPr>
    </w:p>
    <w:p>
      <w:pPr>
        <w:pStyle w:val="46"/>
        <w:adjustRightInd w:val="0"/>
        <w:snapToGrid w:val="0"/>
        <w:spacing w:line="360" w:lineRule="auto"/>
        <w:rPr>
          <w:rFonts w:ascii="Times New Roman" w:eastAsia="仿宋_GB2312"/>
          <w:szCs w:val="24"/>
        </w:rPr>
      </w:pPr>
    </w:p>
    <w:p>
      <w:pPr>
        <w:pStyle w:val="46"/>
        <w:adjustRightInd w:val="0"/>
        <w:snapToGrid w:val="0"/>
        <w:spacing w:line="360" w:lineRule="auto"/>
        <w:jc w:val="center"/>
        <w:rPr>
          <w:rFonts w:ascii="Times New Roman" w:eastAsia="仿宋_GB2312"/>
          <w:sz w:val="32"/>
          <w:szCs w:val="32"/>
        </w:rPr>
      </w:pPr>
      <w:r>
        <w:rPr>
          <w:rFonts w:ascii="Times New Roman" w:eastAsia="仿宋_GB2312"/>
          <w:sz w:val="32"/>
          <w:szCs w:val="32"/>
        </w:rPr>
        <w:t xml:space="preserve">  题    目：</w:t>
      </w:r>
      <w:r>
        <w:rPr>
          <w:rFonts w:ascii="Times New Roman" w:eastAsia="仿宋_GB2312"/>
          <w:sz w:val="32"/>
          <w:szCs w:val="32"/>
          <w:u w:val="single"/>
        </w:rPr>
        <w:t>（产品名称）安全评估报告</w:t>
      </w:r>
    </w:p>
    <w:p>
      <w:pPr>
        <w:pStyle w:val="46"/>
        <w:adjustRightInd w:val="0"/>
        <w:snapToGrid w:val="0"/>
        <w:spacing w:line="360" w:lineRule="auto"/>
        <w:ind w:firstLine="499" w:firstLineChars="156"/>
        <w:rPr>
          <w:rFonts w:ascii="Times New Roman" w:eastAsia="仿宋_GB2312"/>
          <w:sz w:val="32"/>
          <w:szCs w:val="32"/>
        </w:rPr>
      </w:pPr>
      <w:r>
        <w:rPr>
          <w:rFonts w:ascii="Times New Roman" w:eastAsia="仿宋_GB2312"/>
          <w:sz w:val="32"/>
          <w:szCs w:val="32"/>
        </w:rPr>
        <w:t>注册人/备案人名称：</w:t>
      </w:r>
      <w:r>
        <w:rPr>
          <w:rFonts w:ascii="Times New Roman" w:eastAsia="仿宋_GB2312"/>
          <w:sz w:val="32"/>
          <w:szCs w:val="32"/>
          <w:u w:val="single"/>
        </w:rPr>
        <w:t xml:space="preserve">                        </w:t>
      </w:r>
    </w:p>
    <w:p>
      <w:pPr>
        <w:pStyle w:val="46"/>
        <w:adjustRightInd w:val="0"/>
        <w:snapToGrid w:val="0"/>
        <w:spacing w:line="360" w:lineRule="auto"/>
        <w:ind w:firstLine="499" w:firstLineChars="156"/>
        <w:rPr>
          <w:rFonts w:ascii="Times New Roman" w:eastAsia="仿宋_GB2312"/>
          <w:sz w:val="32"/>
          <w:szCs w:val="32"/>
        </w:rPr>
      </w:pPr>
      <w:r>
        <w:rPr>
          <w:rFonts w:ascii="Times New Roman" w:eastAsia="仿宋_GB2312"/>
          <w:sz w:val="32"/>
          <w:szCs w:val="32"/>
        </w:rPr>
        <w:t>注册人/备案人地址：</w:t>
      </w:r>
      <w:r>
        <w:rPr>
          <w:rFonts w:ascii="Times New Roman" w:eastAsia="仿宋_GB2312"/>
          <w:sz w:val="32"/>
          <w:szCs w:val="32"/>
          <w:u w:val="single"/>
        </w:rPr>
        <w:t xml:space="preserve">                        </w:t>
      </w:r>
    </w:p>
    <w:p>
      <w:pPr>
        <w:pStyle w:val="46"/>
        <w:adjustRightInd w:val="0"/>
        <w:snapToGrid w:val="0"/>
        <w:spacing w:line="360" w:lineRule="auto"/>
        <w:ind w:firstLine="1920" w:firstLineChars="600"/>
        <w:rPr>
          <w:rFonts w:ascii="Times New Roman" w:eastAsia="仿宋_GB2312"/>
          <w:sz w:val="32"/>
          <w:szCs w:val="32"/>
        </w:rPr>
      </w:pPr>
      <w:r>
        <w:rPr>
          <w:rFonts w:ascii="Times New Roman" w:eastAsia="仿宋_GB2312"/>
          <w:sz w:val="32"/>
          <w:szCs w:val="32"/>
        </w:rPr>
        <w:t>评估单位：</w:t>
      </w:r>
      <w:r>
        <w:rPr>
          <w:rFonts w:ascii="Times New Roman" w:eastAsia="仿宋_GB2312"/>
          <w:sz w:val="32"/>
          <w:szCs w:val="32"/>
          <w:u w:val="single"/>
        </w:rPr>
        <w:t xml:space="preserve">                        </w:t>
      </w:r>
    </w:p>
    <w:p>
      <w:pPr>
        <w:pStyle w:val="46"/>
        <w:adjustRightInd w:val="0"/>
        <w:snapToGrid w:val="0"/>
        <w:spacing w:line="360" w:lineRule="auto"/>
        <w:ind w:firstLine="1920" w:firstLineChars="600"/>
        <w:rPr>
          <w:rFonts w:ascii="Times New Roman" w:eastAsia="仿宋_GB2312"/>
          <w:sz w:val="32"/>
          <w:szCs w:val="32"/>
          <w:u w:val="single"/>
        </w:rPr>
      </w:pPr>
      <w:r>
        <w:rPr>
          <w:rFonts w:ascii="Times New Roman" w:eastAsia="仿宋_GB2312"/>
          <w:sz w:val="32"/>
          <w:szCs w:val="32"/>
        </w:rPr>
        <w:t>评 估 人：</w:t>
      </w:r>
      <w:r>
        <w:rPr>
          <w:rFonts w:ascii="Times New Roman" w:eastAsia="仿宋_GB2312"/>
          <w:sz w:val="32"/>
          <w:szCs w:val="32"/>
          <w:u w:val="single"/>
        </w:rPr>
        <w:t xml:space="preserve">                        </w:t>
      </w:r>
    </w:p>
    <w:p>
      <w:pPr>
        <w:pStyle w:val="46"/>
        <w:adjustRightInd w:val="0"/>
        <w:snapToGrid w:val="0"/>
        <w:spacing w:line="360" w:lineRule="auto"/>
        <w:jc w:val="center"/>
        <w:rPr>
          <w:rFonts w:ascii="Times New Roman" w:eastAsia="仿宋_GB2312"/>
          <w:sz w:val="32"/>
          <w:szCs w:val="32"/>
        </w:rPr>
      </w:pPr>
      <w:r>
        <w:rPr>
          <w:rFonts w:ascii="Times New Roman" w:eastAsia="仿宋_GB2312"/>
          <w:sz w:val="32"/>
          <w:szCs w:val="32"/>
        </w:rPr>
        <w:t xml:space="preserve">    评估日期：</w:t>
      </w:r>
      <w:r>
        <w:rPr>
          <w:rFonts w:ascii="Times New Roman" w:eastAsia="仿宋_GB2312"/>
          <w:sz w:val="32"/>
          <w:szCs w:val="32"/>
          <w:u w:val="single"/>
        </w:rPr>
        <w:t xml:space="preserve">       </w:t>
      </w:r>
      <w:r>
        <w:rPr>
          <w:rFonts w:ascii="Times New Roman" w:eastAsia="仿宋_GB2312"/>
          <w:sz w:val="32"/>
          <w:szCs w:val="32"/>
        </w:rPr>
        <w:t>年</w:t>
      </w:r>
      <w:r>
        <w:rPr>
          <w:rFonts w:ascii="Times New Roman" w:eastAsia="仿宋_GB2312"/>
          <w:sz w:val="32"/>
          <w:szCs w:val="32"/>
          <w:u w:val="single"/>
        </w:rPr>
        <w:t xml:space="preserve">      </w:t>
      </w:r>
      <w:r>
        <w:rPr>
          <w:rFonts w:ascii="Times New Roman" w:eastAsia="仿宋_GB2312"/>
          <w:sz w:val="32"/>
          <w:szCs w:val="32"/>
        </w:rPr>
        <w:t>月</w:t>
      </w:r>
      <w:r>
        <w:rPr>
          <w:rFonts w:ascii="Times New Roman" w:eastAsia="仿宋_GB2312"/>
          <w:sz w:val="32"/>
          <w:szCs w:val="32"/>
          <w:u w:val="single"/>
        </w:rPr>
        <w:t xml:space="preserve">      </w:t>
      </w:r>
      <w:r>
        <w:rPr>
          <w:rFonts w:ascii="Times New Roman" w:eastAsia="仿宋_GB2312"/>
          <w:sz w:val="32"/>
          <w:szCs w:val="32"/>
        </w:rPr>
        <w:t>日</w:t>
      </w:r>
    </w:p>
    <w:p>
      <w:pPr>
        <w:adjustRightInd w:val="0"/>
        <w:snapToGrid w:val="0"/>
        <w:spacing w:line="360" w:lineRule="auto"/>
      </w:pPr>
    </w:p>
    <w:p>
      <w:pPr>
        <w:spacing w:line="600" w:lineRule="exact"/>
        <w:jc w:val="left"/>
      </w:pPr>
      <w: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600" w:lineRule="exact"/>
        <w:ind w:firstLine="2400" w:firstLineChars="750"/>
        <w:jc w:val="center"/>
        <w:rPr>
          <w:rFonts w:eastAsia="方正小标宋简体"/>
          <w:sz w:val="32"/>
          <w:szCs w:val="32"/>
        </w:rPr>
      </w:pP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一、摘要</w:t>
      </w:r>
      <w:r>
        <w:rPr>
          <w:rFonts w:hint="eastAsia" w:ascii="Times New Roman" w:eastAsia="黑体"/>
          <w:sz w:val="28"/>
          <w:szCs w:val="28"/>
        </w:rPr>
        <w:tab/>
      </w:r>
      <w:r>
        <w:rPr>
          <w:rFonts w:ascii="Times New Roman" w:eastAsia="黑体"/>
          <w:sz w:val="28"/>
          <w:szCs w:val="28"/>
        </w:rPr>
        <w:t>45</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二、产品简介</w:t>
      </w:r>
      <w:r>
        <w:rPr>
          <w:rFonts w:hint="eastAsia" w:ascii="Times New Roman" w:eastAsia="黑体"/>
          <w:sz w:val="28"/>
          <w:szCs w:val="28"/>
        </w:rPr>
        <w:tab/>
      </w:r>
      <w:r>
        <w:rPr>
          <w:rFonts w:ascii="Times New Roman" w:eastAsia="黑体"/>
          <w:sz w:val="28"/>
          <w:szCs w:val="28"/>
        </w:rPr>
        <w:t>45</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三、产品配方</w:t>
      </w:r>
      <w:r>
        <w:rPr>
          <w:rFonts w:hint="eastAsia" w:ascii="Times New Roman" w:eastAsia="黑体"/>
          <w:sz w:val="28"/>
          <w:szCs w:val="28"/>
        </w:rPr>
        <w:tab/>
      </w:r>
      <w:r>
        <w:rPr>
          <w:rFonts w:ascii="Times New Roman" w:eastAsia="黑体"/>
          <w:sz w:val="28"/>
          <w:szCs w:val="28"/>
        </w:rPr>
        <w:t>45</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四、配方中各成分的安全评估</w:t>
      </w:r>
      <w:r>
        <w:rPr>
          <w:rFonts w:hint="eastAsia" w:ascii="Times New Roman" w:eastAsia="黑体"/>
          <w:sz w:val="28"/>
          <w:szCs w:val="28"/>
        </w:rPr>
        <w:tab/>
      </w:r>
      <w:r>
        <w:rPr>
          <w:rFonts w:ascii="Times New Roman" w:eastAsia="黑体"/>
          <w:sz w:val="28"/>
          <w:szCs w:val="28"/>
        </w:rPr>
        <w:t>47</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五、可能存在的风险物质评估</w:t>
      </w:r>
      <w:r>
        <w:rPr>
          <w:rFonts w:hint="eastAsia" w:ascii="Times New Roman" w:eastAsia="黑体"/>
          <w:sz w:val="28"/>
          <w:szCs w:val="28"/>
        </w:rPr>
        <w:tab/>
      </w:r>
      <w:r>
        <w:rPr>
          <w:rFonts w:ascii="Times New Roman" w:eastAsia="黑体"/>
          <w:sz w:val="28"/>
          <w:szCs w:val="28"/>
        </w:rPr>
        <w:t>50</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六、风险控制措施或建议</w:t>
      </w:r>
      <w:r>
        <w:rPr>
          <w:rFonts w:hint="eastAsia" w:ascii="Times New Roman" w:eastAsia="黑体"/>
          <w:sz w:val="28"/>
          <w:szCs w:val="28"/>
        </w:rPr>
        <w:tab/>
      </w:r>
      <w:r>
        <w:rPr>
          <w:rFonts w:ascii="Times New Roman" w:eastAsia="黑体"/>
          <w:sz w:val="28"/>
          <w:szCs w:val="28"/>
        </w:rPr>
        <w:t>52</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七、安全评估结论</w:t>
      </w:r>
      <w:r>
        <w:rPr>
          <w:rFonts w:hint="eastAsia" w:ascii="Times New Roman" w:eastAsia="黑体"/>
          <w:sz w:val="28"/>
          <w:szCs w:val="28"/>
        </w:rPr>
        <w:tab/>
      </w:r>
      <w:r>
        <w:rPr>
          <w:rFonts w:ascii="Times New Roman" w:eastAsia="黑体"/>
          <w:sz w:val="28"/>
          <w:szCs w:val="28"/>
        </w:rPr>
        <w:t>52</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八、安全评估人员签名</w:t>
      </w:r>
      <w:r>
        <w:rPr>
          <w:rFonts w:hint="eastAsia" w:ascii="Times New Roman" w:eastAsia="黑体"/>
          <w:sz w:val="28"/>
          <w:szCs w:val="28"/>
        </w:rPr>
        <w:tab/>
      </w:r>
      <w:r>
        <w:rPr>
          <w:rFonts w:ascii="Times New Roman" w:eastAsia="黑体"/>
          <w:sz w:val="28"/>
          <w:szCs w:val="28"/>
        </w:rPr>
        <w:t>53</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九、安全评估人员简历</w:t>
      </w:r>
      <w:r>
        <w:rPr>
          <w:rFonts w:hint="eastAsia" w:ascii="Times New Roman" w:eastAsia="黑体"/>
          <w:sz w:val="28"/>
          <w:szCs w:val="28"/>
        </w:rPr>
        <w:tab/>
      </w:r>
      <w:r>
        <w:rPr>
          <w:rFonts w:ascii="Times New Roman" w:eastAsia="黑体"/>
          <w:sz w:val="28"/>
          <w:szCs w:val="28"/>
        </w:rPr>
        <w:t>53</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十、参考文献</w:t>
      </w:r>
      <w:r>
        <w:rPr>
          <w:rFonts w:hint="eastAsia" w:ascii="Times New Roman" w:eastAsia="黑体"/>
          <w:sz w:val="28"/>
          <w:szCs w:val="28"/>
        </w:rPr>
        <w:tab/>
      </w:r>
      <w:r>
        <w:rPr>
          <w:rFonts w:ascii="Times New Roman" w:eastAsia="黑体"/>
          <w:sz w:val="28"/>
          <w:szCs w:val="28"/>
        </w:rPr>
        <w:t>53</w:t>
      </w:r>
    </w:p>
    <w:p>
      <w:pPr>
        <w:pStyle w:val="46"/>
        <w:tabs>
          <w:tab w:val="right" w:leader="middleDot" w:pos="8820"/>
        </w:tabs>
        <w:adjustRightInd w:val="0"/>
        <w:snapToGrid w:val="0"/>
        <w:spacing w:after="0" w:line="600" w:lineRule="exact"/>
        <w:ind w:firstLine="560" w:firstLineChars="200"/>
        <w:rPr>
          <w:rFonts w:ascii="Times New Roman" w:eastAsia="黑体"/>
          <w:sz w:val="28"/>
          <w:szCs w:val="28"/>
        </w:rPr>
      </w:pPr>
      <w:r>
        <w:rPr>
          <w:rFonts w:ascii="Times New Roman" w:eastAsia="黑体"/>
          <w:sz w:val="28"/>
          <w:szCs w:val="28"/>
        </w:rPr>
        <w:t>十一、附录</w:t>
      </w:r>
      <w:r>
        <w:rPr>
          <w:rFonts w:hint="eastAsia" w:ascii="Times New Roman" w:eastAsia="黑体"/>
          <w:sz w:val="28"/>
          <w:szCs w:val="28"/>
        </w:rPr>
        <w:tab/>
      </w:r>
      <w:r>
        <w:rPr>
          <w:rFonts w:ascii="Times New Roman" w:eastAsia="黑体"/>
          <w:sz w:val="28"/>
          <w:szCs w:val="28"/>
        </w:rPr>
        <w:t>53</w:t>
      </w:r>
    </w:p>
    <w:p>
      <w:pPr>
        <w:spacing w:line="550" w:lineRule="exact"/>
        <w:rPr>
          <w:rFonts w:eastAsia="黑体"/>
          <w:bCs/>
          <w:sz w:val="32"/>
          <w:szCs w:val="32"/>
        </w:rPr>
      </w:pPr>
      <w:bookmarkStart w:id="137" w:name="_Toc16405"/>
    </w:p>
    <w:p>
      <w:pPr>
        <w:adjustRightInd w:val="0"/>
        <w:snapToGrid w:val="0"/>
        <w:ind w:firstLine="640" w:firstLineChars="200"/>
        <w:rPr>
          <w:rFonts w:eastAsia="黑体"/>
          <w:bCs/>
          <w:sz w:val="28"/>
          <w:szCs w:val="28"/>
        </w:rPr>
      </w:pPr>
      <w:r>
        <w:rPr>
          <w:rFonts w:eastAsia="黑体"/>
          <w:bCs/>
          <w:sz w:val="32"/>
          <w:szCs w:val="32"/>
        </w:rPr>
        <w:br w:type="page"/>
      </w:r>
      <w:r>
        <w:rPr>
          <w:rFonts w:hint="eastAsia" w:eastAsia="黑体"/>
          <w:bCs/>
          <w:sz w:val="28"/>
          <w:szCs w:val="28"/>
        </w:rPr>
        <w:t>一、</w:t>
      </w:r>
      <w:r>
        <w:rPr>
          <w:rFonts w:eastAsia="黑体"/>
          <w:bCs/>
          <w:sz w:val="28"/>
          <w:szCs w:val="28"/>
        </w:rPr>
        <w:t>摘要</w:t>
      </w:r>
    </w:p>
    <w:bookmarkEnd w:id="137"/>
    <w:p>
      <w:pPr>
        <w:adjustRightInd w:val="0"/>
        <w:snapToGrid w:val="0"/>
        <w:ind w:firstLine="560" w:firstLineChars="200"/>
        <w:rPr>
          <w:rFonts w:eastAsia="仿宋_GB2312"/>
          <w:sz w:val="28"/>
          <w:szCs w:val="28"/>
        </w:rPr>
      </w:pPr>
      <w:r>
        <w:rPr>
          <w:rFonts w:eastAsia="仿宋_GB2312"/>
          <w:sz w:val="28"/>
          <w:szCs w:val="28"/>
        </w:rPr>
        <w:t>xxx身体乳为驻留类化妆品，适用于全身，可每日使用，参考《化妆品安全评估技术导则》有关规定，对产品的微生物、有害物质和稳定性等进行了检测，并对配方所用的水、1,3-丙二醇、香精、花生醇、苯氧乙醇、墨角藻（FUCUS VESICULOSUS）提取物、蜂蜜和二棕榈酰羟脯氨酸8种成分，可能存在的二甘醇、苯酚等风险物质开展了安全评估。结果显示，该产品在正常、合理及可预见的使用情况下，不会对人体健康产生危害。</w:t>
      </w:r>
    </w:p>
    <w:p>
      <w:pPr>
        <w:adjustRightInd w:val="0"/>
        <w:snapToGrid w:val="0"/>
        <w:ind w:firstLine="560" w:firstLineChars="200"/>
        <w:rPr>
          <w:rFonts w:eastAsia="黑体"/>
          <w:bCs/>
          <w:sz w:val="28"/>
          <w:szCs w:val="28"/>
        </w:rPr>
      </w:pPr>
      <w:bookmarkStart w:id="138" w:name="_Toc24905"/>
      <w:r>
        <w:rPr>
          <w:rFonts w:eastAsia="黑体"/>
          <w:bCs/>
          <w:sz w:val="28"/>
          <w:szCs w:val="28"/>
        </w:rPr>
        <w:t>二、产品简介</w:t>
      </w:r>
      <w:bookmarkEnd w:id="138"/>
    </w:p>
    <w:p>
      <w:pPr>
        <w:adjustRightInd w:val="0"/>
        <w:snapToGrid w:val="0"/>
        <w:ind w:firstLine="560" w:firstLineChars="200"/>
        <w:rPr>
          <w:rFonts w:eastAsia="仿宋_GB2312"/>
          <w:sz w:val="28"/>
          <w:szCs w:val="28"/>
        </w:rPr>
      </w:pPr>
      <w:r>
        <w:rPr>
          <w:rFonts w:eastAsia="仿宋_GB2312"/>
          <w:sz w:val="28"/>
          <w:szCs w:val="28"/>
        </w:rPr>
        <w:t>1</w:t>
      </w:r>
      <w:r>
        <w:rPr>
          <w:rFonts w:hint="eastAsia" w:eastAsia="仿宋_GB2312"/>
          <w:sz w:val="28"/>
          <w:szCs w:val="28"/>
        </w:rPr>
        <w:t>、</w:t>
      </w:r>
      <w:r>
        <w:rPr>
          <w:rFonts w:eastAsia="仿宋_GB2312"/>
          <w:sz w:val="28"/>
          <w:szCs w:val="28"/>
        </w:rPr>
        <w:t>产品名称：xxx身体乳</w:t>
      </w:r>
    </w:p>
    <w:p>
      <w:pPr>
        <w:adjustRightInd w:val="0"/>
        <w:snapToGrid w:val="0"/>
        <w:ind w:firstLine="560" w:firstLineChars="200"/>
        <w:rPr>
          <w:rFonts w:eastAsia="仿宋_GB2312"/>
          <w:sz w:val="28"/>
          <w:szCs w:val="28"/>
        </w:rPr>
      </w:pPr>
      <w:r>
        <w:rPr>
          <w:rFonts w:eastAsia="仿宋_GB2312"/>
          <w:sz w:val="28"/>
          <w:szCs w:val="28"/>
        </w:rPr>
        <w:t>2</w:t>
      </w:r>
      <w:r>
        <w:rPr>
          <w:rFonts w:hint="eastAsia" w:eastAsia="仿宋_GB2312"/>
          <w:sz w:val="28"/>
          <w:szCs w:val="28"/>
        </w:rPr>
        <w:t>、</w:t>
      </w:r>
      <w:r>
        <w:rPr>
          <w:rFonts w:eastAsia="仿宋_GB2312"/>
          <w:sz w:val="28"/>
          <w:szCs w:val="28"/>
        </w:rPr>
        <w:t>产品使用方法：可涂抹于全身</w:t>
      </w:r>
    </w:p>
    <w:p>
      <w:pPr>
        <w:adjustRightInd w:val="0"/>
        <w:snapToGrid w:val="0"/>
        <w:ind w:firstLine="560" w:firstLineChars="200"/>
        <w:rPr>
          <w:rFonts w:eastAsia="仿宋_GB2312"/>
          <w:sz w:val="28"/>
          <w:szCs w:val="28"/>
        </w:rPr>
      </w:pPr>
      <w:r>
        <w:rPr>
          <w:rFonts w:eastAsia="仿宋_GB2312"/>
          <w:sz w:val="28"/>
          <w:szCs w:val="28"/>
        </w:rPr>
        <w:t>3</w:t>
      </w:r>
      <w:r>
        <w:rPr>
          <w:rFonts w:hint="eastAsia" w:eastAsia="仿宋_GB2312"/>
          <w:sz w:val="28"/>
          <w:szCs w:val="28"/>
        </w:rPr>
        <w:t>、</w:t>
      </w:r>
      <w:r>
        <w:rPr>
          <w:rFonts w:eastAsia="仿宋_GB2312"/>
          <w:sz w:val="28"/>
          <w:szCs w:val="28"/>
        </w:rPr>
        <w:t>日均使用量（g/day）：7.82</w:t>
      </w:r>
      <w:r>
        <w:rPr>
          <w:rFonts w:eastAsia="仿宋_GB2312"/>
          <w:sz w:val="28"/>
          <w:szCs w:val="28"/>
          <w:vertAlign w:val="superscript"/>
        </w:rPr>
        <w:t>*</w:t>
      </w:r>
    </w:p>
    <w:p>
      <w:pPr>
        <w:adjustRightInd w:val="0"/>
        <w:snapToGrid w:val="0"/>
        <w:ind w:firstLine="560" w:firstLineChars="200"/>
        <w:rPr>
          <w:rFonts w:eastAsia="仿宋_GB2312"/>
          <w:sz w:val="28"/>
          <w:szCs w:val="28"/>
        </w:rPr>
      </w:pPr>
      <w:r>
        <w:rPr>
          <w:rFonts w:eastAsia="仿宋_GB2312"/>
          <w:sz w:val="28"/>
          <w:szCs w:val="28"/>
        </w:rPr>
        <w:t>4</w:t>
      </w:r>
      <w:r>
        <w:rPr>
          <w:rFonts w:hint="eastAsia" w:eastAsia="仿宋_GB2312"/>
          <w:sz w:val="28"/>
          <w:szCs w:val="28"/>
        </w:rPr>
        <w:t>、</w:t>
      </w:r>
      <w:r>
        <w:rPr>
          <w:rFonts w:eastAsia="仿宋_GB2312"/>
          <w:sz w:val="28"/>
          <w:szCs w:val="28"/>
        </w:rPr>
        <w:t>驻留因子：1.00</w:t>
      </w:r>
    </w:p>
    <w:p>
      <w:pPr>
        <w:adjustRightInd w:val="0"/>
        <w:snapToGrid w:val="0"/>
        <w:ind w:firstLine="560" w:firstLineChars="200"/>
        <w:rPr>
          <w:rFonts w:eastAsia="仿宋_GB2312"/>
          <w:sz w:val="28"/>
          <w:szCs w:val="28"/>
        </w:rPr>
      </w:pPr>
      <w:r>
        <w:rPr>
          <w:rFonts w:eastAsia="仿宋_GB2312"/>
          <w:sz w:val="28"/>
          <w:szCs w:val="28"/>
        </w:rPr>
        <w:t>5</w:t>
      </w:r>
      <w:r>
        <w:rPr>
          <w:rFonts w:hint="eastAsia" w:eastAsia="仿宋_GB2312"/>
          <w:sz w:val="28"/>
          <w:szCs w:val="28"/>
        </w:rPr>
        <w:t>、</w:t>
      </w:r>
      <w:r>
        <w:rPr>
          <w:rFonts w:eastAsia="仿宋_GB2312"/>
          <w:sz w:val="28"/>
          <w:szCs w:val="28"/>
        </w:rPr>
        <w:t>全身暴露量（SED）：SED=日均使用量×驻留因子×成分在配方中百分比×经皮吸收率÷体重</w:t>
      </w:r>
      <w:r>
        <w:rPr>
          <w:rFonts w:eastAsia="仿宋_GB2312"/>
          <w:sz w:val="28"/>
          <w:szCs w:val="28"/>
          <w:vertAlign w:val="superscript"/>
        </w:rPr>
        <w:t>#</w:t>
      </w:r>
    </w:p>
    <w:p>
      <w:pPr>
        <w:adjustRightInd w:val="0"/>
        <w:snapToGrid w:val="0"/>
        <w:ind w:firstLine="560" w:firstLineChars="200"/>
        <w:rPr>
          <w:rFonts w:eastAsia="仿宋_GB2312"/>
          <w:sz w:val="28"/>
          <w:szCs w:val="28"/>
        </w:rPr>
      </w:pPr>
      <w:r>
        <w:rPr>
          <w:rFonts w:eastAsia="仿宋_GB2312"/>
          <w:sz w:val="28"/>
          <w:szCs w:val="28"/>
        </w:rPr>
        <w:t>注：* 日均使用量参考《THE SCCS NOTES OF GUIDANCE FOR THE TESTING OF COSMETIC INGREDIENTS AND THEIR SAFETY EVALUATION （10TH REVISION）》。</w:t>
      </w:r>
    </w:p>
    <w:p>
      <w:pPr>
        <w:adjustRightInd w:val="0"/>
        <w:snapToGrid w:val="0"/>
        <w:ind w:firstLine="560" w:firstLineChars="200"/>
        <w:rPr>
          <w:rFonts w:eastAsia="仿宋_GB2312"/>
          <w:sz w:val="28"/>
          <w:szCs w:val="28"/>
        </w:rPr>
      </w:pPr>
      <w:r>
        <w:rPr>
          <w:rFonts w:eastAsia="仿宋_GB2312"/>
          <w:sz w:val="28"/>
          <w:szCs w:val="28"/>
          <w:vertAlign w:val="superscript"/>
        </w:rPr>
        <w:t xml:space="preserve"># </w:t>
      </w:r>
      <w:r>
        <w:rPr>
          <w:rFonts w:eastAsia="仿宋_GB2312"/>
          <w:sz w:val="28"/>
          <w:szCs w:val="28"/>
        </w:rPr>
        <w:t>体重一般为默认的成人体重（60 kg）；经皮吸收率以100%计。</w:t>
      </w:r>
    </w:p>
    <w:p>
      <w:pPr>
        <w:adjustRightInd w:val="0"/>
        <w:snapToGrid w:val="0"/>
        <w:ind w:firstLine="560" w:firstLineChars="200"/>
        <w:rPr>
          <w:rFonts w:eastAsia="黑体"/>
          <w:bCs/>
          <w:sz w:val="28"/>
          <w:szCs w:val="28"/>
        </w:rPr>
      </w:pPr>
      <w:bookmarkStart w:id="139" w:name="_Toc2528"/>
      <w:r>
        <w:rPr>
          <w:rFonts w:eastAsia="黑体"/>
          <w:bCs/>
          <w:sz w:val="28"/>
          <w:szCs w:val="28"/>
        </w:rPr>
        <w:t>三、产品配方</w:t>
      </w:r>
      <w:bookmarkEnd w:id="139"/>
    </w:p>
    <w:p>
      <w:pPr>
        <w:adjustRightInd w:val="0"/>
        <w:snapToGrid w:val="0"/>
        <w:ind w:firstLine="560" w:firstLineChars="200"/>
        <w:rPr>
          <w:rFonts w:eastAsia="仿宋_GB2312"/>
          <w:sz w:val="28"/>
          <w:szCs w:val="28"/>
        </w:rPr>
      </w:pPr>
      <w:r>
        <w:rPr>
          <w:rFonts w:eastAsia="仿宋_GB2312"/>
          <w:sz w:val="28"/>
          <w:szCs w:val="28"/>
        </w:rPr>
        <w:t>本配方中所使用的原料均已列入《已使用化妆品原料目录》或《化妆品安全技术规范》（2015年版）。产品配方表见表1，产品实际成分含量表见表2。</w:t>
      </w:r>
    </w:p>
    <w:p>
      <w:pPr>
        <w:pStyle w:val="44"/>
        <w:widowControl w:val="0"/>
        <w:adjustRightInd w:val="0"/>
        <w:snapToGrid w:val="0"/>
        <w:spacing w:beforeLines="0" w:afterLines="0"/>
        <w:rPr>
          <w:rFonts w:eastAsia="仿宋_GB2312"/>
          <w:bCs/>
          <w:sz w:val="28"/>
          <w:szCs w:val="28"/>
        </w:rPr>
      </w:pPr>
      <w:r>
        <w:rPr>
          <w:rFonts w:eastAsia="仿宋_GB2312"/>
          <w:bCs/>
          <w:sz w:val="28"/>
          <w:szCs w:val="28"/>
        </w:rPr>
        <w:t>表1  产品配方表</w:t>
      </w:r>
    </w:p>
    <w:tbl>
      <w:tblPr>
        <w:tblStyle w:val="20"/>
        <w:tblW w:w="0" w:type="auto"/>
        <w:jc w:val="center"/>
        <w:tblLayout w:type="fixed"/>
        <w:tblCellMar>
          <w:top w:w="0" w:type="dxa"/>
          <w:left w:w="108" w:type="dxa"/>
          <w:bottom w:w="0" w:type="dxa"/>
          <w:right w:w="108" w:type="dxa"/>
        </w:tblCellMar>
      </w:tblPr>
      <w:tblGrid>
        <w:gridCol w:w="778"/>
        <w:gridCol w:w="1677"/>
        <w:gridCol w:w="1927"/>
        <w:gridCol w:w="955"/>
        <w:gridCol w:w="1349"/>
        <w:gridCol w:w="2052"/>
      </w:tblGrid>
      <w:tr>
        <w:tblPrEx>
          <w:tblCellMar>
            <w:top w:w="0" w:type="dxa"/>
            <w:left w:w="108" w:type="dxa"/>
            <w:bottom w:w="0" w:type="dxa"/>
            <w:right w:w="108" w:type="dxa"/>
          </w:tblCellMar>
        </w:tblPrEx>
        <w:trPr>
          <w:trHeight w:val="1185"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序号</w:t>
            </w:r>
          </w:p>
        </w:tc>
        <w:tc>
          <w:tcPr>
            <w:tcW w:w="1677" w:type="dxa"/>
            <w:tcBorders>
              <w:top w:val="single" w:color="auto" w:sz="4" w:space="0"/>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中文名称</w:t>
            </w:r>
          </w:p>
        </w:tc>
        <w:tc>
          <w:tcPr>
            <w:tcW w:w="1927" w:type="dxa"/>
            <w:tcBorders>
              <w:top w:val="single" w:color="auto" w:sz="4" w:space="0"/>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INCI名称/英文名称</w:t>
            </w:r>
          </w:p>
        </w:tc>
        <w:tc>
          <w:tcPr>
            <w:tcW w:w="955" w:type="dxa"/>
            <w:tcBorders>
              <w:top w:val="single" w:color="auto" w:sz="4" w:space="0"/>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使用</w:t>
            </w:r>
          </w:p>
          <w:p>
            <w:pPr>
              <w:pStyle w:val="45"/>
              <w:widowControl w:val="0"/>
              <w:adjustRightInd w:val="0"/>
              <w:snapToGrid w:val="0"/>
              <w:spacing w:afterLines="0" w:line="240" w:lineRule="auto"/>
              <w:jc w:val="center"/>
              <w:rPr>
                <w:rFonts w:eastAsia="仿宋_GB2312"/>
                <w:bCs/>
                <w:sz w:val="24"/>
              </w:rPr>
            </w:pPr>
            <w:r>
              <w:rPr>
                <w:rFonts w:eastAsia="仿宋_GB2312"/>
                <w:bCs/>
                <w:sz w:val="24"/>
              </w:rPr>
              <w:t>目的</w:t>
            </w:r>
          </w:p>
        </w:tc>
        <w:tc>
          <w:tcPr>
            <w:tcW w:w="1349" w:type="dxa"/>
            <w:tcBorders>
              <w:top w:val="single" w:color="auto" w:sz="4" w:space="0"/>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在《已使用原料目录》中的序号</w:t>
            </w:r>
          </w:p>
        </w:tc>
        <w:tc>
          <w:tcPr>
            <w:tcW w:w="2052" w:type="dxa"/>
            <w:tcBorders>
              <w:top w:val="single" w:color="auto" w:sz="4" w:space="0"/>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备注</w:t>
            </w:r>
          </w:p>
        </w:tc>
      </w:tr>
      <w:tr>
        <w:tblPrEx>
          <w:tblCellMar>
            <w:top w:w="0" w:type="dxa"/>
            <w:left w:w="108" w:type="dxa"/>
            <w:bottom w:w="0" w:type="dxa"/>
            <w:right w:w="108" w:type="dxa"/>
          </w:tblCellMar>
        </w:tblPrEx>
        <w:trPr>
          <w:trHeight w:val="584" w:hRule="exact"/>
          <w:jc w:val="center"/>
        </w:trPr>
        <w:tc>
          <w:tcPr>
            <w:tcW w:w="778" w:type="dxa"/>
            <w:tcBorders>
              <w:top w:val="nil"/>
              <w:left w:val="single" w:color="000000" w:sz="4" w:space="0"/>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1</w:t>
            </w:r>
          </w:p>
        </w:tc>
        <w:tc>
          <w:tcPr>
            <w:tcW w:w="1677"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水</w:t>
            </w:r>
          </w:p>
        </w:tc>
        <w:tc>
          <w:tcPr>
            <w:tcW w:w="1927"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WATER</w:t>
            </w:r>
          </w:p>
        </w:tc>
        <w:tc>
          <w:tcPr>
            <w:tcW w:w="955" w:type="dxa"/>
            <w:tcBorders>
              <w:top w:val="nil"/>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溶剂</w:t>
            </w:r>
          </w:p>
        </w:tc>
        <w:tc>
          <w:tcPr>
            <w:tcW w:w="1349" w:type="dxa"/>
            <w:tcBorders>
              <w:top w:val="nil"/>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06260</w:t>
            </w:r>
          </w:p>
        </w:tc>
        <w:tc>
          <w:tcPr>
            <w:tcW w:w="2052" w:type="dxa"/>
            <w:tcBorders>
              <w:top w:val="nil"/>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p>
        </w:tc>
      </w:tr>
      <w:tr>
        <w:tblPrEx>
          <w:tblCellMar>
            <w:top w:w="0" w:type="dxa"/>
            <w:left w:w="108" w:type="dxa"/>
            <w:bottom w:w="0" w:type="dxa"/>
            <w:right w:w="108" w:type="dxa"/>
          </w:tblCellMar>
        </w:tblPrEx>
        <w:trPr>
          <w:trHeight w:val="584" w:hRule="exact"/>
          <w:jc w:val="center"/>
        </w:trPr>
        <w:tc>
          <w:tcPr>
            <w:tcW w:w="778" w:type="dxa"/>
            <w:vMerge w:val="restart"/>
            <w:tcBorders>
              <w:top w:val="nil"/>
              <w:left w:val="single" w:color="000000" w:sz="4" w:space="0"/>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2</w:t>
            </w:r>
          </w:p>
        </w:tc>
        <w:tc>
          <w:tcPr>
            <w:tcW w:w="1677"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水</w:t>
            </w:r>
          </w:p>
        </w:tc>
        <w:tc>
          <w:tcPr>
            <w:tcW w:w="1927"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WATER</w:t>
            </w:r>
          </w:p>
        </w:tc>
        <w:tc>
          <w:tcPr>
            <w:tcW w:w="955" w:type="dxa"/>
            <w:vMerge w:val="restart"/>
            <w:tcBorders>
              <w:top w:val="nil"/>
              <w:left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润肤剂</w:t>
            </w:r>
          </w:p>
        </w:tc>
        <w:tc>
          <w:tcPr>
            <w:tcW w:w="1349"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06260</w:t>
            </w:r>
          </w:p>
        </w:tc>
        <w:tc>
          <w:tcPr>
            <w:tcW w:w="2052"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p>
        </w:tc>
      </w:tr>
      <w:tr>
        <w:tblPrEx>
          <w:tblCellMar>
            <w:top w:w="0" w:type="dxa"/>
            <w:left w:w="108" w:type="dxa"/>
            <w:bottom w:w="0" w:type="dxa"/>
            <w:right w:w="108" w:type="dxa"/>
          </w:tblCellMar>
        </w:tblPrEx>
        <w:trPr>
          <w:trHeight w:val="584" w:hRule="exact"/>
          <w:jc w:val="center"/>
        </w:trPr>
        <w:tc>
          <w:tcPr>
            <w:tcW w:w="778" w:type="dxa"/>
            <w:vMerge w:val="continue"/>
            <w:tcBorders>
              <w:top w:val="nil"/>
              <w:left w:val="single" w:color="000000" w:sz="4" w:space="0"/>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ind w:firstLine="360"/>
              <w:jc w:val="center"/>
              <w:rPr>
                <w:rFonts w:eastAsia="仿宋_GB2312"/>
                <w:sz w:val="24"/>
              </w:rPr>
            </w:pPr>
          </w:p>
        </w:tc>
        <w:tc>
          <w:tcPr>
            <w:tcW w:w="1677"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1,3丙二醇</w:t>
            </w:r>
          </w:p>
        </w:tc>
        <w:tc>
          <w:tcPr>
            <w:tcW w:w="1927"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PROPANEDIOL</w:t>
            </w:r>
          </w:p>
        </w:tc>
        <w:tc>
          <w:tcPr>
            <w:tcW w:w="955" w:type="dxa"/>
            <w:vMerge w:val="continue"/>
            <w:tcBorders>
              <w:left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p>
        </w:tc>
        <w:tc>
          <w:tcPr>
            <w:tcW w:w="1349"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00006</w:t>
            </w:r>
          </w:p>
        </w:tc>
        <w:tc>
          <w:tcPr>
            <w:tcW w:w="2052"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p>
        </w:tc>
      </w:tr>
      <w:tr>
        <w:tblPrEx>
          <w:tblCellMar>
            <w:top w:w="0" w:type="dxa"/>
            <w:left w:w="108" w:type="dxa"/>
            <w:bottom w:w="0" w:type="dxa"/>
            <w:right w:w="108" w:type="dxa"/>
          </w:tblCellMar>
        </w:tblPrEx>
        <w:trPr>
          <w:trHeight w:val="1153" w:hRule="atLeast"/>
          <w:jc w:val="center"/>
        </w:trPr>
        <w:tc>
          <w:tcPr>
            <w:tcW w:w="778" w:type="dxa"/>
            <w:vMerge w:val="continue"/>
            <w:tcBorders>
              <w:top w:val="nil"/>
              <w:left w:val="single" w:color="000000" w:sz="4" w:space="0"/>
              <w:bottom w:val="single" w:color="000000" w:sz="4" w:space="0"/>
              <w:right w:val="single" w:color="000000" w:sz="4" w:space="0"/>
            </w:tcBorders>
            <w:shd w:val="clear" w:color="auto" w:fill="auto"/>
            <w:vAlign w:val="center"/>
          </w:tcPr>
          <w:p>
            <w:pPr>
              <w:pStyle w:val="45"/>
              <w:widowControl w:val="0"/>
              <w:adjustRightInd w:val="0"/>
              <w:snapToGrid w:val="0"/>
              <w:spacing w:afterLines="0" w:line="240" w:lineRule="auto"/>
              <w:ind w:firstLine="360"/>
              <w:jc w:val="center"/>
              <w:rPr>
                <w:rFonts w:eastAsia="仿宋_GB2312"/>
                <w:sz w:val="24"/>
              </w:rPr>
            </w:pPr>
          </w:p>
        </w:tc>
        <w:tc>
          <w:tcPr>
            <w:tcW w:w="1677"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墨角藻（FUCUS VESICULOSUS）提取物</w:t>
            </w:r>
          </w:p>
        </w:tc>
        <w:tc>
          <w:tcPr>
            <w:tcW w:w="1927"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FUCUS VESICULOSUS EXTRACT</w:t>
            </w:r>
          </w:p>
        </w:tc>
        <w:tc>
          <w:tcPr>
            <w:tcW w:w="955" w:type="dxa"/>
            <w:vMerge w:val="continue"/>
            <w:tcBorders>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p>
        </w:tc>
        <w:tc>
          <w:tcPr>
            <w:tcW w:w="1349"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04728</w:t>
            </w:r>
          </w:p>
        </w:tc>
        <w:tc>
          <w:tcPr>
            <w:tcW w:w="2052"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p>
        </w:tc>
      </w:tr>
      <w:tr>
        <w:tblPrEx>
          <w:tblCellMar>
            <w:top w:w="0" w:type="dxa"/>
            <w:left w:w="108" w:type="dxa"/>
            <w:bottom w:w="0" w:type="dxa"/>
            <w:right w:w="108" w:type="dxa"/>
          </w:tblCellMar>
        </w:tblPrEx>
        <w:trPr>
          <w:trHeight w:val="584" w:hRule="exac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3</w:t>
            </w:r>
          </w:p>
        </w:tc>
        <w:tc>
          <w:tcPr>
            <w:tcW w:w="1677"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香精</w:t>
            </w:r>
          </w:p>
        </w:tc>
        <w:tc>
          <w:tcPr>
            <w:tcW w:w="1927"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PARFUM</w:t>
            </w:r>
          </w:p>
        </w:tc>
        <w:tc>
          <w:tcPr>
            <w:tcW w:w="955"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芳香剂</w:t>
            </w:r>
          </w:p>
        </w:tc>
        <w:tc>
          <w:tcPr>
            <w:tcW w:w="1349"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07008</w:t>
            </w:r>
          </w:p>
        </w:tc>
        <w:tc>
          <w:tcPr>
            <w:tcW w:w="2052"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p>
        </w:tc>
      </w:tr>
      <w:tr>
        <w:tblPrEx>
          <w:tblCellMar>
            <w:top w:w="0" w:type="dxa"/>
            <w:left w:w="108" w:type="dxa"/>
            <w:bottom w:w="0" w:type="dxa"/>
            <w:right w:w="108" w:type="dxa"/>
          </w:tblCellMar>
        </w:tblPrEx>
        <w:trPr>
          <w:trHeight w:val="853"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4</w:t>
            </w:r>
          </w:p>
        </w:tc>
        <w:tc>
          <w:tcPr>
            <w:tcW w:w="1677"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花生醇</w:t>
            </w:r>
          </w:p>
        </w:tc>
        <w:tc>
          <w:tcPr>
            <w:tcW w:w="1927"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ARACHIDYL ALCOHOL</w:t>
            </w:r>
          </w:p>
        </w:tc>
        <w:tc>
          <w:tcPr>
            <w:tcW w:w="955"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hint="eastAsia" w:eastAsia="仿宋_GB2312"/>
                <w:sz w:val="24"/>
              </w:rPr>
              <w:t>润肤剂</w:t>
            </w:r>
          </w:p>
        </w:tc>
        <w:tc>
          <w:tcPr>
            <w:tcW w:w="1349"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02992</w:t>
            </w:r>
          </w:p>
        </w:tc>
        <w:tc>
          <w:tcPr>
            <w:tcW w:w="2052"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p>
        </w:tc>
      </w:tr>
      <w:tr>
        <w:tblPrEx>
          <w:tblCellMar>
            <w:top w:w="0" w:type="dxa"/>
            <w:left w:w="108" w:type="dxa"/>
            <w:bottom w:w="0" w:type="dxa"/>
            <w:right w:w="108" w:type="dxa"/>
          </w:tblCellMar>
        </w:tblPrEx>
        <w:trPr>
          <w:trHeight w:val="917"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5</w:t>
            </w:r>
          </w:p>
        </w:tc>
        <w:tc>
          <w:tcPr>
            <w:tcW w:w="1677"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苯氧乙醇</w:t>
            </w:r>
          </w:p>
        </w:tc>
        <w:tc>
          <w:tcPr>
            <w:tcW w:w="1927"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PHENOXYETHANOL</w:t>
            </w:r>
          </w:p>
        </w:tc>
        <w:tc>
          <w:tcPr>
            <w:tcW w:w="955"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防腐剂</w:t>
            </w:r>
          </w:p>
        </w:tc>
        <w:tc>
          <w:tcPr>
            <w:tcW w:w="1349"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01294</w:t>
            </w:r>
          </w:p>
        </w:tc>
        <w:tc>
          <w:tcPr>
            <w:tcW w:w="2052"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《化妆品安全技术规范》准用防腐剂（表4）序号37</w:t>
            </w:r>
          </w:p>
        </w:tc>
      </w:tr>
      <w:tr>
        <w:tblPrEx>
          <w:tblCellMar>
            <w:top w:w="0" w:type="dxa"/>
            <w:left w:w="108" w:type="dxa"/>
            <w:bottom w:w="0" w:type="dxa"/>
            <w:right w:w="108" w:type="dxa"/>
          </w:tblCellMar>
        </w:tblPrEx>
        <w:trPr>
          <w:trHeight w:val="640"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6</w:t>
            </w:r>
          </w:p>
        </w:tc>
        <w:tc>
          <w:tcPr>
            <w:tcW w:w="1677"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蜂（Apis mellifera）蜜</w:t>
            </w:r>
          </w:p>
        </w:tc>
        <w:tc>
          <w:tcPr>
            <w:tcW w:w="1927"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HONEY</w:t>
            </w:r>
          </w:p>
        </w:tc>
        <w:tc>
          <w:tcPr>
            <w:tcW w:w="955"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保湿剂</w:t>
            </w:r>
          </w:p>
        </w:tc>
        <w:tc>
          <w:tcPr>
            <w:tcW w:w="1349"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02341</w:t>
            </w:r>
          </w:p>
        </w:tc>
        <w:tc>
          <w:tcPr>
            <w:tcW w:w="2052"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p>
        </w:tc>
      </w:tr>
      <w:tr>
        <w:tblPrEx>
          <w:tblCellMar>
            <w:top w:w="0" w:type="dxa"/>
            <w:left w:w="108" w:type="dxa"/>
            <w:bottom w:w="0" w:type="dxa"/>
            <w:right w:w="108" w:type="dxa"/>
          </w:tblCellMar>
        </w:tblPrEx>
        <w:trPr>
          <w:trHeight w:val="945"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7</w:t>
            </w:r>
          </w:p>
        </w:tc>
        <w:tc>
          <w:tcPr>
            <w:tcW w:w="1677"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二棕榈酰羟脯氨酸</w:t>
            </w:r>
          </w:p>
        </w:tc>
        <w:tc>
          <w:tcPr>
            <w:tcW w:w="1927"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DIPALMITOYL HYDROXYPROLINE</w:t>
            </w:r>
          </w:p>
        </w:tc>
        <w:tc>
          <w:tcPr>
            <w:tcW w:w="955"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保湿剂</w:t>
            </w:r>
          </w:p>
        </w:tc>
        <w:tc>
          <w:tcPr>
            <w:tcW w:w="1349"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02255</w:t>
            </w:r>
          </w:p>
        </w:tc>
        <w:tc>
          <w:tcPr>
            <w:tcW w:w="2052"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rPr>
            </w:pPr>
          </w:p>
        </w:tc>
      </w:tr>
    </w:tbl>
    <w:p>
      <w:pPr>
        <w:adjustRightInd w:val="0"/>
        <w:snapToGrid w:val="0"/>
        <w:ind w:firstLine="560"/>
        <w:rPr>
          <w:bCs/>
          <w:sz w:val="24"/>
        </w:rPr>
      </w:pPr>
      <w:r>
        <w:rPr>
          <w:bCs/>
          <w:sz w:val="24"/>
        </w:rPr>
        <w:t>注：本配方仅为示例，非实际配方。产品配方应提供全部原料，并按含量递减顺序排列。</w:t>
      </w:r>
    </w:p>
    <w:p>
      <w:pPr>
        <w:pStyle w:val="44"/>
        <w:widowControl w:val="0"/>
        <w:adjustRightInd w:val="0"/>
        <w:snapToGrid w:val="0"/>
        <w:spacing w:beforeLines="0" w:afterLines="0"/>
        <w:rPr>
          <w:rFonts w:eastAsia="仿宋_GB2312"/>
          <w:bCs/>
          <w:sz w:val="28"/>
          <w:szCs w:val="28"/>
        </w:rPr>
      </w:pPr>
      <w:r>
        <w:rPr>
          <w:rFonts w:eastAsia="仿宋_GB2312"/>
          <w:bCs/>
          <w:sz w:val="28"/>
          <w:szCs w:val="28"/>
        </w:rPr>
        <w:t>表2  产品</w:t>
      </w:r>
      <w:r>
        <w:rPr>
          <w:rFonts w:hint="eastAsia" w:eastAsia="仿宋_GB2312"/>
          <w:bCs/>
          <w:sz w:val="28"/>
          <w:szCs w:val="28"/>
        </w:rPr>
        <w:t>实际</w:t>
      </w:r>
      <w:r>
        <w:rPr>
          <w:rFonts w:eastAsia="仿宋_GB2312"/>
          <w:bCs/>
          <w:sz w:val="28"/>
          <w:szCs w:val="28"/>
        </w:rPr>
        <w:t>成分</w:t>
      </w:r>
      <w:r>
        <w:rPr>
          <w:rFonts w:hint="eastAsia" w:eastAsia="仿宋_GB2312"/>
          <w:bCs/>
          <w:sz w:val="28"/>
          <w:szCs w:val="28"/>
        </w:rPr>
        <w:t>含量</w:t>
      </w:r>
      <w:r>
        <w:rPr>
          <w:rFonts w:eastAsia="仿宋_GB2312"/>
          <w:bCs/>
          <w:sz w:val="28"/>
          <w:szCs w:val="28"/>
        </w:rPr>
        <w:t>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355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910" w:type="dxa"/>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标准中文名称</w:t>
            </w:r>
          </w:p>
        </w:tc>
        <w:tc>
          <w:tcPr>
            <w:tcW w:w="3555" w:type="dxa"/>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INCI名</w:t>
            </w:r>
          </w:p>
        </w:tc>
        <w:tc>
          <w:tcPr>
            <w:tcW w:w="2375" w:type="dxa"/>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实际成分含量（%）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水</w:t>
            </w:r>
          </w:p>
        </w:tc>
        <w:tc>
          <w:tcPr>
            <w:tcW w:w="3555" w:type="dxa"/>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WATER</w:t>
            </w:r>
          </w:p>
        </w:tc>
        <w:tc>
          <w:tcPr>
            <w:tcW w:w="2375" w:type="dxa"/>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97.0999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1,3丙二醇</w:t>
            </w:r>
          </w:p>
        </w:tc>
        <w:tc>
          <w:tcPr>
            <w:tcW w:w="3555"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PROPANEDIOL</w:t>
            </w:r>
          </w:p>
        </w:tc>
        <w:tc>
          <w:tcPr>
            <w:tcW w:w="2375" w:type="dxa"/>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香精</w:t>
            </w:r>
          </w:p>
        </w:tc>
        <w:tc>
          <w:tcPr>
            <w:tcW w:w="3555"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PARFUM</w:t>
            </w:r>
          </w:p>
        </w:tc>
        <w:tc>
          <w:tcPr>
            <w:tcW w:w="2375" w:type="dxa"/>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花生醇</w:t>
            </w:r>
          </w:p>
        </w:tc>
        <w:tc>
          <w:tcPr>
            <w:tcW w:w="3555"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ARACHIDYL ALCOHOL</w:t>
            </w:r>
          </w:p>
        </w:tc>
        <w:tc>
          <w:tcPr>
            <w:tcW w:w="2375" w:type="dxa"/>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0. 6000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苯氧乙醇</w:t>
            </w:r>
          </w:p>
        </w:tc>
        <w:tc>
          <w:tcPr>
            <w:tcW w:w="3555"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PHENOXYETHANOL</w:t>
            </w:r>
          </w:p>
        </w:tc>
        <w:tc>
          <w:tcPr>
            <w:tcW w:w="2375" w:type="dxa"/>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10"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墨角藻（FUCUS VESICULOSUS）提取物</w:t>
            </w:r>
          </w:p>
        </w:tc>
        <w:tc>
          <w:tcPr>
            <w:tcW w:w="3555"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FUCUS VESICULOSUS EXTRACT</w:t>
            </w:r>
          </w:p>
        </w:tc>
        <w:tc>
          <w:tcPr>
            <w:tcW w:w="2375" w:type="dxa"/>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蜂（Apis mellifera）蜜</w:t>
            </w:r>
          </w:p>
        </w:tc>
        <w:tc>
          <w:tcPr>
            <w:tcW w:w="3555"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HONEY</w:t>
            </w:r>
          </w:p>
        </w:tc>
        <w:tc>
          <w:tcPr>
            <w:tcW w:w="2375" w:type="dxa"/>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10"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二棕榈酰羟脯氨酸</w:t>
            </w:r>
          </w:p>
        </w:tc>
        <w:tc>
          <w:tcPr>
            <w:tcW w:w="3555" w:type="dxa"/>
            <w:shd w:val="clear" w:color="000000" w:fill="FFFFFF"/>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DIPALMITOYL HYDROXYPROLINE</w:t>
            </w:r>
          </w:p>
        </w:tc>
        <w:tc>
          <w:tcPr>
            <w:tcW w:w="2375" w:type="dxa"/>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0.0001</w:t>
            </w:r>
          </w:p>
        </w:tc>
      </w:tr>
    </w:tbl>
    <w:p>
      <w:pPr>
        <w:adjustRightInd w:val="0"/>
        <w:snapToGrid w:val="0"/>
        <w:ind w:firstLine="560" w:firstLineChars="200"/>
        <w:rPr>
          <w:rFonts w:eastAsia="黑体"/>
          <w:bCs/>
          <w:sz w:val="28"/>
          <w:szCs w:val="28"/>
        </w:rPr>
      </w:pPr>
      <w:bookmarkStart w:id="140" w:name="_Toc18549"/>
      <w:r>
        <w:rPr>
          <w:rFonts w:eastAsia="黑体"/>
          <w:bCs/>
          <w:sz w:val="28"/>
          <w:szCs w:val="28"/>
        </w:rPr>
        <w:t>四、配方中各成分的安全评估</w:t>
      </w:r>
      <w:bookmarkEnd w:id="140"/>
      <w:r>
        <w:rPr>
          <w:rFonts w:eastAsia="黑体"/>
          <w:bCs/>
          <w:sz w:val="28"/>
          <w:szCs w:val="28"/>
        </w:rPr>
        <w:t xml:space="preserve"> </w:t>
      </w:r>
    </w:p>
    <w:p>
      <w:pPr>
        <w:adjustRightInd w:val="0"/>
        <w:snapToGrid w:val="0"/>
        <w:ind w:firstLine="560" w:firstLineChars="200"/>
        <w:rPr>
          <w:rFonts w:eastAsia="仿宋_GB2312"/>
          <w:sz w:val="28"/>
          <w:szCs w:val="28"/>
        </w:rPr>
      </w:pPr>
      <w:r>
        <w:rPr>
          <w:rFonts w:eastAsia="仿宋_GB2312"/>
          <w:bCs/>
          <w:sz w:val="28"/>
          <w:szCs w:val="28"/>
        </w:rPr>
        <w:t>1号原料：</w:t>
      </w:r>
      <w:r>
        <w:rPr>
          <w:rFonts w:eastAsia="仿宋_GB2312"/>
          <w:sz w:val="28"/>
          <w:szCs w:val="28"/>
        </w:rPr>
        <w:t>水，本产品所用的水是经过微孔过滤，离子交换，热灭菌等工艺获得的纯化水，无安全性风险问题。</w:t>
      </w:r>
    </w:p>
    <w:p>
      <w:pPr>
        <w:adjustRightInd w:val="0"/>
        <w:snapToGrid w:val="0"/>
        <w:ind w:firstLine="560" w:firstLineChars="200"/>
        <w:rPr>
          <w:rFonts w:eastAsia="仿宋_GB2312"/>
          <w:sz w:val="28"/>
          <w:szCs w:val="28"/>
        </w:rPr>
      </w:pPr>
      <w:r>
        <w:rPr>
          <w:rFonts w:eastAsia="仿宋_GB2312"/>
          <w:bCs/>
          <w:sz w:val="28"/>
          <w:szCs w:val="28"/>
        </w:rPr>
        <w:t>2号原料：</w:t>
      </w:r>
      <w:r>
        <w:rPr>
          <w:rFonts w:eastAsia="仿宋_GB2312"/>
          <w:sz w:val="28"/>
          <w:szCs w:val="28"/>
        </w:rPr>
        <w:t>水、1,3-丙二醇和墨角藻（FUCUS VESICULOSUS）提取物的混合物。</w:t>
      </w:r>
    </w:p>
    <w:p>
      <w:pPr>
        <w:adjustRightInd w:val="0"/>
        <w:snapToGrid w:val="0"/>
        <w:ind w:firstLine="560" w:firstLineChars="200"/>
        <w:rPr>
          <w:rFonts w:eastAsia="仿宋_GB2312"/>
          <w:sz w:val="28"/>
          <w:szCs w:val="28"/>
        </w:rPr>
      </w:pPr>
      <w:r>
        <w:rPr>
          <w:rFonts w:eastAsia="仿宋_GB2312"/>
          <w:sz w:val="28"/>
          <w:szCs w:val="28"/>
        </w:rPr>
        <w:t>水，本产品所用的水是经过微孔过滤，离子交换，热灭菌等工艺获得的纯化水，无安全性风险问题。</w:t>
      </w:r>
    </w:p>
    <w:p>
      <w:pPr>
        <w:adjustRightInd w:val="0"/>
        <w:snapToGrid w:val="0"/>
        <w:ind w:firstLine="560" w:firstLineChars="200"/>
        <w:rPr>
          <w:rFonts w:eastAsia="仿宋_GB2312"/>
          <w:sz w:val="28"/>
          <w:szCs w:val="28"/>
        </w:rPr>
      </w:pPr>
      <w:r>
        <w:rPr>
          <w:rFonts w:eastAsia="仿宋_GB2312"/>
          <w:sz w:val="28"/>
          <w:szCs w:val="28"/>
        </w:rPr>
        <w:t>1,3-丙二醇，急性毒性：急性经口毒性试验显示该原料为低毒性；皮肤刺激性：该成分浓度为100%时对皮肤有轻微刺激性；眼刺激性：该成分浓度为100%时无刺激性；皮肤变态反应：该成分浓度为50%时无致敏性；皮肤光毒性：该成分不具有紫外光吸收特性，因此不具有皮肤光毒性；致突变性：该成分无潜在基因突变性或染色体畸变性。系统毒性：经危害特征描述，该成分的未观察到有害作用的剂量（NOAEL）为1000mg/kg bw/d；生殖和发育毒性：该成分未观察到生殖和发育毒性</w:t>
      </w:r>
      <w:r>
        <w:rPr>
          <w:rFonts w:eastAsia="仿宋_GB2312"/>
          <w:sz w:val="28"/>
          <w:szCs w:val="28"/>
          <w:vertAlign w:val="superscript"/>
        </w:rPr>
        <w:t>[1</w:t>
      </w:r>
      <w:r>
        <w:rPr>
          <w:rFonts w:hint="eastAsia" w:eastAsia="仿宋_GB2312"/>
          <w:sz w:val="28"/>
          <w:szCs w:val="28"/>
          <w:vertAlign w:val="superscript"/>
        </w:rPr>
        <w:t>,</w:t>
      </w:r>
      <w:r>
        <w:rPr>
          <w:rFonts w:eastAsia="仿宋_GB2312"/>
          <w:sz w:val="28"/>
          <w:szCs w:val="28"/>
          <w:vertAlign w:val="superscript"/>
        </w:rPr>
        <w:t>2]</w:t>
      </w:r>
      <w:r>
        <w:rPr>
          <w:rFonts w:eastAsia="仿宋_GB2312"/>
          <w:sz w:val="28"/>
          <w:szCs w:val="28"/>
        </w:rPr>
        <w:t>。暴露剂量（SED）=1.3mg/kg bw/d，经计算安全边际值MoS=1000/1.3=769&gt;100，原料在本产品中应用风险在可接受范围之内。</w:t>
      </w:r>
    </w:p>
    <w:p>
      <w:pPr>
        <w:adjustRightInd w:val="0"/>
        <w:snapToGrid w:val="0"/>
        <w:ind w:firstLine="560" w:firstLineChars="200"/>
        <w:rPr>
          <w:rFonts w:eastAsia="仿宋_GB2312"/>
          <w:sz w:val="28"/>
          <w:szCs w:val="28"/>
        </w:rPr>
      </w:pPr>
      <w:r>
        <w:rPr>
          <w:rFonts w:eastAsia="仿宋_GB2312"/>
          <w:sz w:val="28"/>
          <w:szCs w:val="28"/>
        </w:rPr>
        <w:t>墨角藻（FUCUS VESICULOSUS）提取物，美国化妆品原料评价委员会（CIR）评估结果显示，浓度不高于5%时该原料在化妆品中的使用是安全的</w:t>
      </w:r>
      <w:r>
        <w:rPr>
          <w:rFonts w:eastAsia="仿宋_GB2312"/>
          <w:sz w:val="28"/>
          <w:szCs w:val="28"/>
          <w:vertAlign w:val="superscript"/>
        </w:rPr>
        <w:t>[3]</w:t>
      </w:r>
      <w:r>
        <w:rPr>
          <w:rFonts w:eastAsia="仿宋_GB2312"/>
          <w:sz w:val="28"/>
          <w:szCs w:val="28"/>
        </w:rPr>
        <w:t>，该原料的添加量为0.1000%，在本产品中应用风险在可接受范围之内。</w:t>
      </w:r>
    </w:p>
    <w:p>
      <w:pPr>
        <w:adjustRightInd w:val="0"/>
        <w:snapToGrid w:val="0"/>
        <w:ind w:firstLine="560" w:firstLineChars="200"/>
        <w:rPr>
          <w:rFonts w:eastAsia="仿宋_GB2312"/>
          <w:sz w:val="28"/>
          <w:szCs w:val="28"/>
        </w:rPr>
      </w:pPr>
      <w:r>
        <w:rPr>
          <w:rFonts w:eastAsia="仿宋_GB2312"/>
          <w:bCs/>
          <w:sz w:val="28"/>
          <w:szCs w:val="28"/>
        </w:rPr>
        <w:t>3号原料：</w:t>
      </w:r>
      <w:r>
        <w:rPr>
          <w:rFonts w:eastAsia="仿宋_GB2312"/>
          <w:sz w:val="28"/>
          <w:szCs w:val="28"/>
        </w:rPr>
        <w:t>香精，产品中所使用的香精符合IFRA 证书要求。</w:t>
      </w:r>
    </w:p>
    <w:p>
      <w:pPr>
        <w:adjustRightInd w:val="0"/>
        <w:snapToGrid w:val="0"/>
        <w:ind w:firstLine="560" w:firstLineChars="200"/>
        <w:rPr>
          <w:rFonts w:eastAsia="仿宋_GB2312"/>
          <w:sz w:val="28"/>
          <w:szCs w:val="28"/>
        </w:rPr>
      </w:pPr>
      <w:r>
        <w:rPr>
          <w:rFonts w:eastAsia="仿宋_GB2312"/>
          <w:bCs/>
          <w:sz w:val="28"/>
          <w:szCs w:val="28"/>
        </w:rPr>
        <w:t>4号原料：</w:t>
      </w:r>
      <w:r>
        <w:rPr>
          <w:rFonts w:eastAsia="仿宋_GB2312"/>
          <w:sz w:val="28"/>
          <w:szCs w:val="28"/>
        </w:rPr>
        <w:t>花生醇，为1-二十烷醇，属于直链长链饱和脂肪醇。直链长链饱和脂肪醇类物质的通用分子结构式为CnH2n+2O，该类物质都具有直链碳链结构，且都具有末端醇羟基作为关键官能团，化学结构的区别是碳链长短的不同。因此，花生醇和具有近似碳链长度的饱和脂肪醇（如1-十八醇、1-二十二醇）在理化性质、危害描述、危害特征描述等上的数据可以相互参考。</w:t>
      </w:r>
    </w:p>
    <w:p>
      <w:pPr>
        <w:adjustRightInd w:val="0"/>
        <w:snapToGrid w:val="0"/>
        <w:ind w:firstLine="560" w:firstLineChars="200"/>
        <w:rPr>
          <w:rFonts w:eastAsia="仿宋_GB2312"/>
          <w:sz w:val="28"/>
          <w:szCs w:val="28"/>
        </w:rPr>
      </w:pPr>
      <w:r>
        <w:rPr>
          <w:rFonts w:eastAsia="仿宋_GB2312"/>
          <w:sz w:val="28"/>
          <w:szCs w:val="28"/>
        </w:rPr>
        <w:t>花生醇的毒理学终点：急性毒性：急性经口毒性试验显示该原料为实际无毒性。急性经皮毒性试验显示该原料为微毒性。皮肤刺激性：根据原料供应商提供的毒理学安全数据，浓度为50%时，该原料对皮肤无刺激性。眼刺激性：根据原料供应商提供的毒理学安全数据，浓度为50%时该原料对眼睛无刺激性。皮肤变态反应：该原料无致敏性。皮肤光毒性：该原料无皮肤光毒性。致突变性：无潜在基因突变性或染色体畸变性。系统毒性：经过危害特征描述，该原料的未观察到有害作用的剂量（NOAEL）为 1000 mg/kg bw/day。生殖发育毒性：该原料的交叉参考物1-二十二醇在重复剂量毒性/生殖发育毒性试验中未观测到发育和生殖毒性反应，其NOAEL为 1000 mg/kg bw/day。另一交叉参考物1-十八醇在生殖发育毒性试验中也未观测到生殖发育毒性反应，其NOAEL为 2000 mg/kg bw/day。鉴于化学结构的相似性，花生醇（C=20）的生殖发育毒性应与1-二十二醇和1-十八醇相近。此外，据研究表明，直链饱和脂肪醇的经皮、经口吸收率与碳链长度直接相关。当碳链长度大于7时，饱和脂肪醇的经皮、经口吸收率随碳链长度的增加而下降。因此，花生醇的生殖发育毒性应不高于其交叉参照物的生殖发育毒性，基于保守原则，NOAEL选取1000 mg/kg bw/day</w:t>
      </w:r>
      <w:r>
        <w:rPr>
          <w:rFonts w:eastAsia="仿宋_GB2312"/>
          <w:sz w:val="28"/>
          <w:szCs w:val="28"/>
          <w:vertAlign w:val="superscript"/>
        </w:rPr>
        <w:t>[4-6]</w:t>
      </w:r>
      <w:r>
        <w:rPr>
          <w:rFonts w:eastAsia="仿宋_GB2312"/>
          <w:sz w:val="28"/>
          <w:szCs w:val="28"/>
        </w:rPr>
        <w:t>。安全评估用NOAEL的选择：选取经口重复染毒试验资料的NOAEL 1000 mg/kg/day用以计算安全边际值。暴露剂量=7.82*1000*0. 6000*1*1/（60*100）=0.782mg/kg/d。安全边际值MoS = 1000/0. 782=1279&gt; 100。该原料在本产品中的应用风险在可接受范围内。</w:t>
      </w:r>
    </w:p>
    <w:p>
      <w:pPr>
        <w:adjustRightInd w:val="0"/>
        <w:snapToGrid w:val="0"/>
        <w:ind w:firstLine="560" w:firstLineChars="200"/>
        <w:rPr>
          <w:rFonts w:eastAsia="仿宋_GB2312"/>
          <w:sz w:val="28"/>
          <w:szCs w:val="28"/>
        </w:rPr>
      </w:pPr>
      <w:r>
        <w:rPr>
          <w:rFonts w:eastAsia="仿宋_GB2312"/>
          <w:bCs/>
          <w:sz w:val="28"/>
          <w:szCs w:val="28"/>
        </w:rPr>
        <w:t>5号原料：</w:t>
      </w:r>
      <w:r>
        <w:rPr>
          <w:rFonts w:eastAsia="仿宋_GB2312"/>
          <w:sz w:val="28"/>
          <w:szCs w:val="28"/>
        </w:rPr>
        <w:t>苯氧乙醇，《化妆品安全技术规范》（2015年版）表4化妆品准用防腐剂规定，苯氧乙醇的限用量为1%</w:t>
      </w:r>
      <w:r>
        <w:rPr>
          <w:rFonts w:eastAsia="仿宋_GB2312"/>
          <w:sz w:val="28"/>
          <w:szCs w:val="28"/>
          <w:vertAlign w:val="superscript"/>
        </w:rPr>
        <w:t>[7]</w:t>
      </w:r>
      <w:r>
        <w:rPr>
          <w:rFonts w:eastAsia="仿宋_GB2312"/>
          <w:sz w:val="28"/>
          <w:szCs w:val="28"/>
        </w:rPr>
        <w:t>，本配方的添加量为0.5000%，符合要求。该原料在本产品中应用风险在可接受范围之内。</w:t>
      </w:r>
    </w:p>
    <w:p>
      <w:pPr>
        <w:adjustRightInd w:val="0"/>
        <w:snapToGrid w:val="0"/>
        <w:ind w:firstLine="560" w:firstLineChars="200"/>
        <w:rPr>
          <w:rFonts w:eastAsia="仿宋_GB2312"/>
          <w:sz w:val="28"/>
          <w:szCs w:val="28"/>
        </w:rPr>
      </w:pPr>
      <w:r>
        <w:rPr>
          <w:rFonts w:eastAsia="仿宋_GB2312"/>
          <w:bCs/>
          <w:sz w:val="28"/>
          <w:szCs w:val="28"/>
        </w:rPr>
        <w:t>6号原料：</w:t>
      </w:r>
      <w:r>
        <w:rPr>
          <w:rFonts w:eastAsia="仿宋_GB2312"/>
          <w:sz w:val="28"/>
          <w:szCs w:val="28"/>
        </w:rPr>
        <w:t>蜂（Apis mellifera）蜜，该原料无皮肤刺激性、眼刺激性、皮肤致敏性、皮肤光毒性等局部毒性</w:t>
      </w:r>
      <w:r>
        <w:rPr>
          <w:rFonts w:eastAsia="仿宋_GB2312"/>
          <w:sz w:val="28"/>
          <w:szCs w:val="28"/>
          <w:vertAlign w:val="superscript"/>
        </w:rPr>
        <w:t>[8,9]</w:t>
      </w:r>
      <w:r>
        <w:rPr>
          <w:rFonts w:eastAsia="仿宋_GB2312"/>
          <w:sz w:val="28"/>
          <w:szCs w:val="28"/>
        </w:rPr>
        <w:t>，且作为食物有悠久食用历史，无系统毒性风险。因此该原料在本产品中的应用风险在可接受范围内。</w:t>
      </w:r>
    </w:p>
    <w:p>
      <w:pPr>
        <w:adjustRightInd w:val="0"/>
        <w:snapToGrid w:val="0"/>
        <w:ind w:firstLine="560" w:firstLineChars="200"/>
        <w:rPr>
          <w:rFonts w:eastAsia="仿宋_GB2312"/>
          <w:sz w:val="28"/>
          <w:szCs w:val="28"/>
        </w:rPr>
      </w:pPr>
      <w:r>
        <w:rPr>
          <w:rFonts w:eastAsia="仿宋_GB2312"/>
          <w:bCs/>
          <w:sz w:val="28"/>
          <w:szCs w:val="28"/>
        </w:rPr>
        <w:t>7号原料：</w:t>
      </w:r>
      <w:r>
        <w:rPr>
          <w:rFonts w:eastAsia="仿宋_GB2312"/>
          <w:sz w:val="28"/>
          <w:szCs w:val="28"/>
        </w:rPr>
        <w:t>二棕榈酰羟脯氨酸，根据原料供应商提供的毒理学安全数据，该原料在浓度为10%时无皮肤刺激性、眼刺激性、皮肤致敏性、皮肤光毒性等局部毒性。根据现有数据，该原料在Ames或哺乳细胞小鼠淋巴瘤试验（MLA）中无致突变性，在MLA或体外人淋巴细胞染色体畸变试验中无染色体损伤，因此排除了遗传毒性。二棕榈酰羟脯氨酸的化学结构明确，含量较低，缺乏系统毒理学数据，符合毒理学关注阈值方法（TTC）方法的使用条件，根据其化学结构分类，辅助Toxtree工具将其分类为III类，TTC限值为1.5µg/kg/day （90 µg/day）。本原料在配方中的暴露量为7.82 µg/day，低于Cramer III类TTC限值，故无系统毒性风险。该原料在本产品中的应用风险在可接受范围内。</w:t>
      </w:r>
    </w:p>
    <w:p>
      <w:pPr>
        <w:adjustRightInd w:val="0"/>
        <w:snapToGrid w:val="0"/>
        <w:ind w:firstLine="560" w:firstLineChars="200"/>
        <w:rPr>
          <w:rFonts w:ascii="黑体" w:hAnsi="黑体" w:eastAsia="黑体" w:cs="黑体"/>
          <w:sz w:val="28"/>
          <w:szCs w:val="28"/>
        </w:rPr>
      </w:pPr>
      <w:bookmarkStart w:id="141" w:name="_Toc362852034"/>
      <w:bookmarkStart w:id="142" w:name="_Toc3290"/>
      <w:r>
        <w:rPr>
          <w:rFonts w:hint="eastAsia" w:ascii="黑体" w:hAnsi="黑体" w:eastAsia="黑体" w:cs="黑体"/>
          <w:sz w:val="28"/>
          <w:szCs w:val="28"/>
        </w:rPr>
        <w:t>五、可能存在的风险物质的安全评估</w:t>
      </w:r>
      <w:bookmarkEnd w:id="141"/>
      <w:bookmarkEnd w:id="142"/>
    </w:p>
    <w:p>
      <w:pPr>
        <w:adjustRightInd w:val="0"/>
        <w:snapToGrid w:val="0"/>
        <w:ind w:firstLine="560" w:firstLineChars="200"/>
        <w:rPr>
          <w:rFonts w:eastAsia="仿宋_GB2312"/>
          <w:sz w:val="28"/>
          <w:szCs w:val="28"/>
        </w:rPr>
      </w:pPr>
      <w:bookmarkStart w:id="143" w:name="RANGE!A1:D107"/>
      <w:r>
        <w:rPr>
          <w:rFonts w:eastAsia="仿宋_GB2312"/>
          <w:sz w:val="28"/>
          <w:szCs w:val="28"/>
        </w:rPr>
        <w:t>本产品按照《化妆品安全评估技术导则》的要求，基于当前科学认知水平，对可能由化妆品原料带入、生产过程中产生或带入的风险物质进行了评估，结果表明：</w:t>
      </w:r>
    </w:p>
    <w:p>
      <w:pPr>
        <w:adjustRightInd w:val="0"/>
        <w:snapToGrid w:val="0"/>
        <w:ind w:firstLine="560" w:firstLineChars="200"/>
        <w:rPr>
          <w:rFonts w:eastAsia="仿宋_GB2312"/>
          <w:sz w:val="28"/>
          <w:szCs w:val="28"/>
        </w:rPr>
      </w:pPr>
      <w:r>
        <w:rPr>
          <w:rFonts w:eastAsia="仿宋_GB2312"/>
          <w:sz w:val="28"/>
          <w:szCs w:val="28"/>
        </w:rPr>
        <w:t>本产品的生产符合国家相关法律法规，对生产过程和产品包装材料进行严格的管理和控制。</w:t>
      </w:r>
    </w:p>
    <w:p>
      <w:pPr>
        <w:adjustRightInd w:val="0"/>
        <w:snapToGrid w:val="0"/>
        <w:ind w:firstLine="560" w:firstLineChars="200"/>
        <w:rPr>
          <w:rFonts w:eastAsia="仿宋_GB2312"/>
          <w:sz w:val="28"/>
          <w:szCs w:val="28"/>
        </w:rPr>
      </w:pPr>
      <w:r>
        <w:rPr>
          <w:rFonts w:eastAsia="仿宋_GB2312"/>
          <w:sz w:val="28"/>
          <w:szCs w:val="28"/>
        </w:rPr>
        <w:t>产品中可能存在的安全性风险物质是技术上无法避免、由原料带入的杂质，残留的微量杂质在正常合理使用条件下不会对人体健康造成危害。产品安全性风险物质危害识别表见表3。</w:t>
      </w:r>
    </w:p>
    <w:bookmarkEnd w:id="143"/>
    <w:p>
      <w:pPr>
        <w:pStyle w:val="44"/>
        <w:widowControl w:val="0"/>
        <w:adjustRightInd w:val="0"/>
        <w:snapToGrid w:val="0"/>
        <w:spacing w:beforeLines="0" w:afterLines="0"/>
        <w:rPr>
          <w:rFonts w:eastAsia="仿宋_GB2312"/>
          <w:bCs/>
          <w:sz w:val="28"/>
          <w:szCs w:val="28"/>
        </w:rPr>
      </w:pPr>
      <w:r>
        <w:rPr>
          <w:rFonts w:eastAsia="仿宋_GB2312"/>
          <w:bCs/>
          <w:sz w:val="28"/>
          <w:szCs w:val="28"/>
        </w:rPr>
        <w:t>表3  安全性风险物质危害识别表</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1"/>
        <w:gridCol w:w="184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blHeader/>
          <w:jc w:val="center"/>
        </w:trPr>
        <w:tc>
          <w:tcPr>
            <w:tcW w:w="3111" w:type="dxa"/>
            <w:shd w:val="clear" w:color="auto" w:fill="auto"/>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标准中文名称</w:t>
            </w:r>
          </w:p>
        </w:tc>
        <w:tc>
          <w:tcPr>
            <w:tcW w:w="1843" w:type="dxa"/>
            <w:shd w:val="clear" w:color="auto" w:fill="auto"/>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可能含有的风险物质</w:t>
            </w:r>
          </w:p>
        </w:tc>
        <w:tc>
          <w:tcPr>
            <w:tcW w:w="4536" w:type="dxa"/>
            <w:shd w:val="clear" w:color="auto" w:fill="auto"/>
            <w:vAlign w:val="center"/>
          </w:tcPr>
          <w:p>
            <w:pPr>
              <w:pStyle w:val="45"/>
              <w:widowControl w:val="0"/>
              <w:adjustRightInd w:val="0"/>
              <w:snapToGrid w:val="0"/>
              <w:spacing w:afterLines="0" w:line="240" w:lineRule="auto"/>
              <w:jc w:val="center"/>
              <w:rPr>
                <w:rFonts w:eastAsia="仿宋_GB2312"/>
                <w:bCs/>
                <w:sz w:val="24"/>
              </w:rPr>
            </w:pPr>
            <w:r>
              <w:rPr>
                <w:rFonts w:eastAsia="仿宋_GB2312"/>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111"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水</w:t>
            </w:r>
          </w:p>
        </w:tc>
        <w:tc>
          <w:tcPr>
            <w:tcW w:w="1843"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无</w:t>
            </w:r>
          </w:p>
        </w:tc>
        <w:tc>
          <w:tcPr>
            <w:tcW w:w="4536"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 w:hRule="atLeast"/>
          <w:jc w:val="center"/>
        </w:trPr>
        <w:tc>
          <w:tcPr>
            <w:tcW w:w="3111"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1,3-丙二醇</w:t>
            </w:r>
          </w:p>
        </w:tc>
        <w:tc>
          <w:tcPr>
            <w:tcW w:w="1843"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二甘醇</w:t>
            </w:r>
          </w:p>
        </w:tc>
        <w:tc>
          <w:tcPr>
            <w:tcW w:w="4536" w:type="dxa"/>
            <w:shd w:val="clear" w:color="auto" w:fill="auto"/>
            <w:vAlign w:val="center"/>
          </w:tcPr>
          <w:p>
            <w:pPr>
              <w:pStyle w:val="45"/>
              <w:widowControl w:val="0"/>
              <w:adjustRightInd w:val="0"/>
              <w:snapToGrid w:val="0"/>
              <w:spacing w:afterLines="0" w:line="240" w:lineRule="auto"/>
              <w:ind w:firstLine="480" w:firstLineChars="200"/>
              <w:jc w:val="both"/>
              <w:rPr>
                <w:rFonts w:eastAsia="仿宋_GB2312"/>
                <w:sz w:val="24"/>
              </w:rPr>
            </w:pPr>
            <w:r>
              <w:rPr>
                <w:rFonts w:eastAsia="仿宋_GB2312"/>
                <w:sz w:val="24"/>
              </w:rPr>
              <w:t>欧洲消费者安全科学委员会（SCCS）关于二甘醇杂质的意见中，浓度不超过0.1%时，其在化妆品中的存在是安全的。</w:t>
            </w:r>
          </w:p>
          <w:p>
            <w:pPr>
              <w:pStyle w:val="45"/>
              <w:widowControl w:val="0"/>
              <w:adjustRightInd w:val="0"/>
              <w:snapToGrid w:val="0"/>
              <w:spacing w:afterLines="0" w:line="240" w:lineRule="auto"/>
              <w:jc w:val="both"/>
              <w:rPr>
                <w:rFonts w:eastAsia="仿宋_GB2312"/>
                <w:sz w:val="24"/>
              </w:rPr>
            </w:pPr>
            <w:r>
              <w:rPr>
                <w:rFonts w:eastAsia="仿宋_GB2312"/>
                <w:sz w:val="24"/>
              </w:rPr>
              <w:t>终产品二甘醇的检验报告附后。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香精</w:t>
            </w:r>
          </w:p>
        </w:tc>
        <w:tc>
          <w:tcPr>
            <w:tcW w:w="1843"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无</w:t>
            </w:r>
          </w:p>
        </w:tc>
        <w:tc>
          <w:tcPr>
            <w:tcW w:w="4536" w:type="dxa"/>
            <w:shd w:val="clear" w:color="auto" w:fill="auto"/>
            <w:vAlign w:val="center"/>
          </w:tcPr>
          <w:p>
            <w:pPr>
              <w:pStyle w:val="45"/>
              <w:widowControl w:val="0"/>
              <w:adjustRightInd w:val="0"/>
              <w:snapToGrid w:val="0"/>
              <w:spacing w:afterLines="0" w:line="240" w:lineRule="auto"/>
              <w:jc w:val="both"/>
              <w:rPr>
                <w:rFonts w:eastAsia="仿宋_GB2312"/>
                <w:sz w:val="24"/>
              </w:rPr>
            </w:pP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花生醇</w:t>
            </w:r>
          </w:p>
        </w:tc>
        <w:tc>
          <w:tcPr>
            <w:tcW w:w="1843"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无</w:t>
            </w:r>
          </w:p>
        </w:tc>
        <w:tc>
          <w:tcPr>
            <w:tcW w:w="4536" w:type="dxa"/>
            <w:shd w:val="clear" w:color="auto" w:fill="auto"/>
            <w:vAlign w:val="center"/>
          </w:tcPr>
          <w:p>
            <w:pPr>
              <w:pStyle w:val="45"/>
              <w:widowControl w:val="0"/>
              <w:adjustRightInd w:val="0"/>
              <w:snapToGrid w:val="0"/>
              <w:spacing w:afterLines="0" w:line="240" w:lineRule="auto"/>
              <w:jc w:val="both"/>
              <w:rPr>
                <w:rFonts w:eastAsia="仿宋_GB2312"/>
                <w:sz w:val="24"/>
              </w:rPr>
            </w:pP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9" w:hRule="atLeast"/>
          <w:jc w:val="center"/>
        </w:trPr>
        <w:tc>
          <w:tcPr>
            <w:tcW w:w="3111"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苯氧乙醇</w:t>
            </w:r>
          </w:p>
        </w:tc>
        <w:tc>
          <w:tcPr>
            <w:tcW w:w="1843"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二</w:t>
            </w:r>
            <w:r>
              <w:rPr>
                <w:sz w:val="24"/>
              </w:rPr>
              <w:t>噁</w:t>
            </w:r>
            <w:r>
              <w:rPr>
                <w:rFonts w:eastAsia="仿宋_GB2312"/>
                <w:sz w:val="24"/>
              </w:rPr>
              <w:t>烷和苯酚</w:t>
            </w:r>
          </w:p>
        </w:tc>
        <w:tc>
          <w:tcPr>
            <w:tcW w:w="4536" w:type="dxa"/>
            <w:shd w:val="clear" w:color="auto" w:fill="auto"/>
            <w:vAlign w:val="center"/>
          </w:tcPr>
          <w:p>
            <w:pPr>
              <w:pStyle w:val="45"/>
              <w:widowControl w:val="0"/>
              <w:adjustRightInd w:val="0"/>
              <w:snapToGrid w:val="0"/>
              <w:spacing w:afterLines="0" w:line="240" w:lineRule="auto"/>
              <w:ind w:firstLine="480" w:firstLineChars="200"/>
              <w:jc w:val="both"/>
              <w:rPr>
                <w:rFonts w:eastAsia="仿宋_GB2312"/>
                <w:sz w:val="24"/>
              </w:rPr>
            </w:pPr>
            <w:r>
              <w:rPr>
                <w:rFonts w:eastAsia="仿宋_GB2312"/>
                <w:sz w:val="24"/>
              </w:rPr>
              <w:t>二</w:t>
            </w:r>
            <w:r>
              <w:rPr>
                <w:sz w:val="24"/>
              </w:rPr>
              <w:t>噁</w:t>
            </w:r>
            <w:r>
              <w:rPr>
                <w:rFonts w:eastAsia="仿宋_GB2312"/>
                <w:sz w:val="24"/>
              </w:rPr>
              <w:t>烷：化妆品终产品中二</w:t>
            </w:r>
            <w:r>
              <w:rPr>
                <w:sz w:val="24"/>
              </w:rPr>
              <w:t>噁</w:t>
            </w:r>
            <w:r>
              <w:rPr>
                <w:rFonts w:eastAsia="仿宋_GB2312"/>
                <w:sz w:val="24"/>
              </w:rPr>
              <w:t>烷的残留浓度应符合《化妆品安全技术规范》（2015版）第一章中表2“化妆品中有害物质限值”的要求，即二</w:t>
            </w:r>
            <w:r>
              <w:rPr>
                <w:sz w:val="24"/>
              </w:rPr>
              <w:t>噁</w:t>
            </w:r>
            <w:r>
              <w:rPr>
                <w:rFonts w:eastAsia="仿宋_GB2312"/>
                <w:sz w:val="24"/>
              </w:rPr>
              <w:t>烷的残留浓度应小于30mg/kg。本产品中二</w:t>
            </w:r>
            <w:r>
              <w:rPr>
                <w:sz w:val="24"/>
              </w:rPr>
              <w:t>噁</w:t>
            </w:r>
            <w:r>
              <w:rPr>
                <w:rFonts w:eastAsia="仿宋_GB2312"/>
                <w:sz w:val="24"/>
              </w:rPr>
              <w:t>烷的残留浓度符合该要求。</w:t>
            </w:r>
          </w:p>
          <w:p>
            <w:pPr>
              <w:pStyle w:val="45"/>
              <w:widowControl w:val="0"/>
              <w:adjustRightInd w:val="0"/>
              <w:snapToGrid w:val="0"/>
              <w:spacing w:afterLines="0" w:line="240" w:lineRule="auto"/>
              <w:ind w:firstLine="480" w:firstLineChars="200"/>
              <w:jc w:val="both"/>
              <w:rPr>
                <w:rFonts w:eastAsia="仿宋_GB2312"/>
                <w:sz w:val="24"/>
              </w:rPr>
            </w:pPr>
            <w:r>
              <w:rPr>
                <w:rFonts w:eastAsia="仿宋_GB2312"/>
                <w:sz w:val="24"/>
              </w:rPr>
              <w:t>苯酚：根据日本化妆品标准允许使用的防腐剂中，苯酚在化妆品中的限量为0.1g/100g，本产品中苯酚含量为0.002g/100g，因此，本原料不具有安全性风险，不会对人体健康造成潜在的危害。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3111"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墨角藻（FUCUS VESICULOSUS）提取物</w:t>
            </w:r>
          </w:p>
        </w:tc>
        <w:tc>
          <w:tcPr>
            <w:tcW w:w="1843"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无</w:t>
            </w:r>
          </w:p>
        </w:tc>
        <w:tc>
          <w:tcPr>
            <w:tcW w:w="4536"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蜂蜜</w:t>
            </w:r>
          </w:p>
        </w:tc>
        <w:tc>
          <w:tcPr>
            <w:tcW w:w="1843"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无</w:t>
            </w:r>
          </w:p>
        </w:tc>
        <w:tc>
          <w:tcPr>
            <w:tcW w:w="4536"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二棕榈酰羟脯氨酸</w:t>
            </w:r>
          </w:p>
        </w:tc>
        <w:tc>
          <w:tcPr>
            <w:tcW w:w="1843"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无</w:t>
            </w:r>
          </w:p>
        </w:tc>
        <w:tc>
          <w:tcPr>
            <w:tcW w:w="4536" w:type="dxa"/>
            <w:shd w:val="clear" w:color="auto" w:fill="auto"/>
            <w:vAlign w:val="center"/>
          </w:tcPr>
          <w:p>
            <w:pPr>
              <w:pStyle w:val="45"/>
              <w:widowControl w:val="0"/>
              <w:adjustRightInd w:val="0"/>
              <w:snapToGrid w:val="0"/>
              <w:spacing w:afterLines="0" w:line="240" w:lineRule="auto"/>
              <w:jc w:val="center"/>
              <w:rPr>
                <w:rFonts w:eastAsia="仿宋_GB2312"/>
                <w:sz w:val="24"/>
              </w:rPr>
            </w:pPr>
            <w:r>
              <w:rPr>
                <w:rFonts w:eastAsia="仿宋_GB2312"/>
                <w:sz w:val="24"/>
              </w:rPr>
              <w:t>/</w:t>
            </w:r>
          </w:p>
        </w:tc>
      </w:tr>
    </w:tbl>
    <w:p>
      <w:pPr>
        <w:adjustRightInd w:val="0"/>
        <w:snapToGrid w:val="0"/>
        <w:ind w:firstLine="560" w:firstLineChars="200"/>
        <w:rPr>
          <w:rFonts w:eastAsia="仿宋_GB2312"/>
          <w:sz w:val="28"/>
          <w:szCs w:val="28"/>
        </w:rPr>
      </w:pPr>
      <w:r>
        <w:rPr>
          <w:rFonts w:eastAsia="仿宋_GB2312"/>
          <w:sz w:val="28"/>
          <w:szCs w:val="28"/>
        </w:rPr>
        <w:t>此外，该产品终产品的检验报告显示其铅、汞、砷、镉、二</w:t>
      </w:r>
      <w:r>
        <w:rPr>
          <w:rFonts w:hint="eastAsia" w:ascii="宋体" w:hAnsi="宋体" w:eastAsia="宋体" w:cs="宋体"/>
          <w:sz w:val="28"/>
          <w:szCs w:val="28"/>
        </w:rPr>
        <w:t>噁</w:t>
      </w:r>
      <w:r>
        <w:rPr>
          <w:rFonts w:hint="eastAsia" w:ascii="仿宋_GB2312" w:hAnsi="仿宋_GB2312" w:eastAsia="仿宋_GB2312" w:cs="仿宋_GB2312"/>
          <w:sz w:val="28"/>
          <w:szCs w:val="28"/>
        </w:rPr>
        <w:t>烷检验结果符合《化妆品安全技术规范》（</w:t>
      </w:r>
      <w:r>
        <w:rPr>
          <w:rFonts w:eastAsia="仿宋_GB2312"/>
          <w:sz w:val="28"/>
          <w:szCs w:val="28"/>
        </w:rPr>
        <w:t>2015年版）表2《化妆品中有害物质限量》的限值要求。</w:t>
      </w:r>
      <w:bookmarkStart w:id="144" w:name="_Toc936"/>
      <w:bookmarkStart w:id="145" w:name="_Toc362852038"/>
    </w:p>
    <w:p>
      <w:pPr>
        <w:adjustRightInd w:val="0"/>
        <w:snapToGrid w:val="0"/>
        <w:ind w:firstLine="560" w:firstLineChars="200"/>
        <w:rPr>
          <w:rFonts w:eastAsia="黑体"/>
          <w:bCs/>
          <w:sz w:val="28"/>
          <w:szCs w:val="28"/>
        </w:rPr>
      </w:pPr>
      <w:r>
        <w:rPr>
          <w:rFonts w:eastAsia="黑体"/>
          <w:bCs/>
          <w:sz w:val="28"/>
          <w:szCs w:val="28"/>
        </w:rPr>
        <w:t>六、</w:t>
      </w:r>
      <w:bookmarkEnd w:id="144"/>
      <w:r>
        <w:rPr>
          <w:rFonts w:eastAsia="黑体"/>
          <w:bCs/>
          <w:sz w:val="28"/>
          <w:szCs w:val="28"/>
        </w:rPr>
        <w:t>风险控制措施或建议</w:t>
      </w:r>
    </w:p>
    <w:p>
      <w:pPr>
        <w:adjustRightInd w:val="0"/>
        <w:snapToGrid w:val="0"/>
        <w:ind w:firstLine="560" w:firstLineChars="200"/>
        <w:rPr>
          <w:rFonts w:eastAsia="仿宋_GB2312"/>
          <w:sz w:val="28"/>
          <w:szCs w:val="28"/>
        </w:rPr>
      </w:pPr>
      <w:r>
        <w:rPr>
          <w:rFonts w:eastAsia="仿宋_GB2312"/>
          <w:sz w:val="28"/>
          <w:szCs w:val="28"/>
        </w:rPr>
        <w:t>本产品为身体乳（驻留类化妆品），适用于涂抹于全身，可每日使用。</w:t>
      </w:r>
    </w:p>
    <w:p>
      <w:pPr>
        <w:adjustRightInd w:val="0"/>
        <w:snapToGrid w:val="0"/>
        <w:ind w:firstLine="560" w:firstLineChars="200"/>
        <w:rPr>
          <w:rFonts w:eastAsia="仿宋_GB2312"/>
          <w:sz w:val="28"/>
          <w:szCs w:val="28"/>
        </w:rPr>
      </w:pPr>
      <w:r>
        <w:rPr>
          <w:rFonts w:eastAsia="仿宋_GB2312"/>
          <w:sz w:val="28"/>
          <w:szCs w:val="28"/>
        </w:rPr>
        <w:t>本产品无需标注警示用语。</w:t>
      </w:r>
    </w:p>
    <w:p>
      <w:pPr>
        <w:adjustRightInd w:val="0"/>
        <w:snapToGrid w:val="0"/>
        <w:ind w:firstLine="560" w:firstLineChars="200"/>
        <w:rPr>
          <w:rFonts w:eastAsia="黑体"/>
          <w:bCs/>
          <w:sz w:val="28"/>
          <w:szCs w:val="28"/>
        </w:rPr>
      </w:pPr>
      <w:bookmarkStart w:id="146" w:name="_Toc17913"/>
      <w:r>
        <w:rPr>
          <w:rFonts w:eastAsia="黑体"/>
          <w:bCs/>
          <w:sz w:val="28"/>
          <w:szCs w:val="28"/>
        </w:rPr>
        <w:t>七、安全评估结论</w:t>
      </w:r>
      <w:bookmarkEnd w:id="146"/>
    </w:p>
    <w:p>
      <w:pPr>
        <w:adjustRightInd w:val="0"/>
        <w:snapToGrid w:val="0"/>
        <w:ind w:firstLine="560" w:firstLineChars="200"/>
        <w:rPr>
          <w:rFonts w:eastAsia="仿宋_GB2312"/>
          <w:sz w:val="28"/>
          <w:szCs w:val="28"/>
        </w:rPr>
      </w:pPr>
      <w:r>
        <w:rPr>
          <w:rFonts w:eastAsia="仿宋_GB2312"/>
          <w:sz w:val="28"/>
          <w:szCs w:val="28"/>
        </w:rPr>
        <w:t>本产品为身体乳（驻留类化妆品），可每日使用，涂抹于全身。主要暴露方式为经皮吸收，根据产品的特性，对本产品的暴露评估仅考虑经皮途径。</w:t>
      </w:r>
    </w:p>
    <w:p>
      <w:pPr>
        <w:adjustRightInd w:val="0"/>
        <w:snapToGrid w:val="0"/>
        <w:ind w:firstLine="560" w:firstLineChars="200"/>
        <w:rPr>
          <w:rFonts w:eastAsia="仿宋_GB2312"/>
          <w:sz w:val="28"/>
          <w:szCs w:val="28"/>
        </w:rPr>
      </w:pPr>
      <w:r>
        <w:rPr>
          <w:rFonts w:eastAsia="仿宋_GB2312"/>
          <w:sz w:val="28"/>
          <w:szCs w:val="28"/>
        </w:rPr>
        <w:t>通过对产品以下各方面的综合评估：</w:t>
      </w:r>
    </w:p>
    <w:p>
      <w:pPr>
        <w:adjustRightInd w:val="0"/>
        <w:snapToGrid w:val="0"/>
        <w:ind w:firstLine="560" w:firstLineChars="200"/>
        <w:rPr>
          <w:rFonts w:eastAsia="仿宋_GB2312"/>
          <w:sz w:val="28"/>
          <w:szCs w:val="28"/>
        </w:rPr>
      </w:pPr>
      <w:r>
        <w:rPr>
          <w:rFonts w:eastAsia="仿宋_GB2312"/>
          <w:sz w:val="28"/>
          <w:szCs w:val="28"/>
        </w:rPr>
        <w:t>1、各成分的安全评估结果显示，所有成分在本产品浓度下不会对人体健康产生危害；</w:t>
      </w:r>
    </w:p>
    <w:p>
      <w:pPr>
        <w:adjustRightInd w:val="0"/>
        <w:snapToGrid w:val="0"/>
        <w:ind w:firstLine="560" w:firstLineChars="200"/>
        <w:rPr>
          <w:rFonts w:eastAsia="仿宋_GB2312"/>
          <w:sz w:val="28"/>
          <w:szCs w:val="28"/>
        </w:rPr>
      </w:pPr>
      <w:r>
        <w:rPr>
          <w:rFonts w:eastAsia="仿宋_GB2312"/>
          <w:sz w:val="28"/>
          <w:szCs w:val="28"/>
        </w:rPr>
        <w:t>2、可能存在的安全性风险物质检测及评估结果显示，不会对人体健康产生危害；</w:t>
      </w:r>
    </w:p>
    <w:p>
      <w:pPr>
        <w:adjustRightInd w:val="0"/>
        <w:snapToGrid w:val="0"/>
        <w:ind w:firstLine="560" w:firstLineChars="200"/>
        <w:rPr>
          <w:rFonts w:eastAsia="仿宋_GB2312"/>
          <w:sz w:val="28"/>
          <w:szCs w:val="28"/>
        </w:rPr>
      </w:pPr>
      <w:r>
        <w:rPr>
          <w:rFonts w:eastAsia="仿宋_GB2312"/>
          <w:sz w:val="28"/>
          <w:szCs w:val="28"/>
        </w:rPr>
        <w:t>3、防腐剂挑战结果符合有关要求；</w:t>
      </w:r>
    </w:p>
    <w:p>
      <w:pPr>
        <w:adjustRightInd w:val="0"/>
        <w:snapToGrid w:val="0"/>
        <w:ind w:firstLine="560" w:firstLineChars="200"/>
        <w:rPr>
          <w:rFonts w:eastAsia="仿宋_GB2312"/>
          <w:sz w:val="28"/>
          <w:szCs w:val="28"/>
        </w:rPr>
      </w:pPr>
      <w:r>
        <w:rPr>
          <w:rFonts w:eastAsia="仿宋_GB2312"/>
          <w:sz w:val="28"/>
          <w:szCs w:val="28"/>
        </w:rPr>
        <w:t xml:space="preserve">4、微生物检验结果显示该产品微生物符合《化妆品安全技术规范》（2015年版）有关要求； </w:t>
      </w:r>
    </w:p>
    <w:p>
      <w:pPr>
        <w:adjustRightInd w:val="0"/>
        <w:snapToGrid w:val="0"/>
        <w:ind w:firstLine="560" w:firstLineChars="200"/>
        <w:rPr>
          <w:rFonts w:eastAsia="仿宋_GB2312"/>
          <w:sz w:val="28"/>
          <w:szCs w:val="28"/>
        </w:rPr>
      </w:pPr>
      <w:r>
        <w:rPr>
          <w:rFonts w:eastAsia="仿宋_GB2312"/>
          <w:sz w:val="28"/>
          <w:szCs w:val="28"/>
        </w:rPr>
        <w:t>5、有害物质检测结果显示，该产品有害物质含量符合《化妆品安全技术规范》（2015年版）有关要求;</w:t>
      </w:r>
    </w:p>
    <w:p>
      <w:pPr>
        <w:adjustRightInd w:val="0"/>
        <w:snapToGrid w:val="0"/>
        <w:ind w:firstLine="560" w:firstLineChars="200"/>
        <w:rPr>
          <w:rFonts w:eastAsia="仿宋_GB2312"/>
          <w:sz w:val="28"/>
          <w:szCs w:val="28"/>
        </w:rPr>
      </w:pPr>
      <w:r>
        <w:rPr>
          <w:rFonts w:eastAsia="仿宋_GB2312"/>
          <w:sz w:val="28"/>
          <w:szCs w:val="28"/>
        </w:rPr>
        <w:t>6、产品的理化特性、稳定性检测结果显示，符合相关要求；</w:t>
      </w:r>
    </w:p>
    <w:p>
      <w:pPr>
        <w:adjustRightInd w:val="0"/>
        <w:snapToGrid w:val="0"/>
        <w:ind w:firstLine="560" w:firstLineChars="200"/>
        <w:rPr>
          <w:rFonts w:eastAsia="仿宋_GB2312"/>
          <w:sz w:val="28"/>
          <w:szCs w:val="28"/>
        </w:rPr>
      </w:pPr>
      <w:r>
        <w:rPr>
          <w:rFonts w:eastAsia="仿宋_GB2312"/>
          <w:sz w:val="28"/>
          <w:szCs w:val="28"/>
        </w:rPr>
        <w:t>7、产品与包装材料的相容性评估结果显示，符合相关要求；</w:t>
      </w:r>
    </w:p>
    <w:p>
      <w:pPr>
        <w:adjustRightInd w:val="0"/>
        <w:snapToGrid w:val="0"/>
        <w:ind w:firstLine="560" w:firstLineChars="200"/>
        <w:rPr>
          <w:rFonts w:eastAsia="仿宋_GB2312"/>
          <w:sz w:val="28"/>
          <w:szCs w:val="28"/>
        </w:rPr>
      </w:pPr>
      <w:r>
        <w:rPr>
          <w:rFonts w:eastAsia="仿宋_GB2312"/>
          <w:sz w:val="28"/>
          <w:szCs w:val="28"/>
        </w:rPr>
        <w:t>8、配方中各成分之间未预见发生有害的相互作用</w:t>
      </w:r>
      <w:r>
        <w:rPr>
          <w:rFonts w:hint="eastAsia" w:eastAsia="仿宋_GB2312"/>
          <w:sz w:val="28"/>
          <w:szCs w:val="28"/>
        </w:rPr>
        <w:t>。</w:t>
      </w:r>
    </w:p>
    <w:p>
      <w:pPr>
        <w:adjustRightInd w:val="0"/>
        <w:snapToGrid w:val="0"/>
        <w:ind w:firstLine="560" w:firstLineChars="200"/>
        <w:rPr>
          <w:rFonts w:eastAsia="仿宋_GB2312"/>
          <w:sz w:val="28"/>
          <w:szCs w:val="28"/>
        </w:rPr>
      </w:pPr>
      <w:r>
        <w:rPr>
          <w:rFonts w:eastAsia="仿宋_GB2312"/>
          <w:sz w:val="28"/>
          <w:szCs w:val="28"/>
        </w:rPr>
        <w:t>综上，认为该产品在正常及合理、可预见的使用条件下，不会对人体健康产生危害。</w:t>
      </w:r>
    </w:p>
    <w:bookmarkEnd w:id="145"/>
    <w:p>
      <w:pPr>
        <w:adjustRightInd w:val="0"/>
        <w:snapToGrid w:val="0"/>
        <w:ind w:firstLine="560" w:firstLineChars="200"/>
        <w:rPr>
          <w:rFonts w:eastAsia="黑体"/>
          <w:bCs/>
          <w:sz w:val="28"/>
          <w:szCs w:val="28"/>
        </w:rPr>
      </w:pPr>
      <w:bookmarkStart w:id="147" w:name="_Toc29387"/>
      <w:r>
        <w:rPr>
          <w:rFonts w:eastAsia="黑体"/>
          <w:bCs/>
          <w:sz w:val="28"/>
          <w:szCs w:val="28"/>
        </w:rPr>
        <w:t>八、安全评估人员签名</w:t>
      </w:r>
      <w:bookmarkEnd w:id="147"/>
      <w:bookmarkStart w:id="148" w:name="_Toc401479024"/>
      <w:r>
        <w:rPr>
          <w:rFonts w:eastAsia="黑体"/>
          <w:bCs/>
          <w:sz w:val="28"/>
          <w:szCs w:val="28"/>
        </w:rPr>
        <w:t xml:space="preserve"> </w:t>
      </w:r>
    </w:p>
    <w:p>
      <w:pPr>
        <w:adjustRightInd w:val="0"/>
        <w:snapToGrid w:val="0"/>
        <w:ind w:firstLine="560" w:firstLineChars="200"/>
        <w:rPr>
          <w:rFonts w:eastAsia="仿宋_GB2312"/>
          <w:sz w:val="28"/>
          <w:szCs w:val="28"/>
        </w:rPr>
      </w:pPr>
      <w:r>
        <w:rPr>
          <w:rFonts w:eastAsia="仿宋_GB2312"/>
          <w:sz w:val="28"/>
          <w:szCs w:val="28"/>
        </w:rPr>
        <w:t xml:space="preserve">评估人：xxx    </w:t>
      </w:r>
    </w:p>
    <w:p>
      <w:pPr>
        <w:adjustRightInd w:val="0"/>
        <w:snapToGrid w:val="0"/>
        <w:ind w:firstLine="560" w:firstLineChars="200"/>
        <w:rPr>
          <w:rFonts w:eastAsia="仿宋_GB2312"/>
          <w:sz w:val="28"/>
          <w:szCs w:val="28"/>
        </w:rPr>
      </w:pPr>
      <w:r>
        <w:rPr>
          <w:rFonts w:eastAsia="仿宋_GB2312"/>
          <w:sz w:val="28"/>
          <w:szCs w:val="28"/>
        </w:rPr>
        <w:t>日期：20xx年xx月xx日</w:t>
      </w:r>
    </w:p>
    <w:p>
      <w:pPr>
        <w:adjustRightInd w:val="0"/>
        <w:snapToGrid w:val="0"/>
        <w:ind w:firstLine="560" w:firstLineChars="200"/>
        <w:rPr>
          <w:rFonts w:eastAsia="仿宋_GB2312"/>
          <w:sz w:val="28"/>
          <w:szCs w:val="28"/>
        </w:rPr>
      </w:pPr>
      <w:r>
        <w:rPr>
          <w:rFonts w:eastAsia="仿宋_GB2312"/>
          <w:sz w:val="28"/>
          <w:szCs w:val="28"/>
        </w:rPr>
        <w:t>地址：xxxxxxxxxxxxxx</w:t>
      </w:r>
    </w:p>
    <w:bookmarkEnd w:id="148"/>
    <w:p>
      <w:pPr>
        <w:adjustRightInd w:val="0"/>
        <w:snapToGrid w:val="0"/>
        <w:ind w:firstLine="560" w:firstLineChars="200"/>
        <w:rPr>
          <w:rFonts w:eastAsia="黑体"/>
          <w:bCs/>
          <w:sz w:val="28"/>
          <w:szCs w:val="28"/>
        </w:rPr>
      </w:pPr>
      <w:bookmarkStart w:id="149" w:name="_Toc6455"/>
      <w:r>
        <w:rPr>
          <w:rFonts w:eastAsia="黑体"/>
          <w:bCs/>
          <w:sz w:val="28"/>
          <w:szCs w:val="28"/>
        </w:rPr>
        <w:t>九、安全评估人员简历</w:t>
      </w:r>
      <w:bookmarkEnd w:id="149"/>
    </w:p>
    <w:p>
      <w:pPr>
        <w:adjustRightInd w:val="0"/>
        <w:snapToGrid w:val="0"/>
        <w:ind w:firstLine="560" w:firstLineChars="200"/>
        <w:rPr>
          <w:rFonts w:eastAsia="仿宋_GB2312"/>
          <w:sz w:val="28"/>
          <w:szCs w:val="28"/>
        </w:rPr>
      </w:pPr>
      <w:bookmarkStart w:id="150" w:name="_Toc18105"/>
      <w:r>
        <w:rPr>
          <w:rFonts w:eastAsia="仿宋_GB2312"/>
          <w:sz w:val="28"/>
          <w:szCs w:val="28"/>
        </w:rPr>
        <w:t>xxxxxx</w:t>
      </w:r>
    </w:p>
    <w:p>
      <w:pPr>
        <w:adjustRightInd w:val="0"/>
        <w:snapToGrid w:val="0"/>
        <w:ind w:firstLine="560" w:firstLineChars="200"/>
        <w:rPr>
          <w:rFonts w:eastAsia="黑体"/>
          <w:bCs/>
          <w:sz w:val="28"/>
          <w:szCs w:val="28"/>
        </w:rPr>
      </w:pPr>
      <w:r>
        <w:rPr>
          <w:rFonts w:eastAsia="黑体"/>
          <w:bCs/>
          <w:sz w:val="28"/>
          <w:szCs w:val="28"/>
        </w:rPr>
        <w:t>十、参考文献</w:t>
      </w:r>
      <w:bookmarkEnd w:id="150"/>
    </w:p>
    <w:p>
      <w:pPr>
        <w:adjustRightInd w:val="0"/>
        <w:snapToGrid w:val="0"/>
        <w:ind w:firstLine="560" w:firstLineChars="200"/>
        <w:rPr>
          <w:rFonts w:eastAsia="仿宋_GB2312"/>
          <w:sz w:val="28"/>
          <w:szCs w:val="28"/>
        </w:rPr>
      </w:pPr>
      <w:r>
        <w:rPr>
          <w:rFonts w:eastAsia="仿宋_GB2312"/>
          <w:sz w:val="28"/>
          <w:szCs w:val="28"/>
        </w:rPr>
        <w:t>格式举例：</w:t>
      </w:r>
    </w:p>
    <w:p>
      <w:pPr>
        <w:adjustRightInd w:val="0"/>
        <w:snapToGrid w:val="0"/>
        <w:ind w:firstLine="560" w:firstLineChars="200"/>
        <w:rPr>
          <w:rFonts w:eastAsia="仿宋_GB2312"/>
          <w:sz w:val="28"/>
          <w:szCs w:val="28"/>
        </w:rPr>
      </w:pPr>
      <w:r>
        <w:rPr>
          <w:rFonts w:eastAsia="仿宋_GB2312"/>
          <w:sz w:val="28"/>
          <w:szCs w:val="28"/>
        </w:rPr>
        <w:t>1. 国家食品药品监督管理总局，关于发布化妆品安全技术规范（2015年版）的公告，2015年第268号</w:t>
      </w:r>
    </w:p>
    <w:p>
      <w:pPr>
        <w:adjustRightInd w:val="0"/>
        <w:snapToGrid w:val="0"/>
        <w:ind w:firstLine="560" w:firstLineChars="200"/>
        <w:rPr>
          <w:rFonts w:eastAsia="仿宋_GB2312"/>
          <w:sz w:val="28"/>
          <w:szCs w:val="28"/>
        </w:rPr>
      </w:pPr>
      <w:r>
        <w:rPr>
          <w:rFonts w:eastAsia="仿宋_GB2312"/>
          <w:sz w:val="28"/>
          <w:szCs w:val="28"/>
        </w:rPr>
        <w:t>2. Ralph Gingell, Jeannie B. Kirkpatrick, and David R. Subchronic Toxicity Study of 1,3-Propanediol Administered Orally to Rats. International Journal of Toxicology, 2000,19: 27–32</w:t>
      </w:r>
    </w:p>
    <w:p>
      <w:pPr>
        <w:adjustRightInd w:val="0"/>
        <w:snapToGrid w:val="0"/>
        <w:ind w:firstLine="560" w:firstLineChars="200"/>
        <w:rPr>
          <w:rFonts w:eastAsia="仿宋_GB2312"/>
          <w:sz w:val="28"/>
          <w:szCs w:val="28"/>
        </w:rPr>
      </w:pPr>
      <w:r>
        <w:rPr>
          <w:rFonts w:eastAsia="仿宋_GB2312"/>
          <w:sz w:val="28"/>
          <w:szCs w:val="28"/>
        </w:rPr>
        <w:t>3. Safety Assessment of Brown Algae-Derived Ingredients as Used in Cosmetics. Final report 2019 available from CIR</w:t>
      </w:r>
    </w:p>
    <w:p>
      <w:pPr>
        <w:adjustRightInd w:val="0"/>
        <w:snapToGrid w:val="0"/>
        <w:ind w:firstLine="560" w:firstLineChars="200"/>
        <w:rPr>
          <w:rFonts w:eastAsia="仿宋_GB2312"/>
          <w:sz w:val="28"/>
          <w:szCs w:val="28"/>
        </w:rPr>
      </w:pPr>
      <w:r>
        <w:rPr>
          <w:rFonts w:eastAsia="仿宋_GB2312"/>
          <w:sz w:val="28"/>
          <w:szCs w:val="28"/>
        </w:rPr>
        <w:t>说明：参考文献按照格式要求列出明确的出处及来源，原文留档备查，无需提交。</w:t>
      </w:r>
      <w:bookmarkStart w:id="151" w:name="_Toc9616"/>
    </w:p>
    <w:p>
      <w:pPr>
        <w:adjustRightInd w:val="0"/>
        <w:snapToGrid w:val="0"/>
        <w:ind w:firstLine="560" w:firstLineChars="200"/>
        <w:rPr>
          <w:rFonts w:eastAsia="黑体"/>
          <w:bCs/>
          <w:sz w:val="28"/>
          <w:szCs w:val="28"/>
        </w:rPr>
      </w:pPr>
      <w:r>
        <w:rPr>
          <w:rFonts w:eastAsia="黑体"/>
          <w:bCs/>
          <w:sz w:val="28"/>
          <w:szCs w:val="28"/>
        </w:rPr>
        <w:t>十一、附录</w:t>
      </w:r>
      <w:bookmarkEnd w:id="151"/>
    </w:p>
    <w:p>
      <w:pPr>
        <w:adjustRightInd w:val="0"/>
        <w:snapToGrid w:val="0"/>
        <w:ind w:firstLine="560" w:firstLineChars="200"/>
        <w:rPr>
          <w:rFonts w:eastAsia="仿宋_GB2312"/>
          <w:sz w:val="28"/>
          <w:szCs w:val="28"/>
        </w:rPr>
      </w:pPr>
      <w:r>
        <w:rPr>
          <w:rFonts w:eastAsia="仿宋_GB2312"/>
          <w:sz w:val="28"/>
          <w:szCs w:val="28"/>
        </w:rPr>
        <w:t>1、香精的IFRA证书（也可提供原料供应商提供的其他证明文件或符合GB/T 22731-2017 日用香精标准声明等）</w:t>
      </w:r>
    </w:p>
    <w:p>
      <w:pPr>
        <w:adjustRightInd w:val="0"/>
        <w:snapToGrid w:val="0"/>
        <w:ind w:firstLine="560" w:firstLineChars="200"/>
        <w:rPr>
          <w:rFonts w:eastAsia="仿宋_GB2312"/>
          <w:sz w:val="28"/>
          <w:szCs w:val="28"/>
        </w:rPr>
      </w:pPr>
      <w:r>
        <w:rPr>
          <w:rFonts w:eastAsia="仿宋_GB2312"/>
          <w:sz w:val="28"/>
          <w:szCs w:val="28"/>
        </w:rPr>
        <w:t>2、原料供应商提供的1,3-丙二醇、花生醇毒理学检测报告（也可提供原料供应商提供的符合要求的证明文件）</w:t>
      </w:r>
    </w:p>
    <w:p>
      <w:pPr>
        <w:adjustRightInd w:val="0"/>
        <w:snapToGrid w:val="0"/>
        <w:ind w:firstLine="560" w:firstLineChars="200"/>
        <w:rPr>
          <w:rFonts w:eastAsia="仿宋_GB2312"/>
          <w:sz w:val="28"/>
          <w:szCs w:val="28"/>
        </w:rPr>
      </w:pPr>
      <w:r>
        <w:rPr>
          <w:rFonts w:eastAsia="仿宋_GB2312"/>
          <w:sz w:val="28"/>
          <w:szCs w:val="28"/>
        </w:rPr>
        <w:t>3、产品中二甘醇、苯酚、二</w:t>
      </w:r>
      <w:r>
        <w:rPr>
          <w:rFonts w:hint="eastAsia" w:ascii="宋体" w:hAnsi="宋体" w:eastAsia="宋体" w:cs="宋体"/>
          <w:sz w:val="28"/>
          <w:szCs w:val="28"/>
        </w:rPr>
        <w:t>噁</w:t>
      </w:r>
      <w:r>
        <w:rPr>
          <w:rFonts w:hint="eastAsia" w:ascii="仿宋_GB2312" w:hAnsi="仿宋_GB2312" w:eastAsia="仿宋_GB2312" w:cs="仿宋_GB2312"/>
          <w:sz w:val="28"/>
          <w:szCs w:val="28"/>
        </w:rPr>
        <w:t>烷检测报告（除注册或备案要求的检验项目外，其他也可根据原料供应商提供的相关材料进行推算）</w:t>
      </w:r>
    </w:p>
    <w:p>
      <w:pPr>
        <w:adjustRightInd w:val="0"/>
        <w:snapToGrid w:val="0"/>
        <w:ind w:firstLine="560" w:firstLineChars="200"/>
        <w:rPr>
          <w:rFonts w:eastAsia="仿宋_GB2312"/>
          <w:sz w:val="28"/>
          <w:szCs w:val="28"/>
        </w:rPr>
      </w:pPr>
      <w:r>
        <w:rPr>
          <w:rFonts w:eastAsia="仿宋_GB2312"/>
          <w:sz w:val="28"/>
          <w:szCs w:val="28"/>
        </w:rPr>
        <w:t>4、防腐剂挑战报告</w:t>
      </w:r>
    </w:p>
    <w:p>
      <w:pPr>
        <w:adjustRightInd w:val="0"/>
        <w:snapToGrid w:val="0"/>
        <w:ind w:firstLine="560" w:firstLineChars="200"/>
        <w:rPr>
          <w:rFonts w:eastAsia="仿宋_GB2312"/>
          <w:sz w:val="28"/>
          <w:szCs w:val="28"/>
        </w:rPr>
      </w:pPr>
      <w:r>
        <w:rPr>
          <w:rFonts w:eastAsia="仿宋_GB2312"/>
          <w:sz w:val="28"/>
          <w:szCs w:val="28"/>
        </w:rPr>
        <w:t>5、微生物检测报告（注册备案资料要求已经提交的，无需重复提交）</w:t>
      </w:r>
    </w:p>
    <w:p>
      <w:pPr>
        <w:adjustRightInd w:val="0"/>
        <w:snapToGrid w:val="0"/>
        <w:ind w:firstLine="560" w:firstLineChars="200"/>
        <w:rPr>
          <w:rFonts w:eastAsia="仿宋_GB2312"/>
          <w:sz w:val="28"/>
          <w:szCs w:val="28"/>
        </w:rPr>
      </w:pPr>
      <w:r>
        <w:rPr>
          <w:rFonts w:eastAsia="仿宋_GB2312"/>
          <w:sz w:val="28"/>
          <w:szCs w:val="28"/>
        </w:rPr>
        <w:t>6、有害物质检测报告（注册备案资料要求已经提交的，无需重复提交）</w:t>
      </w:r>
    </w:p>
    <w:p>
      <w:pPr>
        <w:adjustRightInd w:val="0"/>
        <w:snapToGrid w:val="0"/>
        <w:ind w:firstLine="560" w:firstLineChars="200"/>
        <w:rPr>
          <w:rFonts w:eastAsia="仿宋_GB2312"/>
          <w:sz w:val="28"/>
          <w:szCs w:val="28"/>
        </w:rPr>
      </w:pPr>
      <w:r>
        <w:rPr>
          <w:rFonts w:eastAsia="仿宋_GB2312"/>
          <w:sz w:val="28"/>
          <w:szCs w:val="28"/>
        </w:rPr>
        <w:t>7、理化特性、稳定性</w:t>
      </w:r>
      <w:r>
        <w:rPr>
          <w:rFonts w:hint="eastAsia" w:eastAsia="仿宋_GB2312"/>
          <w:sz w:val="28"/>
          <w:szCs w:val="28"/>
        </w:rPr>
        <w:t>报告</w:t>
      </w:r>
    </w:p>
    <w:p>
      <w:pPr>
        <w:adjustRightInd w:val="0"/>
        <w:snapToGrid w:val="0"/>
        <w:ind w:firstLine="560" w:firstLineChars="200"/>
        <w:rPr>
          <w:rFonts w:eastAsia="仿宋_GB2312"/>
          <w:sz w:val="28"/>
          <w:szCs w:val="28"/>
        </w:rPr>
      </w:pPr>
      <w:r>
        <w:rPr>
          <w:rFonts w:eastAsia="仿宋_GB2312"/>
          <w:sz w:val="28"/>
          <w:szCs w:val="28"/>
        </w:rPr>
        <w:t>8、包装材料相容性检测报告</w:t>
      </w:r>
    </w:p>
    <w:p>
      <w:pPr>
        <w:adjustRightInd w:val="0"/>
        <w:snapToGrid w:val="0"/>
        <w:ind w:firstLine="560" w:firstLineChars="200"/>
        <w:rPr>
          <w:rFonts w:eastAsia="仿宋_GB2312"/>
          <w:sz w:val="28"/>
          <w:szCs w:val="28"/>
        </w:rPr>
      </w:pPr>
      <w:r>
        <w:rPr>
          <w:rFonts w:hint="eastAsia" w:eastAsia="仿宋_GB2312"/>
          <w:sz w:val="28"/>
          <w:szCs w:val="28"/>
        </w:rPr>
        <w:t>注：此报告仅为示例，实际进行产品评估时，需按照本导则结合产品的具体情况进行评估。</w:t>
      </w:r>
    </w:p>
    <w:p>
      <w:pPr>
        <w:adjustRightInd w:val="0"/>
        <w:snapToGrid w:val="0"/>
        <w:jc w:val="left"/>
        <w:rPr>
          <w:rFonts w:eastAsia="黑体"/>
          <w:sz w:val="32"/>
          <w:szCs w:val="32"/>
        </w:rPr>
      </w:pPr>
      <w:r>
        <w:rPr>
          <w:rFonts w:eastAsia="仿宋"/>
          <w:sz w:val="28"/>
          <w:szCs w:val="28"/>
        </w:rPr>
        <w:br w:type="page"/>
      </w:r>
      <w:bookmarkStart w:id="152" w:name="_Toc67575729"/>
      <w:r>
        <w:rPr>
          <w:rFonts w:hint="eastAsia" w:ascii="黑体" w:hAnsi="黑体" w:eastAsia="黑体" w:cs="黑体"/>
          <w:sz w:val="32"/>
          <w:szCs w:val="32"/>
        </w:rPr>
        <w:t>附录4</w:t>
      </w:r>
      <w:bookmarkEnd w:id="152"/>
    </w:p>
    <w:p>
      <w:pPr>
        <w:adjustRightInd w:val="0"/>
        <w:snapToGrid w:val="0"/>
        <w:rPr>
          <w:rFonts w:eastAsia="黑体"/>
          <w:sz w:val="32"/>
          <w:szCs w:val="32"/>
        </w:rPr>
      </w:pPr>
    </w:p>
    <w:p>
      <w:pPr>
        <w:adjustRightInd w:val="0"/>
        <w:snapToGrid w:val="0"/>
        <w:rPr>
          <w:rFonts w:eastAsia="黑体"/>
          <w:sz w:val="32"/>
          <w:szCs w:val="32"/>
        </w:rPr>
      </w:pPr>
    </w:p>
    <w:p>
      <w:pPr>
        <w:adjustRightInd w:val="0"/>
        <w:snapToGrid w:val="0"/>
        <w:rPr>
          <w:rFonts w:eastAsia="黑体"/>
          <w:sz w:val="32"/>
          <w:szCs w:val="32"/>
        </w:rPr>
      </w:pPr>
    </w:p>
    <w:p>
      <w:pPr>
        <w:adjustRightInd w:val="0"/>
        <w:snapToGrid w:val="0"/>
        <w:jc w:val="center"/>
      </w:pPr>
      <w:r>
        <w:rPr>
          <w:rFonts w:eastAsia="方正小标宋简体"/>
          <w:sz w:val="44"/>
          <w:szCs w:val="44"/>
        </w:rPr>
        <w:t>化妆品安全评估报告示例（简化版）</w:t>
      </w:r>
    </w:p>
    <w:p>
      <w:pPr>
        <w:adjustRightInd w:val="0"/>
        <w:snapToGrid w:val="0"/>
        <w:ind w:firstLine="560"/>
        <w:jc w:val="right"/>
      </w:pPr>
      <w:r>
        <w:t xml:space="preserve">                                              注：本报告格式和内容仅供参考</w:t>
      </w:r>
    </w:p>
    <w:p>
      <w:pPr>
        <w:adjustRightInd w:val="0"/>
        <w:snapToGrid w:val="0"/>
        <w:ind w:firstLine="560"/>
      </w:pPr>
    </w:p>
    <w:p>
      <w:pPr>
        <w:adjustRightInd w:val="0"/>
        <w:snapToGrid w:val="0"/>
        <w:ind w:firstLine="560"/>
      </w:pPr>
    </w:p>
    <w:p>
      <w:pPr>
        <w:pStyle w:val="46"/>
        <w:adjustRightInd w:val="0"/>
        <w:snapToGrid w:val="0"/>
        <w:spacing w:after="0" w:line="240" w:lineRule="auto"/>
        <w:rPr>
          <w:rFonts w:ascii="Times New Roman" w:eastAsia="仿宋_GB2312"/>
          <w:szCs w:val="24"/>
        </w:rPr>
      </w:pPr>
    </w:p>
    <w:p>
      <w:pPr>
        <w:pStyle w:val="46"/>
        <w:adjustRightInd w:val="0"/>
        <w:snapToGrid w:val="0"/>
        <w:spacing w:after="0" w:line="360" w:lineRule="auto"/>
        <w:jc w:val="center"/>
        <w:rPr>
          <w:rFonts w:ascii="Times New Roman" w:eastAsia="仿宋_GB2312"/>
          <w:sz w:val="32"/>
          <w:szCs w:val="32"/>
        </w:rPr>
      </w:pPr>
      <w:r>
        <w:rPr>
          <w:rFonts w:ascii="Times New Roman" w:eastAsia="仿宋_GB2312"/>
          <w:sz w:val="32"/>
          <w:szCs w:val="32"/>
        </w:rPr>
        <w:t xml:space="preserve">  题    目：</w:t>
      </w:r>
      <w:r>
        <w:rPr>
          <w:rFonts w:ascii="Times New Roman" w:eastAsia="仿宋_GB2312"/>
          <w:sz w:val="32"/>
          <w:szCs w:val="32"/>
          <w:u w:val="single"/>
        </w:rPr>
        <w:t>（产品名称）安全评估报告</w:t>
      </w:r>
    </w:p>
    <w:p>
      <w:pPr>
        <w:pStyle w:val="46"/>
        <w:adjustRightInd w:val="0"/>
        <w:snapToGrid w:val="0"/>
        <w:spacing w:after="0" w:line="360" w:lineRule="auto"/>
        <w:ind w:firstLine="499" w:firstLineChars="156"/>
        <w:rPr>
          <w:rFonts w:ascii="Times New Roman" w:eastAsia="仿宋_GB2312"/>
          <w:sz w:val="32"/>
          <w:szCs w:val="32"/>
        </w:rPr>
      </w:pPr>
      <w:r>
        <w:rPr>
          <w:rFonts w:ascii="Times New Roman" w:eastAsia="仿宋_GB2312"/>
          <w:sz w:val="32"/>
          <w:szCs w:val="32"/>
        </w:rPr>
        <w:t>注册人/备案人名称：</w:t>
      </w:r>
      <w:r>
        <w:rPr>
          <w:rFonts w:ascii="Times New Roman" w:eastAsia="仿宋_GB2312"/>
          <w:sz w:val="32"/>
          <w:szCs w:val="32"/>
          <w:u w:val="single"/>
        </w:rPr>
        <w:t xml:space="preserve">                        </w:t>
      </w:r>
    </w:p>
    <w:p>
      <w:pPr>
        <w:pStyle w:val="46"/>
        <w:adjustRightInd w:val="0"/>
        <w:snapToGrid w:val="0"/>
        <w:spacing w:after="0" w:line="360" w:lineRule="auto"/>
        <w:ind w:firstLine="499" w:firstLineChars="156"/>
        <w:rPr>
          <w:rFonts w:ascii="Times New Roman" w:eastAsia="仿宋_GB2312"/>
          <w:sz w:val="32"/>
          <w:szCs w:val="32"/>
        </w:rPr>
      </w:pPr>
      <w:r>
        <w:rPr>
          <w:rFonts w:ascii="Times New Roman" w:eastAsia="仿宋_GB2312"/>
          <w:sz w:val="32"/>
          <w:szCs w:val="32"/>
        </w:rPr>
        <w:t>注册人/备案人地址：</w:t>
      </w:r>
      <w:r>
        <w:rPr>
          <w:rFonts w:ascii="Times New Roman" w:eastAsia="仿宋_GB2312"/>
          <w:sz w:val="32"/>
          <w:szCs w:val="32"/>
          <w:u w:val="single"/>
        </w:rPr>
        <w:t xml:space="preserve">                        </w:t>
      </w:r>
    </w:p>
    <w:p>
      <w:pPr>
        <w:pStyle w:val="46"/>
        <w:adjustRightInd w:val="0"/>
        <w:snapToGrid w:val="0"/>
        <w:spacing w:after="0" w:line="360" w:lineRule="auto"/>
        <w:ind w:firstLine="1920" w:firstLineChars="600"/>
        <w:rPr>
          <w:rFonts w:ascii="Times New Roman" w:eastAsia="仿宋_GB2312"/>
          <w:sz w:val="32"/>
          <w:szCs w:val="32"/>
        </w:rPr>
      </w:pPr>
      <w:r>
        <w:rPr>
          <w:rFonts w:ascii="Times New Roman" w:eastAsia="仿宋_GB2312"/>
          <w:sz w:val="32"/>
          <w:szCs w:val="32"/>
        </w:rPr>
        <w:t>评估单位：</w:t>
      </w:r>
      <w:r>
        <w:rPr>
          <w:rFonts w:ascii="Times New Roman" w:eastAsia="仿宋_GB2312"/>
          <w:sz w:val="32"/>
          <w:szCs w:val="32"/>
          <w:u w:val="single"/>
        </w:rPr>
        <w:t xml:space="preserve">                        </w:t>
      </w:r>
    </w:p>
    <w:p>
      <w:pPr>
        <w:pStyle w:val="46"/>
        <w:adjustRightInd w:val="0"/>
        <w:snapToGrid w:val="0"/>
        <w:spacing w:after="0" w:line="360" w:lineRule="auto"/>
        <w:ind w:firstLine="1920" w:firstLineChars="600"/>
        <w:rPr>
          <w:rFonts w:ascii="Times New Roman" w:eastAsia="仿宋_GB2312"/>
          <w:sz w:val="32"/>
          <w:szCs w:val="32"/>
          <w:u w:val="single"/>
        </w:rPr>
      </w:pPr>
      <w:r>
        <w:rPr>
          <w:rFonts w:ascii="Times New Roman" w:eastAsia="仿宋_GB2312"/>
          <w:sz w:val="32"/>
          <w:szCs w:val="32"/>
        </w:rPr>
        <w:t>评 估 人：</w:t>
      </w:r>
      <w:r>
        <w:rPr>
          <w:rFonts w:ascii="Times New Roman" w:eastAsia="仿宋_GB2312"/>
          <w:sz w:val="32"/>
          <w:szCs w:val="32"/>
          <w:u w:val="single"/>
        </w:rPr>
        <w:t xml:space="preserve">                        </w:t>
      </w:r>
    </w:p>
    <w:p>
      <w:pPr>
        <w:pStyle w:val="46"/>
        <w:adjustRightInd w:val="0"/>
        <w:snapToGrid w:val="0"/>
        <w:spacing w:after="0" w:line="360" w:lineRule="auto"/>
        <w:jc w:val="center"/>
        <w:rPr>
          <w:rFonts w:ascii="Times New Roman" w:eastAsia="仿宋_GB2312"/>
          <w:sz w:val="32"/>
          <w:szCs w:val="32"/>
        </w:rPr>
      </w:pPr>
      <w:r>
        <w:rPr>
          <w:rFonts w:ascii="Times New Roman" w:eastAsia="仿宋_GB2312"/>
          <w:sz w:val="32"/>
          <w:szCs w:val="32"/>
        </w:rPr>
        <w:t xml:space="preserve">   </w:t>
      </w:r>
      <w:r>
        <w:rPr>
          <w:rFonts w:hint="eastAsia" w:ascii="Times New Roman" w:eastAsia="仿宋_GB2312"/>
          <w:sz w:val="32"/>
          <w:szCs w:val="32"/>
        </w:rPr>
        <w:t xml:space="preserve"> </w:t>
      </w:r>
      <w:r>
        <w:rPr>
          <w:rFonts w:ascii="Times New Roman" w:eastAsia="仿宋_GB2312"/>
          <w:sz w:val="32"/>
          <w:szCs w:val="32"/>
        </w:rPr>
        <w:t>评估日期：</w:t>
      </w:r>
      <w:r>
        <w:rPr>
          <w:rFonts w:ascii="Times New Roman" w:eastAsia="仿宋_GB2312"/>
          <w:sz w:val="32"/>
          <w:szCs w:val="32"/>
          <w:u w:val="single"/>
        </w:rPr>
        <w:t xml:space="preserve">       </w:t>
      </w:r>
      <w:r>
        <w:rPr>
          <w:rFonts w:ascii="Times New Roman" w:eastAsia="仿宋_GB2312"/>
          <w:sz w:val="32"/>
          <w:szCs w:val="32"/>
        </w:rPr>
        <w:t>年</w:t>
      </w:r>
      <w:r>
        <w:rPr>
          <w:rFonts w:ascii="Times New Roman" w:eastAsia="仿宋_GB2312"/>
          <w:sz w:val="32"/>
          <w:szCs w:val="32"/>
          <w:u w:val="single"/>
        </w:rPr>
        <w:t xml:space="preserve">      </w:t>
      </w:r>
      <w:r>
        <w:rPr>
          <w:rFonts w:ascii="Times New Roman" w:eastAsia="仿宋_GB2312"/>
          <w:sz w:val="32"/>
          <w:szCs w:val="32"/>
        </w:rPr>
        <w:t>月</w:t>
      </w:r>
      <w:r>
        <w:rPr>
          <w:rFonts w:ascii="Times New Roman" w:eastAsia="仿宋_GB2312"/>
          <w:sz w:val="32"/>
          <w:szCs w:val="32"/>
          <w:u w:val="single"/>
        </w:rPr>
        <w:t xml:space="preserve">      </w:t>
      </w:r>
      <w:r>
        <w:rPr>
          <w:rFonts w:ascii="Times New Roman" w:eastAsia="仿宋_GB2312"/>
          <w:sz w:val="32"/>
          <w:szCs w:val="32"/>
        </w:rPr>
        <w:t>日</w:t>
      </w:r>
    </w:p>
    <w:p>
      <w:pPr>
        <w:adjustRightInd w:val="0"/>
        <w:snapToGrid w:val="0"/>
        <w:jc w:val="center"/>
      </w:pPr>
      <w:r>
        <w:br w:type="page"/>
      </w:r>
    </w:p>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adjustRightInd w:val="0"/>
        <w:snapToGrid w:val="0"/>
        <w:jc w:val="center"/>
        <w:rPr>
          <w:rFonts w:eastAsia="方正小标宋简体"/>
          <w:sz w:val="32"/>
          <w:szCs w:val="32"/>
        </w:rPr>
      </w:pP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一、摘要</w:t>
      </w:r>
      <w:r>
        <w:rPr>
          <w:rFonts w:hint="eastAsia" w:ascii="Times New Roman" w:eastAsia="黑体"/>
          <w:sz w:val="28"/>
          <w:szCs w:val="28"/>
        </w:rPr>
        <w:tab/>
      </w:r>
      <w:r>
        <w:rPr>
          <w:rFonts w:ascii="Times New Roman" w:eastAsia="黑体"/>
          <w:sz w:val="28"/>
          <w:szCs w:val="28"/>
        </w:rPr>
        <w:t>57</w:t>
      </w: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二、产品简介</w:t>
      </w:r>
      <w:r>
        <w:rPr>
          <w:rFonts w:hint="eastAsia" w:ascii="Times New Roman" w:eastAsia="黑体"/>
          <w:sz w:val="28"/>
          <w:szCs w:val="28"/>
        </w:rPr>
        <w:tab/>
      </w:r>
      <w:r>
        <w:rPr>
          <w:rFonts w:ascii="Times New Roman" w:eastAsia="黑体"/>
          <w:sz w:val="28"/>
          <w:szCs w:val="28"/>
        </w:rPr>
        <w:t>57</w:t>
      </w: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三、产品配方</w:t>
      </w:r>
      <w:r>
        <w:rPr>
          <w:rFonts w:hint="eastAsia" w:ascii="Times New Roman" w:eastAsia="黑体"/>
          <w:sz w:val="28"/>
          <w:szCs w:val="28"/>
        </w:rPr>
        <w:tab/>
      </w:r>
      <w:r>
        <w:rPr>
          <w:rFonts w:ascii="Times New Roman" w:eastAsia="黑体"/>
          <w:sz w:val="28"/>
          <w:szCs w:val="28"/>
        </w:rPr>
        <w:t>57</w:t>
      </w: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四、配方中各成分的安全评估</w:t>
      </w:r>
      <w:r>
        <w:rPr>
          <w:rFonts w:hint="eastAsia" w:ascii="Times New Roman" w:eastAsia="黑体"/>
          <w:sz w:val="28"/>
          <w:szCs w:val="28"/>
        </w:rPr>
        <w:tab/>
      </w:r>
      <w:r>
        <w:rPr>
          <w:rFonts w:ascii="Times New Roman" w:eastAsia="黑体"/>
          <w:sz w:val="28"/>
          <w:szCs w:val="28"/>
        </w:rPr>
        <w:t>59</w:t>
      </w: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五、可能存在的风险物质评估</w:t>
      </w:r>
      <w:r>
        <w:rPr>
          <w:rFonts w:hint="eastAsia" w:ascii="Times New Roman" w:eastAsia="黑体"/>
          <w:sz w:val="28"/>
          <w:szCs w:val="28"/>
        </w:rPr>
        <w:tab/>
      </w:r>
      <w:r>
        <w:rPr>
          <w:rFonts w:ascii="Times New Roman" w:eastAsia="黑体"/>
          <w:sz w:val="28"/>
          <w:szCs w:val="28"/>
        </w:rPr>
        <w:t>63</w:t>
      </w: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六、风险控制措施或建议</w:t>
      </w:r>
      <w:r>
        <w:rPr>
          <w:rFonts w:hint="eastAsia" w:ascii="Times New Roman" w:eastAsia="黑体"/>
          <w:sz w:val="28"/>
          <w:szCs w:val="28"/>
        </w:rPr>
        <w:tab/>
      </w:r>
      <w:r>
        <w:rPr>
          <w:rFonts w:ascii="Times New Roman" w:eastAsia="黑体"/>
          <w:sz w:val="28"/>
          <w:szCs w:val="28"/>
        </w:rPr>
        <w:t>64</w:t>
      </w: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七、安全评估结论</w:t>
      </w:r>
      <w:r>
        <w:rPr>
          <w:rFonts w:hint="eastAsia" w:ascii="Times New Roman" w:eastAsia="黑体"/>
          <w:sz w:val="28"/>
          <w:szCs w:val="28"/>
        </w:rPr>
        <w:tab/>
      </w:r>
      <w:r>
        <w:rPr>
          <w:rFonts w:ascii="Times New Roman" w:eastAsia="黑体"/>
          <w:sz w:val="28"/>
          <w:szCs w:val="28"/>
        </w:rPr>
        <w:t>64</w:t>
      </w: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八、安全评估人员签名</w:t>
      </w:r>
      <w:r>
        <w:rPr>
          <w:rFonts w:hint="eastAsia" w:ascii="Times New Roman" w:eastAsia="黑体"/>
          <w:sz w:val="28"/>
          <w:szCs w:val="28"/>
        </w:rPr>
        <w:tab/>
      </w:r>
      <w:r>
        <w:rPr>
          <w:rFonts w:ascii="Times New Roman" w:eastAsia="黑体"/>
          <w:sz w:val="28"/>
          <w:szCs w:val="28"/>
        </w:rPr>
        <w:t>65</w:t>
      </w: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九、安全评估人员简历</w:t>
      </w:r>
      <w:r>
        <w:rPr>
          <w:rFonts w:hint="eastAsia" w:ascii="Times New Roman" w:eastAsia="黑体"/>
          <w:sz w:val="28"/>
          <w:szCs w:val="28"/>
        </w:rPr>
        <w:tab/>
      </w:r>
      <w:r>
        <w:rPr>
          <w:rFonts w:ascii="Times New Roman" w:eastAsia="黑体"/>
          <w:sz w:val="28"/>
          <w:szCs w:val="28"/>
        </w:rPr>
        <w:t>65</w:t>
      </w: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十、参考文献</w:t>
      </w:r>
      <w:r>
        <w:rPr>
          <w:rFonts w:hint="eastAsia" w:ascii="Times New Roman" w:eastAsia="黑体"/>
          <w:sz w:val="28"/>
          <w:szCs w:val="28"/>
        </w:rPr>
        <w:tab/>
      </w:r>
      <w:r>
        <w:rPr>
          <w:rFonts w:ascii="Times New Roman" w:eastAsia="黑体"/>
          <w:sz w:val="28"/>
          <w:szCs w:val="28"/>
        </w:rPr>
        <w:t>65</w:t>
      </w:r>
    </w:p>
    <w:p>
      <w:pPr>
        <w:pStyle w:val="46"/>
        <w:tabs>
          <w:tab w:val="right" w:leader="middleDot" w:pos="8820"/>
        </w:tabs>
        <w:adjustRightInd w:val="0"/>
        <w:snapToGrid w:val="0"/>
        <w:spacing w:after="0" w:line="360" w:lineRule="auto"/>
        <w:ind w:firstLine="560" w:firstLineChars="200"/>
        <w:rPr>
          <w:rFonts w:ascii="Times New Roman" w:eastAsia="黑体"/>
          <w:sz w:val="28"/>
          <w:szCs w:val="28"/>
        </w:rPr>
      </w:pPr>
      <w:r>
        <w:rPr>
          <w:rFonts w:ascii="Times New Roman" w:eastAsia="黑体"/>
          <w:sz w:val="28"/>
          <w:szCs w:val="28"/>
        </w:rPr>
        <w:t>十一、附录</w:t>
      </w:r>
      <w:r>
        <w:rPr>
          <w:rFonts w:hint="eastAsia" w:ascii="Times New Roman" w:eastAsia="黑体"/>
          <w:sz w:val="28"/>
          <w:szCs w:val="28"/>
        </w:rPr>
        <w:tab/>
      </w:r>
      <w:r>
        <w:rPr>
          <w:rFonts w:ascii="Times New Roman" w:eastAsia="黑体"/>
          <w:sz w:val="28"/>
          <w:szCs w:val="28"/>
        </w:rPr>
        <w:t>65</w:t>
      </w:r>
    </w:p>
    <w:p>
      <w:pPr>
        <w:adjustRightInd w:val="0"/>
        <w:snapToGrid w:val="0"/>
        <w:ind w:firstLine="640" w:firstLineChars="200"/>
        <w:jc w:val="left"/>
        <w:rPr>
          <w:rFonts w:eastAsia="黑体"/>
          <w:bCs/>
          <w:sz w:val="28"/>
          <w:szCs w:val="28"/>
        </w:rPr>
      </w:pPr>
      <w:r>
        <w:rPr>
          <w:rFonts w:eastAsia="黑体"/>
          <w:bCs/>
          <w:sz w:val="32"/>
          <w:szCs w:val="32"/>
        </w:rPr>
        <w:br w:type="page"/>
      </w:r>
      <w:r>
        <w:rPr>
          <w:rFonts w:eastAsia="黑体"/>
          <w:bCs/>
          <w:sz w:val="28"/>
          <w:szCs w:val="28"/>
        </w:rPr>
        <w:t>一、摘要</w:t>
      </w:r>
    </w:p>
    <w:p>
      <w:pPr>
        <w:adjustRightInd w:val="0"/>
        <w:snapToGrid w:val="0"/>
        <w:ind w:firstLine="560" w:firstLineChars="200"/>
        <w:rPr>
          <w:rFonts w:eastAsia="仿宋_GB2312"/>
          <w:sz w:val="28"/>
          <w:szCs w:val="28"/>
        </w:rPr>
      </w:pPr>
      <w:r>
        <w:rPr>
          <w:rFonts w:eastAsia="仿宋_GB2312"/>
          <w:sz w:val="28"/>
          <w:szCs w:val="28"/>
        </w:rPr>
        <w:t>xxx面霜为驻留类化妆品，适用于面部，依据《化妆品安全评估技术导则》有关规定，对配方所用的水、甘油、鲸蜡醇、花生醇、苯氧乙醇、香精和二棕榈酰羟脯氨酸等7种原料进行评估，对产品的有害物质和微生物等进行了检测，可能存在的二甘醇和苯酚等2种风险物质进行评估。结果显示，该产品在正常、合理及可预见的使用情况下，不会对人体健康产生危害。</w:t>
      </w:r>
    </w:p>
    <w:p>
      <w:pPr>
        <w:adjustRightInd w:val="0"/>
        <w:snapToGrid w:val="0"/>
        <w:ind w:firstLine="560" w:firstLineChars="200"/>
        <w:rPr>
          <w:rFonts w:eastAsia="黑体"/>
          <w:bCs/>
          <w:sz w:val="28"/>
          <w:szCs w:val="28"/>
        </w:rPr>
      </w:pPr>
      <w:r>
        <w:rPr>
          <w:rFonts w:eastAsia="黑体"/>
          <w:bCs/>
          <w:sz w:val="28"/>
          <w:szCs w:val="28"/>
        </w:rPr>
        <w:t>二、产品简介</w:t>
      </w:r>
    </w:p>
    <w:p>
      <w:pPr>
        <w:adjustRightInd w:val="0"/>
        <w:snapToGrid w:val="0"/>
        <w:ind w:firstLine="560" w:firstLineChars="200"/>
        <w:rPr>
          <w:rFonts w:eastAsia="仿宋_GB2312"/>
          <w:sz w:val="28"/>
          <w:szCs w:val="28"/>
        </w:rPr>
      </w:pPr>
      <w:r>
        <w:rPr>
          <w:rFonts w:eastAsia="仿宋_GB2312"/>
          <w:sz w:val="28"/>
          <w:szCs w:val="28"/>
        </w:rPr>
        <w:t>1、产品名称：xxx面霜</w:t>
      </w:r>
    </w:p>
    <w:p>
      <w:pPr>
        <w:adjustRightInd w:val="0"/>
        <w:snapToGrid w:val="0"/>
        <w:ind w:firstLine="560" w:firstLineChars="200"/>
        <w:rPr>
          <w:rFonts w:eastAsia="仿宋_GB2312"/>
          <w:sz w:val="28"/>
          <w:szCs w:val="28"/>
        </w:rPr>
      </w:pPr>
      <w:r>
        <w:rPr>
          <w:rFonts w:eastAsia="仿宋_GB2312"/>
          <w:sz w:val="28"/>
          <w:szCs w:val="28"/>
        </w:rPr>
        <w:t>2、产品使用方法：本产品可涂抹于面部。</w:t>
      </w:r>
    </w:p>
    <w:p>
      <w:pPr>
        <w:adjustRightInd w:val="0"/>
        <w:snapToGrid w:val="0"/>
        <w:ind w:firstLine="560" w:firstLineChars="200"/>
        <w:rPr>
          <w:rFonts w:eastAsia="仿宋_GB2312"/>
          <w:sz w:val="28"/>
          <w:szCs w:val="28"/>
        </w:rPr>
      </w:pPr>
      <w:r>
        <w:rPr>
          <w:rFonts w:eastAsia="仿宋_GB2312"/>
          <w:sz w:val="28"/>
          <w:szCs w:val="28"/>
        </w:rPr>
        <w:t>3、日均使用量 （g/day）：1.54</w:t>
      </w:r>
      <w:r>
        <w:rPr>
          <w:rFonts w:eastAsia="仿宋_GB2312"/>
          <w:sz w:val="28"/>
          <w:szCs w:val="28"/>
          <w:vertAlign w:val="superscript"/>
        </w:rPr>
        <w:t>*</w:t>
      </w:r>
    </w:p>
    <w:p>
      <w:pPr>
        <w:adjustRightInd w:val="0"/>
        <w:snapToGrid w:val="0"/>
        <w:ind w:firstLine="560" w:firstLineChars="200"/>
        <w:rPr>
          <w:rFonts w:eastAsia="仿宋_GB2312"/>
          <w:sz w:val="28"/>
          <w:szCs w:val="28"/>
        </w:rPr>
      </w:pPr>
      <w:r>
        <w:rPr>
          <w:rFonts w:eastAsia="仿宋_GB2312"/>
          <w:sz w:val="28"/>
          <w:szCs w:val="28"/>
        </w:rPr>
        <w:t>4、产品驻留因子： 1.00</w:t>
      </w:r>
    </w:p>
    <w:p>
      <w:pPr>
        <w:adjustRightInd w:val="0"/>
        <w:snapToGrid w:val="0"/>
        <w:ind w:firstLine="560" w:firstLineChars="200"/>
        <w:rPr>
          <w:rFonts w:eastAsia="仿宋_GB2312"/>
          <w:sz w:val="28"/>
          <w:szCs w:val="28"/>
        </w:rPr>
      </w:pPr>
      <w:r>
        <w:rPr>
          <w:rFonts w:eastAsia="仿宋_GB2312"/>
          <w:sz w:val="28"/>
          <w:szCs w:val="28"/>
        </w:rPr>
        <w:t>5、暴露剂量（SED）=日均使用量×驻留因子×成分在配方中百分比×经皮吸收率÷体重</w:t>
      </w:r>
      <w:r>
        <w:rPr>
          <w:rFonts w:eastAsia="仿宋_GB2312"/>
          <w:sz w:val="28"/>
          <w:szCs w:val="28"/>
          <w:vertAlign w:val="superscript"/>
        </w:rPr>
        <w:t>#</w:t>
      </w:r>
    </w:p>
    <w:p>
      <w:pPr>
        <w:adjustRightInd w:val="0"/>
        <w:snapToGrid w:val="0"/>
        <w:ind w:firstLine="560" w:firstLineChars="200"/>
        <w:rPr>
          <w:rFonts w:eastAsia="仿宋_GB2312"/>
          <w:sz w:val="28"/>
          <w:szCs w:val="28"/>
        </w:rPr>
      </w:pPr>
      <w:r>
        <w:rPr>
          <w:rFonts w:eastAsia="仿宋_GB2312"/>
          <w:sz w:val="28"/>
          <w:szCs w:val="28"/>
        </w:rPr>
        <w:t>注：</w:t>
      </w:r>
      <w:r>
        <w:rPr>
          <w:rFonts w:eastAsia="仿宋_GB2312"/>
          <w:sz w:val="28"/>
          <w:szCs w:val="28"/>
          <w:vertAlign w:val="superscript"/>
        </w:rPr>
        <w:t>*</w:t>
      </w:r>
      <w:r>
        <w:rPr>
          <w:rFonts w:eastAsia="仿宋_GB2312"/>
          <w:sz w:val="28"/>
          <w:szCs w:val="28"/>
        </w:rPr>
        <w:t>日均使用量参考《THE SCCS NOTES OF GUIDANCE FOR THE TESTING OF COSMETIC INGREDIENTS AND THEIR SAFETY EVALUATION （10TH REVISION）》。</w:t>
      </w:r>
    </w:p>
    <w:p>
      <w:pPr>
        <w:adjustRightInd w:val="0"/>
        <w:snapToGrid w:val="0"/>
        <w:ind w:firstLine="560" w:firstLineChars="200"/>
        <w:rPr>
          <w:rFonts w:eastAsia="仿宋_GB2312"/>
          <w:sz w:val="28"/>
          <w:szCs w:val="28"/>
        </w:rPr>
      </w:pPr>
      <w:r>
        <w:rPr>
          <w:rFonts w:eastAsia="仿宋_GB2312"/>
          <w:sz w:val="28"/>
          <w:szCs w:val="28"/>
          <w:vertAlign w:val="superscript"/>
        </w:rPr>
        <w:t>#</w:t>
      </w:r>
      <w:r>
        <w:rPr>
          <w:rFonts w:eastAsia="仿宋_GB2312"/>
          <w:sz w:val="28"/>
          <w:szCs w:val="28"/>
        </w:rPr>
        <w:t xml:space="preserve"> 体重一般为默认的成人体重（60 kg）；经皮吸收率以100%计。</w:t>
      </w:r>
    </w:p>
    <w:p>
      <w:pPr>
        <w:adjustRightInd w:val="0"/>
        <w:snapToGrid w:val="0"/>
        <w:ind w:firstLine="560" w:firstLineChars="200"/>
        <w:rPr>
          <w:rFonts w:eastAsia="黑体"/>
          <w:bCs/>
          <w:sz w:val="28"/>
          <w:szCs w:val="28"/>
        </w:rPr>
      </w:pPr>
      <w:r>
        <w:rPr>
          <w:rFonts w:eastAsia="黑体"/>
          <w:bCs/>
          <w:sz w:val="28"/>
          <w:szCs w:val="28"/>
        </w:rPr>
        <w:t>三、产品配方</w:t>
      </w:r>
    </w:p>
    <w:p>
      <w:pPr>
        <w:adjustRightInd w:val="0"/>
        <w:snapToGrid w:val="0"/>
        <w:ind w:firstLine="560" w:firstLineChars="200"/>
        <w:rPr>
          <w:rFonts w:eastAsia="仿宋_GB2312"/>
          <w:sz w:val="28"/>
          <w:szCs w:val="28"/>
        </w:rPr>
      </w:pPr>
      <w:r>
        <w:rPr>
          <w:rFonts w:eastAsia="仿宋_GB2312"/>
          <w:sz w:val="28"/>
          <w:szCs w:val="28"/>
        </w:rPr>
        <w:t>本配方中所使用的成分均已列入《已使用化妆品原料目录》或《化妆品安全技术规范》（2015年版），产品配方表见表1。</w:t>
      </w:r>
    </w:p>
    <w:p>
      <w:pPr>
        <w:pStyle w:val="44"/>
        <w:widowControl w:val="0"/>
        <w:adjustRightInd w:val="0"/>
        <w:snapToGrid w:val="0"/>
        <w:spacing w:beforeLines="0" w:afterLines="0"/>
        <w:rPr>
          <w:rFonts w:eastAsia="仿宋_GB2312"/>
          <w:bCs/>
          <w:sz w:val="28"/>
          <w:szCs w:val="28"/>
        </w:rPr>
      </w:pPr>
      <w:r>
        <w:rPr>
          <w:rFonts w:eastAsia="仿宋_GB2312"/>
          <w:bCs/>
          <w:sz w:val="28"/>
          <w:szCs w:val="28"/>
        </w:rPr>
        <w:t>表1  产品配方表</w:t>
      </w:r>
    </w:p>
    <w:tbl>
      <w:tblPr>
        <w:tblStyle w:val="20"/>
        <w:tblW w:w="0" w:type="auto"/>
        <w:jc w:val="center"/>
        <w:tblLayout w:type="fixed"/>
        <w:tblCellMar>
          <w:top w:w="0" w:type="dxa"/>
          <w:left w:w="108" w:type="dxa"/>
          <w:bottom w:w="0" w:type="dxa"/>
          <w:right w:w="108" w:type="dxa"/>
        </w:tblCellMar>
      </w:tblPr>
      <w:tblGrid>
        <w:gridCol w:w="801"/>
        <w:gridCol w:w="1415"/>
        <w:gridCol w:w="1984"/>
        <w:gridCol w:w="1494"/>
        <w:gridCol w:w="1133"/>
        <w:gridCol w:w="1373"/>
      </w:tblGrid>
      <w:tr>
        <w:tblPrEx>
          <w:tblCellMar>
            <w:top w:w="0" w:type="dxa"/>
            <w:left w:w="108" w:type="dxa"/>
            <w:bottom w:w="0" w:type="dxa"/>
            <w:right w:w="108" w:type="dxa"/>
          </w:tblCellMar>
        </w:tblPrEx>
        <w:trPr>
          <w:trHeight w:val="1212" w:hRule="atLeast"/>
          <w:tblHeader/>
          <w:jc w:val="center"/>
        </w:trPr>
        <w:tc>
          <w:tcPr>
            <w:tcW w:w="801" w:type="dxa"/>
            <w:tcBorders>
              <w:top w:val="single" w:color="auto" w:sz="4" w:space="0"/>
              <w:left w:val="single" w:color="auto" w:sz="4" w:space="0"/>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szCs w:val="21"/>
              </w:rPr>
            </w:pPr>
            <w:r>
              <w:rPr>
                <w:rFonts w:eastAsia="仿宋_GB2312"/>
                <w:bCs/>
                <w:sz w:val="24"/>
                <w:szCs w:val="21"/>
              </w:rPr>
              <w:t>序号</w:t>
            </w:r>
          </w:p>
        </w:tc>
        <w:tc>
          <w:tcPr>
            <w:tcW w:w="1415" w:type="dxa"/>
            <w:tcBorders>
              <w:top w:val="single" w:color="auto" w:sz="4" w:space="0"/>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szCs w:val="21"/>
              </w:rPr>
            </w:pPr>
            <w:r>
              <w:rPr>
                <w:rFonts w:eastAsia="仿宋_GB2312"/>
                <w:bCs/>
                <w:sz w:val="24"/>
                <w:szCs w:val="21"/>
              </w:rPr>
              <w:t>中文名称</w:t>
            </w:r>
          </w:p>
        </w:tc>
        <w:tc>
          <w:tcPr>
            <w:tcW w:w="1984" w:type="dxa"/>
            <w:tcBorders>
              <w:top w:val="single" w:color="auto" w:sz="4" w:space="0"/>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szCs w:val="21"/>
              </w:rPr>
            </w:pPr>
            <w:r>
              <w:rPr>
                <w:rFonts w:eastAsia="仿宋_GB2312"/>
                <w:bCs/>
                <w:sz w:val="24"/>
                <w:szCs w:val="21"/>
              </w:rPr>
              <w:t>INCI名称/英文名称</w:t>
            </w:r>
          </w:p>
        </w:tc>
        <w:tc>
          <w:tcPr>
            <w:tcW w:w="1494" w:type="dxa"/>
            <w:tcBorders>
              <w:top w:val="single" w:color="auto" w:sz="4" w:space="0"/>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szCs w:val="21"/>
              </w:rPr>
            </w:pPr>
            <w:r>
              <w:rPr>
                <w:rFonts w:eastAsia="仿宋_GB2312"/>
                <w:bCs/>
                <w:sz w:val="24"/>
                <w:szCs w:val="21"/>
              </w:rPr>
              <w:t>使用</w:t>
            </w:r>
          </w:p>
          <w:p>
            <w:pPr>
              <w:pStyle w:val="45"/>
              <w:widowControl w:val="0"/>
              <w:adjustRightInd w:val="0"/>
              <w:snapToGrid w:val="0"/>
              <w:spacing w:afterLines="0" w:line="240" w:lineRule="auto"/>
              <w:jc w:val="center"/>
              <w:rPr>
                <w:rFonts w:eastAsia="仿宋_GB2312"/>
                <w:bCs/>
                <w:sz w:val="24"/>
                <w:szCs w:val="21"/>
              </w:rPr>
            </w:pPr>
            <w:r>
              <w:rPr>
                <w:rFonts w:eastAsia="仿宋_GB2312"/>
                <w:bCs/>
                <w:sz w:val="24"/>
                <w:szCs w:val="21"/>
              </w:rPr>
              <w:t>目的</w:t>
            </w:r>
          </w:p>
        </w:tc>
        <w:tc>
          <w:tcPr>
            <w:tcW w:w="1133" w:type="dxa"/>
            <w:tcBorders>
              <w:top w:val="single" w:color="auto" w:sz="4" w:space="0"/>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szCs w:val="21"/>
              </w:rPr>
            </w:pPr>
            <w:r>
              <w:rPr>
                <w:rFonts w:eastAsia="仿宋_GB2312"/>
                <w:bCs/>
                <w:sz w:val="24"/>
                <w:szCs w:val="21"/>
              </w:rPr>
              <w:t>在《已使用原料目录》中的序号</w:t>
            </w:r>
          </w:p>
        </w:tc>
        <w:tc>
          <w:tcPr>
            <w:tcW w:w="1373" w:type="dxa"/>
            <w:tcBorders>
              <w:top w:val="single" w:color="auto" w:sz="4" w:space="0"/>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bCs/>
                <w:sz w:val="24"/>
                <w:szCs w:val="21"/>
              </w:rPr>
            </w:pPr>
            <w:r>
              <w:rPr>
                <w:rFonts w:eastAsia="仿宋_GB2312"/>
                <w:bCs/>
                <w:sz w:val="24"/>
                <w:szCs w:val="21"/>
              </w:rPr>
              <w:t>备注</w:t>
            </w:r>
          </w:p>
        </w:tc>
      </w:tr>
      <w:tr>
        <w:tblPrEx>
          <w:tblCellMar>
            <w:top w:w="0" w:type="dxa"/>
            <w:left w:w="108" w:type="dxa"/>
            <w:bottom w:w="0" w:type="dxa"/>
            <w:right w:w="108" w:type="dxa"/>
          </w:tblCellMar>
        </w:tblPrEx>
        <w:trPr>
          <w:trHeight w:val="580"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1</w:t>
            </w:r>
          </w:p>
        </w:tc>
        <w:tc>
          <w:tcPr>
            <w:tcW w:w="1415"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水</w:t>
            </w:r>
          </w:p>
        </w:tc>
        <w:tc>
          <w:tcPr>
            <w:tcW w:w="1984"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WATER</w:t>
            </w:r>
          </w:p>
        </w:tc>
        <w:tc>
          <w:tcPr>
            <w:tcW w:w="1494" w:type="dxa"/>
            <w:tcBorders>
              <w:top w:val="nil"/>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溶剂</w:t>
            </w:r>
          </w:p>
        </w:tc>
        <w:tc>
          <w:tcPr>
            <w:tcW w:w="1133" w:type="dxa"/>
            <w:tcBorders>
              <w:top w:val="nil"/>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06260</w:t>
            </w:r>
          </w:p>
        </w:tc>
        <w:tc>
          <w:tcPr>
            <w:tcW w:w="1373" w:type="dxa"/>
            <w:tcBorders>
              <w:top w:val="nil"/>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p>
        </w:tc>
      </w:tr>
      <w:tr>
        <w:tblPrEx>
          <w:tblCellMar>
            <w:top w:w="0" w:type="dxa"/>
            <w:left w:w="108" w:type="dxa"/>
            <w:bottom w:w="0" w:type="dxa"/>
            <w:right w:w="108" w:type="dxa"/>
          </w:tblCellMar>
        </w:tblPrEx>
        <w:trPr>
          <w:trHeight w:val="580"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2</w:t>
            </w:r>
          </w:p>
        </w:tc>
        <w:tc>
          <w:tcPr>
            <w:tcW w:w="1415"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甘油</w:t>
            </w:r>
          </w:p>
        </w:tc>
        <w:tc>
          <w:tcPr>
            <w:tcW w:w="1984"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GLYCERIN</w:t>
            </w:r>
          </w:p>
        </w:tc>
        <w:tc>
          <w:tcPr>
            <w:tcW w:w="1494" w:type="dxa"/>
            <w:tcBorders>
              <w:top w:val="nil"/>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保湿剂</w:t>
            </w:r>
          </w:p>
        </w:tc>
        <w:tc>
          <w:tcPr>
            <w:tcW w:w="1133" w:type="dxa"/>
            <w:tcBorders>
              <w:top w:val="nil"/>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02421</w:t>
            </w:r>
          </w:p>
        </w:tc>
        <w:tc>
          <w:tcPr>
            <w:tcW w:w="1373" w:type="dxa"/>
            <w:tcBorders>
              <w:top w:val="nil"/>
              <w:left w:val="nil"/>
              <w:bottom w:val="single" w:color="auto"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p>
        </w:tc>
      </w:tr>
      <w:tr>
        <w:tblPrEx>
          <w:tblCellMar>
            <w:top w:w="0" w:type="dxa"/>
            <w:left w:w="108" w:type="dxa"/>
            <w:bottom w:w="0" w:type="dxa"/>
            <w:right w:w="108" w:type="dxa"/>
          </w:tblCellMar>
        </w:tblPrEx>
        <w:trPr>
          <w:trHeight w:val="639"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3</w:t>
            </w:r>
          </w:p>
        </w:tc>
        <w:tc>
          <w:tcPr>
            <w:tcW w:w="1415"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鲸蜡醇</w:t>
            </w:r>
          </w:p>
        </w:tc>
        <w:tc>
          <w:tcPr>
            <w:tcW w:w="1984"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CETYL ALCOHOL</w:t>
            </w:r>
          </w:p>
        </w:tc>
        <w:tc>
          <w:tcPr>
            <w:tcW w:w="1494"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增稠剂</w:t>
            </w:r>
          </w:p>
        </w:tc>
        <w:tc>
          <w:tcPr>
            <w:tcW w:w="1133"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03526</w:t>
            </w:r>
          </w:p>
        </w:tc>
        <w:tc>
          <w:tcPr>
            <w:tcW w:w="1373"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p>
        </w:tc>
      </w:tr>
      <w:tr>
        <w:tblPrEx>
          <w:tblCellMar>
            <w:top w:w="0" w:type="dxa"/>
            <w:left w:w="108" w:type="dxa"/>
            <w:bottom w:w="0" w:type="dxa"/>
            <w:right w:w="108" w:type="dxa"/>
          </w:tblCellMar>
        </w:tblPrEx>
        <w:trPr>
          <w:trHeight w:val="676"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4</w:t>
            </w:r>
          </w:p>
        </w:tc>
        <w:tc>
          <w:tcPr>
            <w:tcW w:w="1415"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花生醇</w:t>
            </w:r>
          </w:p>
        </w:tc>
        <w:tc>
          <w:tcPr>
            <w:tcW w:w="1984"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ARACHIDYL ALCOHOL</w:t>
            </w:r>
          </w:p>
        </w:tc>
        <w:tc>
          <w:tcPr>
            <w:tcW w:w="1494"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润肤剂</w:t>
            </w:r>
          </w:p>
        </w:tc>
        <w:tc>
          <w:tcPr>
            <w:tcW w:w="1133"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02992</w:t>
            </w:r>
          </w:p>
        </w:tc>
        <w:tc>
          <w:tcPr>
            <w:tcW w:w="1373"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p>
        </w:tc>
      </w:tr>
      <w:tr>
        <w:tblPrEx>
          <w:tblCellMar>
            <w:top w:w="0" w:type="dxa"/>
            <w:left w:w="108" w:type="dxa"/>
            <w:bottom w:w="0" w:type="dxa"/>
            <w:right w:w="108" w:type="dxa"/>
          </w:tblCellMar>
        </w:tblPrEx>
        <w:trPr>
          <w:trHeight w:val="1718" w:hRule="atLeast"/>
          <w:jc w:val="center"/>
        </w:trPr>
        <w:tc>
          <w:tcPr>
            <w:tcW w:w="801" w:type="dxa"/>
            <w:tcBorders>
              <w:top w:val="nil"/>
              <w:left w:val="single" w:color="000000" w:sz="4" w:space="0"/>
              <w:bottom w:val="single" w:color="000000" w:sz="4" w:space="0"/>
              <w:right w:val="single" w:color="000000" w:sz="4" w:space="0"/>
            </w:tcBorders>
            <w:shd w:val="clear" w:color="auto" w:fill="auto"/>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5</w:t>
            </w:r>
          </w:p>
        </w:tc>
        <w:tc>
          <w:tcPr>
            <w:tcW w:w="1415"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苯氧乙醇</w:t>
            </w:r>
          </w:p>
        </w:tc>
        <w:tc>
          <w:tcPr>
            <w:tcW w:w="1984"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PHENOXYETHANOL</w:t>
            </w:r>
          </w:p>
        </w:tc>
        <w:tc>
          <w:tcPr>
            <w:tcW w:w="1494"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防腐剂</w:t>
            </w:r>
          </w:p>
        </w:tc>
        <w:tc>
          <w:tcPr>
            <w:tcW w:w="1133"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01294</w:t>
            </w:r>
          </w:p>
        </w:tc>
        <w:tc>
          <w:tcPr>
            <w:tcW w:w="1373"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《化妆品安全技术规范》准用防腐剂（表4）序号37</w:t>
            </w:r>
          </w:p>
        </w:tc>
      </w:tr>
      <w:tr>
        <w:tblPrEx>
          <w:tblCellMar>
            <w:top w:w="0" w:type="dxa"/>
            <w:left w:w="108" w:type="dxa"/>
            <w:bottom w:w="0" w:type="dxa"/>
            <w:right w:w="108" w:type="dxa"/>
          </w:tblCellMar>
        </w:tblPrEx>
        <w:trPr>
          <w:trHeight w:val="849" w:hRule="atLeast"/>
          <w:jc w:val="center"/>
        </w:trPr>
        <w:tc>
          <w:tcPr>
            <w:tcW w:w="801" w:type="dxa"/>
            <w:tcBorders>
              <w:top w:val="nil"/>
              <w:left w:val="single" w:color="000000" w:sz="4" w:space="0"/>
              <w:bottom w:val="single" w:color="000000" w:sz="4" w:space="0"/>
              <w:right w:val="single" w:color="000000" w:sz="4" w:space="0"/>
            </w:tcBorders>
            <w:shd w:val="clear" w:color="auto" w:fill="auto"/>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6</w:t>
            </w:r>
          </w:p>
        </w:tc>
        <w:tc>
          <w:tcPr>
            <w:tcW w:w="1415"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香精</w:t>
            </w:r>
          </w:p>
        </w:tc>
        <w:tc>
          <w:tcPr>
            <w:tcW w:w="1984"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PARFUM</w:t>
            </w:r>
          </w:p>
        </w:tc>
        <w:tc>
          <w:tcPr>
            <w:tcW w:w="1494"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芳香剂</w:t>
            </w:r>
          </w:p>
        </w:tc>
        <w:tc>
          <w:tcPr>
            <w:tcW w:w="1133"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07008</w:t>
            </w:r>
          </w:p>
        </w:tc>
        <w:tc>
          <w:tcPr>
            <w:tcW w:w="1373"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p>
        </w:tc>
      </w:tr>
      <w:tr>
        <w:tblPrEx>
          <w:tblCellMar>
            <w:top w:w="0" w:type="dxa"/>
            <w:left w:w="108" w:type="dxa"/>
            <w:bottom w:w="0" w:type="dxa"/>
            <w:right w:w="108" w:type="dxa"/>
          </w:tblCellMar>
        </w:tblPrEx>
        <w:trPr>
          <w:trHeight w:val="1117"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7</w:t>
            </w:r>
          </w:p>
        </w:tc>
        <w:tc>
          <w:tcPr>
            <w:tcW w:w="1415" w:type="dxa"/>
            <w:tcBorders>
              <w:top w:val="nil"/>
              <w:left w:val="nil"/>
              <w:bottom w:val="single" w:color="auto" w:sz="4" w:space="0"/>
              <w:right w:val="single" w:color="auto"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二棕榈酰羟脯氨酸</w:t>
            </w:r>
          </w:p>
        </w:tc>
        <w:tc>
          <w:tcPr>
            <w:tcW w:w="1984" w:type="dxa"/>
            <w:tcBorders>
              <w:top w:val="nil"/>
              <w:left w:val="nil"/>
              <w:bottom w:val="single" w:color="000000" w:sz="4" w:space="0"/>
              <w:right w:val="single" w:color="000000" w:sz="4" w:space="0"/>
            </w:tcBorders>
            <w:shd w:val="clear" w:color="FFFFFF" w:fill="FFFFFF"/>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DIPALMITOYL HYDROXYPROLINE</w:t>
            </w:r>
          </w:p>
        </w:tc>
        <w:tc>
          <w:tcPr>
            <w:tcW w:w="1494"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保湿剂</w:t>
            </w:r>
          </w:p>
        </w:tc>
        <w:tc>
          <w:tcPr>
            <w:tcW w:w="1133"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r>
              <w:rPr>
                <w:rFonts w:eastAsia="仿宋_GB2312"/>
                <w:sz w:val="24"/>
                <w:szCs w:val="21"/>
              </w:rPr>
              <w:t>02255</w:t>
            </w:r>
          </w:p>
        </w:tc>
        <w:tc>
          <w:tcPr>
            <w:tcW w:w="1373" w:type="dxa"/>
            <w:tcBorders>
              <w:top w:val="nil"/>
              <w:left w:val="single" w:color="000000" w:sz="4" w:space="0"/>
              <w:bottom w:val="single" w:color="000000" w:sz="4" w:space="0"/>
              <w:right w:val="single" w:color="auto" w:sz="4" w:space="0"/>
            </w:tcBorders>
            <w:vAlign w:val="center"/>
          </w:tcPr>
          <w:p>
            <w:pPr>
              <w:pStyle w:val="45"/>
              <w:widowControl w:val="0"/>
              <w:adjustRightInd w:val="0"/>
              <w:snapToGrid w:val="0"/>
              <w:spacing w:afterLines="0" w:line="240" w:lineRule="auto"/>
              <w:jc w:val="center"/>
              <w:rPr>
                <w:rFonts w:eastAsia="仿宋_GB2312"/>
                <w:sz w:val="24"/>
                <w:szCs w:val="21"/>
              </w:rPr>
            </w:pPr>
          </w:p>
        </w:tc>
      </w:tr>
    </w:tbl>
    <w:p>
      <w:pPr>
        <w:adjustRightInd w:val="0"/>
        <w:snapToGrid w:val="0"/>
        <w:ind w:firstLine="560"/>
        <w:rPr>
          <w:bCs/>
          <w:sz w:val="24"/>
        </w:rPr>
      </w:pPr>
      <w:r>
        <w:rPr>
          <w:bCs/>
          <w:sz w:val="24"/>
        </w:rPr>
        <w:t>注：本配方仅为示例，非实际配方。产品配方应提供全部原料，并按照含量递减顺序排列。</w:t>
      </w:r>
    </w:p>
    <w:p>
      <w:pPr>
        <w:spacing w:beforeLines="100" w:afterLines="50"/>
        <w:ind w:firstLine="420"/>
        <w:rPr>
          <w:sz w:val="24"/>
        </w:rPr>
        <w:sectPr>
          <w:headerReference r:id="rId8" w:type="first"/>
          <w:footerReference r:id="rId11" w:type="first"/>
          <w:headerReference r:id="rId6" w:type="default"/>
          <w:footerReference r:id="rId9" w:type="default"/>
          <w:headerReference r:id="rId7" w:type="even"/>
          <w:footerReference r:id="rId10" w:type="even"/>
          <w:pgSz w:w="11906" w:h="16838"/>
          <w:pgMar w:top="1928" w:right="1531" w:bottom="1814" w:left="1531" w:header="851" w:footer="680" w:gutter="0"/>
          <w:cols w:space="720" w:num="1"/>
          <w:docGrid w:type="lines" w:linePitch="319" w:charSpace="0"/>
        </w:sectPr>
      </w:pPr>
    </w:p>
    <w:p>
      <w:pPr>
        <w:adjustRightInd w:val="0"/>
        <w:snapToGrid w:val="0"/>
        <w:spacing w:line="360" w:lineRule="auto"/>
        <w:ind w:firstLine="640" w:firstLineChars="200"/>
        <w:rPr>
          <w:rFonts w:eastAsia="黑体"/>
          <w:bCs/>
          <w:sz w:val="32"/>
          <w:szCs w:val="32"/>
        </w:rPr>
      </w:pPr>
      <w:r>
        <w:rPr>
          <w:rFonts w:eastAsia="黑体"/>
          <w:bCs/>
          <w:sz w:val="32"/>
          <w:szCs w:val="32"/>
        </w:rPr>
        <w:t>四、配方中各成分的安全评估</w:t>
      </w:r>
    </w:p>
    <w:p>
      <w:pPr>
        <w:pStyle w:val="44"/>
        <w:widowControl w:val="0"/>
        <w:spacing w:before="163" w:after="163"/>
        <w:rPr>
          <w:rFonts w:eastAsia="仿宋_GB2312"/>
          <w:bCs/>
          <w:sz w:val="28"/>
          <w:szCs w:val="28"/>
        </w:rPr>
      </w:pPr>
      <w:r>
        <w:rPr>
          <w:rFonts w:eastAsia="仿宋_GB2312"/>
          <w:bCs/>
          <w:sz w:val="28"/>
          <w:szCs w:val="28"/>
        </w:rPr>
        <w:t>表2  各成分的安全评估</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136"/>
        <w:gridCol w:w="1279"/>
        <w:gridCol w:w="1847"/>
        <w:gridCol w:w="1704"/>
        <w:gridCol w:w="1278"/>
        <w:gridCol w:w="1136"/>
        <w:gridCol w:w="4687"/>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blHeader/>
          <w:jc w:val="center"/>
        </w:trPr>
        <w:tc>
          <w:tcPr>
            <w:tcW w:w="786" w:type="dxa"/>
            <w:shd w:val="clear" w:color="auto" w:fill="auto"/>
            <w:vAlign w:val="center"/>
          </w:tcPr>
          <w:p>
            <w:pPr>
              <w:jc w:val="center"/>
              <w:rPr>
                <w:bCs/>
                <w:sz w:val="24"/>
              </w:rPr>
            </w:pPr>
            <w:r>
              <w:rPr>
                <w:bCs/>
                <w:sz w:val="24"/>
              </w:rPr>
              <w:t>序号</w:t>
            </w:r>
          </w:p>
        </w:tc>
        <w:tc>
          <w:tcPr>
            <w:tcW w:w="1136" w:type="dxa"/>
            <w:shd w:val="clear" w:color="auto" w:fill="auto"/>
            <w:vAlign w:val="center"/>
          </w:tcPr>
          <w:p>
            <w:pPr>
              <w:jc w:val="center"/>
              <w:rPr>
                <w:bCs/>
                <w:sz w:val="24"/>
              </w:rPr>
            </w:pPr>
            <w:r>
              <w:rPr>
                <w:bCs/>
                <w:sz w:val="24"/>
              </w:rPr>
              <w:t>中文</w:t>
            </w:r>
          </w:p>
          <w:p>
            <w:pPr>
              <w:jc w:val="center"/>
              <w:rPr>
                <w:bCs/>
                <w:sz w:val="24"/>
              </w:rPr>
            </w:pPr>
            <w:r>
              <w:rPr>
                <w:bCs/>
                <w:sz w:val="24"/>
              </w:rPr>
              <w:t>名称</w:t>
            </w:r>
          </w:p>
        </w:tc>
        <w:tc>
          <w:tcPr>
            <w:tcW w:w="1279" w:type="dxa"/>
            <w:shd w:val="clear" w:color="auto" w:fill="auto"/>
            <w:vAlign w:val="center"/>
          </w:tcPr>
          <w:p>
            <w:pPr>
              <w:jc w:val="center"/>
              <w:rPr>
                <w:bCs/>
                <w:sz w:val="24"/>
              </w:rPr>
            </w:pPr>
            <w:r>
              <w:rPr>
                <w:bCs/>
                <w:sz w:val="24"/>
              </w:rPr>
              <w:t>含量（%）</w:t>
            </w:r>
          </w:p>
        </w:tc>
        <w:tc>
          <w:tcPr>
            <w:tcW w:w="1847" w:type="dxa"/>
            <w:shd w:val="clear" w:color="auto" w:fill="auto"/>
            <w:vAlign w:val="center"/>
          </w:tcPr>
          <w:p>
            <w:pPr>
              <w:jc w:val="center"/>
              <w:rPr>
                <w:bCs/>
                <w:sz w:val="24"/>
              </w:rPr>
            </w:pPr>
            <w:r>
              <w:rPr>
                <w:bCs/>
                <w:sz w:val="24"/>
              </w:rPr>
              <w:t>《化妆品安全技术规范》要求</w:t>
            </w:r>
          </w:p>
        </w:tc>
        <w:tc>
          <w:tcPr>
            <w:tcW w:w="1704" w:type="dxa"/>
            <w:shd w:val="clear" w:color="auto" w:fill="auto"/>
            <w:vAlign w:val="center"/>
          </w:tcPr>
          <w:p>
            <w:pPr>
              <w:jc w:val="center"/>
              <w:rPr>
                <w:bCs/>
                <w:sz w:val="24"/>
              </w:rPr>
            </w:pPr>
            <w:r>
              <w:rPr>
                <w:bCs/>
                <w:sz w:val="24"/>
              </w:rPr>
              <w:t>权威机构评估结论</w:t>
            </w:r>
          </w:p>
        </w:tc>
        <w:tc>
          <w:tcPr>
            <w:tcW w:w="1278" w:type="dxa"/>
            <w:shd w:val="clear" w:color="auto" w:fill="auto"/>
            <w:vAlign w:val="center"/>
          </w:tcPr>
          <w:p>
            <w:pPr>
              <w:jc w:val="center"/>
              <w:rPr>
                <w:bCs/>
                <w:sz w:val="24"/>
              </w:rPr>
            </w:pPr>
            <w:r>
              <w:rPr>
                <w:bCs/>
                <w:sz w:val="24"/>
              </w:rPr>
              <w:t>本企业原料历史使用量（%）</w:t>
            </w:r>
          </w:p>
        </w:tc>
        <w:tc>
          <w:tcPr>
            <w:tcW w:w="1136" w:type="dxa"/>
            <w:shd w:val="clear" w:color="auto" w:fill="auto"/>
            <w:vAlign w:val="center"/>
          </w:tcPr>
          <w:p>
            <w:pPr>
              <w:jc w:val="center"/>
              <w:rPr>
                <w:bCs/>
                <w:sz w:val="24"/>
              </w:rPr>
            </w:pPr>
            <w:r>
              <w:rPr>
                <w:bCs/>
                <w:sz w:val="24"/>
              </w:rPr>
              <w:t>最高历史使用量（%）</w:t>
            </w:r>
          </w:p>
        </w:tc>
        <w:tc>
          <w:tcPr>
            <w:tcW w:w="4687" w:type="dxa"/>
            <w:shd w:val="clear" w:color="auto" w:fill="auto"/>
            <w:vAlign w:val="center"/>
          </w:tcPr>
          <w:p>
            <w:pPr>
              <w:jc w:val="center"/>
              <w:rPr>
                <w:bCs/>
                <w:sz w:val="24"/>
              </w:rPr>
            </w:pPr>
            <w:r>
              <w:rPr>
                <w:bCs/>
                <w:sz w:val="24"/>
              </w:rPr>
              <w:t>评估结论</w:t>
            </w:r>
          </w:p>
        </w:tc>
        <w:tc>
          <w:tcPr>
            <w:tcW w:w="1208" w:type="dxa"/>
            <w:shd w:val="clear" w:color="auto" w:fill="auto"/>
            <w:vAlign w:val="center"/>
          </w:tcPr>
          <w:p>
            <w:pPr>
              <w:jc w:val="center"/>
              <w:rPr>
                <w:bCs/>
                <w:sz w:val="24"/>
              </w:rPr>
            </w:pPr>
            <w:r>
              <w:rPr>
                <w:bCs/>
                <w:sz w:val="24"/>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86" w:type="dxa"/>
            <w:shd w:val="clear" w:color="auto" w:fill="auto"/>
            <w:vAlign w:val="center"/>
          </w:tcPr>
          <w:p>
            <w:pPr>
              <w:jc w:val="center"/>
              <w:rPr>
                <w:bCs/>
                <w:sz w:val="24"/>
              </w:rPr>
            </w:pPr>
            <w:r>
              <w:rPr>
                <w:bCs/>
                <w:sz w:val="24"/>
              </w:rPr>
              <w:t>1</w:t>
            </w:r>
          </w:p>
        </w:tc>
        <w:tc>
          <w:tcPr>
            <w:tcW w:w="1136" w:type="dxa"/>
            <w:shd w:val="clear" w:color="auto" w:fill="auto"/>
            <w:vAlign w:val="center"/>
          </w:tcPr>
          <w:p>
            <w:pPr>
              <w:jc w:val="center"/>
              <w:rPr>
                <w:sz w:val="24"/>
              </w:rPr>
            </w:pPr>
            <w:r>
              <w:rPr>
                <w:sz w:val="24"/>
              </w:rPr>
              <w:t>水</w:t>
            </w:r>
          </w:p>
        </w:tc>
        <w:tc>
          <w:tcPr>
            <w:tcW w:w="1279" w:type="dxa"/>
            <w:shd w:val="clear" w:color="auto" w:fill="auto"/>
            <w:vAlign w:val="center"/>
          </w:tcPr>
          <w:p>
            <w:pPr>
              <w:jc w:val="center"/>
              <w:rPr>
                <w:sz w:val="24"/>
              </w:rPr>
            </w:pPr>
            <w:r>
              <w:rPr>
                <w:sz w:val="24"/>
              </w:rPr>
              <w:t>91.699</w:t>
            </w:r>
          </w:p>
        </w:tc>
        <w:tc>
          <w:tcPr>
            <w:tcW w:w="1847" w:type="dxa"/>
            <w:shd w:val="clear" w:color="auto" w:fill="auto"/>
            <w:vAlign w:val="center"/>
          </w:tcPr>
          <w:p>
            <w:pPr>
              <w:jc w:val="center"/>
              <w:rPr>
                <w:sz w:val="24"/>
              </w:rPr>
            </w:pPr>
          </w:p>
        </w:tc>
        <w:tc>
          <w:tcPr>
            <w:tcW w:w="1704" w:type="dxa"/>
            <w:shd w:val="clear" w:color="auto" w:fill="auto"/>
            <w:vAlign w:val="center"/>
          </w:tcPr>
          <w:p>
            <w:pPr>
              <w:jc w:val="center"/>
              <w:rPr>
                <w:sz w:val="24"/>
              </w:rPr>
            </w:pPr>
          </w:p>
        </w:tc>
        <w:tc>
          <w:tcPr>
            <w:tcW w:w="1278" w:type="dxa"/>
            <w:shd w:val="clear" w:color="auto" w:fill="auto"/>
            <w:vAlign w:val="center"/>
          </w:tcPr>
          <w:p>
            <w:pPr>
              <w:jc w:val="center"/>
              <w:rPr>
                <w:sz w:val="24"/>
              </w:rPr>
            </w:pPr>
          </w:p>
        </w:tc>
        <w:tc>
          <w:tcPr>
            <w:tcW w:w="1136" w:type="dxa"/>
            <w:shd w:val="clear" w:color="auto" w:fill="auto"/>
            <w:vAlign w:val="center"/>
          </w:tcPr>
          <w:p>
            <w:pPr>
              <w:jc w:val="center"/>
              <w:rPr>
                <w:sz w:val="24"/>
              </w:rPr>
            </w:pPr>
          </w:p>
        </w:tc>
        <w:tc>
          <w:tcPr>
            <w:tcW w:w="4687" w:type="dxa"/>
            <w:shd w:val="clear" w:color="auto" w:fill="auto"/>
            <w:vAlign w:val="center"/>
          </w:tcPr>
          <w:p>
            <w:pPr>
              <w:jc w:val="center"/>
              <w:rPr>
                <w:sz w:val="24"/>
              </w:rPr>
            </w:pPr>
            <w:r>
              <w:rPr>
                <w:sz w:val="24"/>
              </w:rPr>
              <w:t>本产品使用的水符合国家饮用水标准，无安全风险。</w:t>
            </w:r>
          </w:p>
        </w:tc>
        <w:tc>
          <w:tcPr>
            <w:tcW w:w="1208" w:type="dxa"/>
            <w:shd w:val="clear" w:color="auto" w:fill="auto"/>
            <w:vAlign w:val="center"/>
          </w:tcPr>
          <w:p>
            <w:pPr>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786" w:type="dxa"/>
            <w:shd w:val="clear" w:color="auto" w:fill="auto"/>
            <w:vAlign w:val="center"/>
          </w:tcPr>
          <w:p>
            <w:pPr>
              <w:jc w:val="center"/>
              <w:rPr>
                <w:bCs/>
                <w:sz w:val="24"/>
              </w:rPr>
            </w:pPr>
            <w:r>
              <w:rPr>
                <w:bCs/>
                <w:sz w:val="24"/>
              </w:rPr>
              <w:t>2</w:t>
            </w:r>
          </w:p>
        </w:tc>
        <w:tc>
          <w:tcPr>
            <w:tcW w:w="1136" w:type="dxa"/>
            <w:shd w:val="clear" w:color="auto" w:fill="auto"/>
            <w:vAlign w:val="center"/>
          </w:tcPr>
          <w:p>
            <w:pPr>
              <w:jc w:val="center"/>
              <w:rPr>
                <w:sz w:val="24"/>
              </w:rPr>
            </w:pPr>
            <w:r>
              <w:rPr>
                <w:sz w:val="24"/>
              </w:rPr>
              <w:t>甘油</w:t>
            </w:r>
          </w:p>
        </w:tc>
        <w:tc>
          <w:tcPr>
            <w:tcW w:w="1279" w:type="dxa"/>
            <w:shd w:val="clear" w:color="auto" w:fill="auto"/>
            <w:vAlign w:val="center"/>
          </w:tcPr>
          <w:p>
            <w:pPr>
              <w:jc w:val="center"/>
              <w:rPr>
                <w:sz w:val="24"/>
              </w:rPr>
            </w:pPr>
            <w:r>
              <w:rPr>
                <w:sz w:val="24"/>
              </w:rPr>
              <w:t>5.000</w:t>
            </w:r>
          </w:p>
        </w:tc>
        <w:tc>
          <w:tcPr>
            <w:tcW w:w="1847" w:type="dxa"/>
            <w:shd w:val="clear" w:color="auto" w:fill="auto"/>
            <w:vAlign w:val="center"/>
          </w:tcPr>
          <w:p>
            <w:pPr>
              <w:jc w:val="center"/>
              <w:rPr>
                <w:sz w:val="24"/>
              </w:rPr>
            </w:pPr>
          </w:p>
        </w:tc>
        <w:tc>
          <w:tcPr>
            <w:tcW w:w="1704" w:type="dxa"/>
            <w:shd w:val="clear" w:color="auto" w:fill="auto"/>
            <w:vAlign w:val="center"/>
          </w:tcPr>
          <w:p>
            <w:pPr>
              <w:jc w:val="center"/>
              <w:rPr>
                <w:sz w:val="24"/>
              </w:rPr>
            </w:pPr>
            <w:r>
              <w:rPr>
                <w:sz w:val="24"/>
              </w:rPr>
              <w:t>CIR评估结果显示，驻留类化妆品浓度为78.5%时，在化妆品中的使用是安全的</w:t>
            </w:r>
          </w:p>
        </w:tc>
        <w:tc>
          <w:tcPr>
            <w:tcW w:w="1278" w:type="dxa"/>
            <w:shd w:val="clear" w:color="auto" w:fill="auto"/>
            <w:vAlign w:val="center"/>
          </w:tcPr>
          <w:p>
            <w:pPr>
              <w:jc w:val="center"/>
              <w:rPr>
                <w:sz w:val="24"/>
              </w:rPr>
            </w:pPr>
          </w:p>
        </w:tc>
        <w:tc>
          <w:tcPr>
            <w:tcW w:w="1136" w:type="dxa"/>
            <w:shd w:val="clear" w:color="auto" w:fill="auto"/>
            <w:vAlign w:val="center"/>
          </w:tcPr>
          <w:p>
            <w:pPr>
              <w:jc w:val="center"/>
              <w:rPr>
                <w:sz w:val="24"/>
              </w:rPr>
            </w:pPr>
          </w:p>
        </w:tc>
        <w:tc>
          <w:tcPr>
            <w:tcW w:w="4687" w:type="dxa"/>
            <w:shd w:val="clear" w:color="auto" w:fill="auto"/>
            <w:vAlign w:val="center"/>
          </w:tcPr>
          <w:p>
            <w:pPr>
              <w:jc w:val="center"/>
              <w:rPr>
                <w:sz w:val="24"/>
              </w:rPr>
            </w:pPr>
            <w:r>
              <w:rPr>
                <w:sz w:val="24"/>
              </w:rPr>
              <w:t>本配方中添加量在安全用量以内。</w:t>
            </w:r>
          </w:p>
        </w:tc>
        <w:tc>
          <w:tcPr>
            <w:tcW w:w="1208" w:type="dxa"/>
            <w:shd w:val="clear" w:color="auto" w:fill="auto"/>
            <w:vAlign w:val="center"/>
          </w:tcPr>
          <w:p>
            <w:pPr>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bCs/>
                <w:sz w:val="24"/>
              </w:rPr>
            </w:pPr>
            <w:r>
              <w:rPr>
                <w:bCs/>
                <w:sz w:val="24"/>
              </w:rPr>
              <w:t>3</w:t>
            </w:r>
          </w:p>
        </w:tc>
        <w:tc>
          <w:tcPr>
            <w:tcW w:w="1136" w:type="dxa"/>
            <w:shd w:val="clear" w:color="auto" w:fill="auto"/>
            <w:vAlign w:val="center"/>
          </w:tcPr>
          <w:p>
            <w:pPr>
              <w:spacing w:after="160"/>
              <w:jc w:val="center"/>
              <w:rPr>
                <w:sz w:val="24"/>
              </w:rPr>
            </w:pPr>
            <w:r>
              <w:rPr>
                <w:sz w:val="24"/>
              </w:rPr>
              <w:t>鲸蜡醇</w:t>
            </w:r>
          </w:p>
        </w:tc>
        <w:tc>
          <w:tcPr>
            <w:tcW w:w="1279" w:type="dxa"/>
            <w:shd w:val="clear" w:color="auto" w:fill="auto"/>
            <w:vAlign w:val="center"/>
          </w:tcPr>
          <w:p>
            <w:pPr>
              <w:jc w:val="center"/>
              <w:rPr>
                <w:sz w:val="24"/>
              </w:rPr>
            </w:pPr>
            <w:r>
              <w:rPr>
                <w:sz w:val="24"/>
              </w:rPr>
              <w:t>1.000</w:t>
            </w:r>
          </w:p>
        </w:tc>
        <w:tc>
          <w:tcPr>
            <w:tcW w:w="1847" w:type="dxa"/>
            <w:shd w:val="clear" w:color="auto" w:fill="auto"/>
            <w:vAlign w:val="center"/>
          </w:tcPr>
          <w:p>
            <w:pPr>
              <w:spacing w:after="160"/>
              <w:jc w:val="center"/>
              <w:rPr>
                <w:sz w:val="24"/>
              </w:rPr>
            </w:pPr>
          </w:p>
        </w:tc>
        <w:tc>
          <w:tcPr>
            <w:tcW w:w="1704" w:type="dxa"/>
            <w:shd w:val="clear" w:color="auto" w:fill="auto"/>
            <w:vAlign w:val="center"/>
          </w:tcPr>
          <w:p>
            <w:pPr>
              <w:spacing w:after="160"/>
              <w:jc w:val="center"/>
              <w:rPr>
                <w:sz w:val="24"/>
              </w:rPr>
            </w:pPr>
          </w:p>
        </w:tc>
        <w:tc>
          <w:tcPr>
            <w:tcW w:w="1278" w:type="dxa"/>
            <w:shd w:val="clear" w:color="auto" w:fill="auto"/>
            <w:vAlign w:val="center"/>
          </w:tcPr>
          <w:p>
            <w:pPr>
              <w:spacing w:after="160"/>
              <w:jc w:val="center"/>
              <w:rPr>
                <w:sz w:val="24"/>
              </w:rPr>
            </w:pPr>
            <w:r>
              <w:rPr>
                <w:sz w:val="24"/>
              </w:rPr>
              <w:t>1.500</w:t>
            </w:r>
          </w:p>
        </w:tc>
        <w:tc>
          <w:tcPr>
            <w:tcW w:w="1136" w:type="dxa"/>
            <w:shd w:val="clear" w:color="auto" w:fill="auto"/>
            <w:vAlign w:val="center"/>
          </w:tcPr>
          <w:p>
            <w:pPr>
              <w:spacing w:after="160"/>
              <w:jc w:val="center"/>
              <w:rPr>
                <w:sz w:val="24"/>
              </w:rPr>
            </w:pPr>
          </w:p>
        </w:tc>
        <w:tc>
          <w:tcPr>
            <w:tcW w:w="4687" w:type="dxa"/>
            <w:shd w:val="clear" w:color="auto" w:fill="auto"/>
            <w:vAlign w:val="center"/>
          </w:tcPr>
          <w:p>
            <w:pPr>
              <w:spacing w:after="160"/>
              <w:ind w:firstLine="480" w:firstLineChars="200"/>
              <w:rPr>
                <w:sz w:val="24"/>
              </w:rPr>
            </w:pPr>
            <w:r>
              <w:rPr>
                <w:sz w:val="24"/>
              </w:rPr>
              <w:t>在备案号为</w:t>
            </w:r>
            <w:r>
              <w:rPr>
                <w:rFonts w:hint="eastAsia"/>
                <w:sz w:val="24"/>
              </w:rPr>
              <w:t>xxx</w:t>
            </w:r>
            <w:r>
              <w:rPr>
                <w:sz w:val="24"/>
              </w:rPr>
              <w:t>的面霜中，鲸蜡醇浓度为1.500%，本产品添加量为1.000%，该原料在本产品中应用风险在可接受范围之内。</w:t>
            </w:r>
          </w:p>
        </w:tc>
        <w:tc>
          <w:tcPr>
            <w:tcW w:w="1208" w:type="dxa"/>
            <w:shd w:val="clear" w:color="auto" w:fill="auto"/>
            <w:vAlign w:val="center"/>
          </w:tcPr>
          <w:p>
            <w:pPr>
              <w:spacing w:after="16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bCs/>
                <w:sz w:val="24"/>
              </w:rPr>
            </w:pPr>
            <w:r>
              <w:rPr>
                <w:bCs/>
                <w:sz w:val="24"/>
              </w:rPr>
              <w:t>4</w:t>
            </w:r>
          </w:p>
        </w:tc>
        <w:tc>
          <w:tcPr>
            <w:tcW w:w="1136" w:type="dxa"/>
            <w:shd w:val="clear" w:color="auto" w:fill="auto"/>
            <w:vAlign w:val="center"/>
          </w:tcPr>
          <w:p>
            <w:pPr>
              <w:spacing w:after="160"/>
              <w:jc w:val="center"/>
              <w:rPr>
                <w:sz w:val="24"/>
              </w:rPr>
            </w:pPr>
            <w:r>
              <w:rPr>
                <w:sz w:val="24"/>
              </w:rPr>
              <w:t>花生醇</w:t>
            </w:r>
          </w:p>
        </w:tc>
        <w:tc>
          <w:tcPr>
            <w:tcW w:w="1279" w:type="dxa"/>
            <w:shd w:val="clear" w:color="auto" w:fill="auto"/>
            <w:vAlign w:val="center"/>
          </w:tcPr>
          <w:p>
            <w:pPr>
              <w:jc w:val="center"/>
              <w:rPr>
                <w:sz w:val="24"/>
              </w:rPr>
            </w:pPr>
            <w:r>
              <w:rPr>
                <w:sz w:val="24"/>
              </w:rPr>
              <w:t>0. 600</w:t>
            </w:r>
          </w:p>
        </w:tc>
        <w:tc>
          <w:tcPr>
            <w:tcW w:w="1847" w:type="dxa"/>
            <w:shd w:val="clear" w:color="auto" w:fill="auto"/>
            <w:vAlign w:val="center"/>
          </w:tcPr>
          <w:p>
            <w:pPr>
              <w:spacing w:after="160"/>
              <w:jc w:val="center"/>
              <w:rPr>
                <w:sz w:val="24"/>
              </w:rPr>
            </w:pPr>
          </w:p>
        </w:tc>
        <w:tc>
          <w:tcPr>
            <w:tcW w:w="1704" w:type="dxa"/>
            <w:shd w:val="clear" w:color="auto" w:fill="auto"/>
            <w:vAlign w:val="center"/>
          </w:tcPr>
          <w:p>
            <w:pPr>
              <w:spacing w:after="160"/>
              <w:jc w:val="center"/>
              <w:rPr>
                <w:sz w:val="24"/>
              </w:rPr>
            </w:pPr>
          </w:p>
        </w:tc>
        <w:tc>
          <w:tcPr>
            <w:tcW w:w="1278" w:type="dxa"/>
            <w:shd w:val="clear" w:color="auto" w:fill="auto"/>
            <w:vAlign w:val="center"/>
          </w:tcPr>
          <w:p>
            <w:pPr>
              <w:spacing w:after="160"/>
              <w:jc w:val="center"/>
              <w:rPr>
                <w:sz w:val="24"/>
              </w:rPr>
            </w:pPr>
          </w:p>
        </w:tc>
        <w:tc>
          <w:tcPr>
            <w:tcW w:w="1136" w:type="dxa"/>
            <w:shd w:val="clear" w:color="auto" w:fill="auto"/>
            <w:vAlign w:val="center"/>
          </w:tcPr>
          <w:p>
            <w:pPr>
              <w:spacing w:after="160"/>
              <w:jc w:val="center"/>
              <w:rPr>
                <w:sz w:val="24"/>
              </w:rPr>
            </w:pPr>
          </w:p>
        </w:tc>
        <w:tc>
          <w:tcPr>
            <w:tcW w:w="4687" w:type="dxa"/>
            <w:shd w:val="clear" w:color="auto" w:fill="auto"/>
            <w:vAlign w:val="center"/>
          </w:tcPr>
          <w:p>
            <w:pPr>
              <w:ind w:firstLine="480"/>
              <w:jc w:val="left"/>
              <w:rPr>
                <w:sz w:val="24"/>
              </w:rPr>
            </w:pPr>
            <w:r>
              <w:rPr>
                <w:sz w:val="24"/>
              </w:rPr>
              <w:t>花生醇为1-二十烷醇，属于直链长链饱和脂肪醇。直链长链饱和脂肪醇类物质的通用分子结构式为CnH2n+2O，该类物质都具有直链碳链结构，且都具有末端醇羟基作为关键官能团，化学结构的区别是碳链长短的不同。因此，花生醇和具有近似碳链长度的饱和脂肪醇（如1-十八醇、1-二十二醇）在理化性质、危害描述、危害特征描述等上的数据可以相互参考。</w:t>
            </w:r>
          </w:p>
          <w:p>
            <w:pPr>
              <w:jc w:val="left"/>
              <w:rPr>
                <w:sz w:val="24"/>
              </w:rPr>
            </w:pPr>
            <w:r>
              <w:rPr>
                <w:sz w:val="24"/>
              </w:rPr>
              <w:t>毒理学终点：</w:t>
            </w:r>
          </w:p>
          <w:p>
            <w:pPr>
              <w:ind w:firstLine="480"/>
              <w:jc w:val="left"/>
              <w:rPr>
                <w:sz w:val="24"/>
              </w:rPr>
            </w:pPr>
            <w:r>
              <w:rPr>
                <w:sz w:val="24"/>
              </w:rPr>
              <w:t>急性毒性：急性经口毒性试验显示该原料为实际无毒性。急性经皮毒性试验显示该原料为微毒性。</w:t>
            </w:r>
          </w:p>
          <w:p>
            <w:pPr>
              <w:ind w:firstLine="480"/>
              <w:jc w:val="left"/>
              <w:rPr>
                <w:sz w:val="24"/>
              </w:rPr>
            </w:pPr>
            <w:r>
              <w:rPr>
                <w:sz w:val="24"/>
              </w:rPr>
              <w:t>皮肤刺激性：根据原料供应商提供的毒理学安全数据，浓度为50.000%时，该原料对皮肤无刺激性。</w:t>
            </w:r>
          </w:p>
          <w:p>
            <w:pPr>
              <w:ind w:firstLine="480"/>
              <w:jc w:val="left"/>
              <w:rPr>
                <w:sz w:val="24"/>
              </w:rPr>
            </w:pPr>
            <w:r>
              <w:rPr>
                <w:sz w:val="24"/>
              </w:rPr>
              <w:t>眼刺激性：根据原料供应商提供的毒理学安全数据，浓度为50.000%时该原料对眼睛无刺激性。</w:t>
            </w:r>
          </w:p>
          <w:p>
            <w:pPr>
              <w:ind w:firstLine="480"/>
              <w:jc w:val="left"/>
              <w:rPr>
                <w:sz w:val="24"/>
              </w:rPr>
            </w:pPr>
            <w:r>
              <w:rPr>
                <w:sz w:val="24"/>
              </w:rPr>
              <w:t>皮肤变态反应：该原料经动物测试证明无致敏性。</w:t>
            </w:r>
          </w:p>
          <w:p>
            <w:pPr>
              <w:ind w:firstLine="480"/>
              <w:jc w:val="left"/>
              <w:rPr>
                <w:sz w:val="24"/>
              </w:rPr>
            </w:pPr>
            <w:r>
              <w:rPr>
                <w:sz w:val="24"/>
              </w:rPr>
              <w:t>皮肤光毒性：含有该原料的产品在临床研究中显示无皮肤光毒性。</w:t>
            </w:r>
          </w:p>
          <w:p>
            <w:pPr>
              <w:ind w:firstLine="480"/>
              <w:jc w:val="left"/>
              <w:rPr>
                <w:sz w:val="24"/>
              </w:rPr>
            </w:pPr>
            <w:r>
              <w:rPr>
                <w:sz w:val="24"/>
              </w:rPr>
              <w:t>致突变性：根据原料供应商提供的毒理学安全数据，该原料无潜在基因突变性或染色体畸变性。</w:t>
            </w:r>
          </w:p>
          <w:p>
            <w:pPr>
              <w:ind w:firstLine="480"/>
              <w:jc w:val="left"/>
              <w:rPr>
                <w:sz w:val="24"/>
              </w:rPr>
            </w:pPr>
            <w:r>
              <w:rPr>
                <w:sz w:val="24"/>
              </w:rPr>
              <w:t>系统毒性：经过危害特征描述，该原料的未观察到有害作用的剂量（NOAEL）为 1000 mg/kg bw/day。生殖发育毒性：该原料的交叉参考物1-二十二醇在重复剂量毒性/生殖和发育毒性试验中未观测到发育和生殖毒性反应，其NOAEL为 1000 mg/kg bw/day。另一交叉参考物1-十八醇在生殖和发育毒性试验中也未观测到发育和生殖毒性反应，其NOAEL为 2000 mg/kg bw/day。鉴于化学结构的相似性，花生醇（C=20）的生殖和发育毒性应与1-二十二醇和1-十八醇相近。此外，据研究表明，直链饱和脂肪醇的经皮、经口吸收率与碳链长度直接相关。当碳链长度大于7时，饱和脂肪醇的经皮、经口吸收率随碳链长度的增加而下降。因此，花生醇的生殖和发育毒性应不高于其交叉参照物的生殖发育毒性，基于保守原则，NOAEL选取1000 mg/kg bw/day。安全评估用NOAEL：选取经口重复染毒试验资料的NOAEL 1000 mg/kg/day用以计算安全边际值。暴露剂量=1.54*1000*0.600/（60*100）=0.154mg/kg/d。安全边际值MoS = 1000/0.154=6494&gt; 100</w:t>
            </w:r>
          </w:p>
          <w:p>
            <w:pPr>
              <w:spacing w:after="160"/>
              <w:ind w:firstLine="480"/>
              <w:jc w:val="left"/>
              <w:rPr>
                <w:sz w:val="24"/>
              </w:rPr>
            </w:pPr>
            <w:r>
              <w:rPr>
                <w:sz w:val="24"/>
              </w:rPr>
              <w:t>该原料在本产品中的应用风险在可接受范围内。</w:t>
            </w:r>
          </w:p>
        </w:tc>
        <w:tc>
          <w:tcPr>
            <w:tcW w:w="1208" w:type="dxa"/>
            <w:shd w:val="clear" w:color="auto" w:fill="auto"/>
            <w:vAlign w:val="center"/>
          </w:tcPr>
          <w:p>
            <w:pPr>
              <w:spacing w:after="160"/>
              <w:jc w:val="center"/>
              <w:rPr>
                <w:sz w:val="24"/>
              </w:rPr>
            </w:pPr>
            <w:r>
              <w:rPr>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86" w:type="dxa"/>
            <w:shd w:val="clear" w:color="auto" w:fill="auto"/>
            <w:vAlign w:val="center"/>
          </w:tcPr>
          <w:p>
            <w:pPr>
              <w:jc w:val="center"/>
              <w:rPr>
                <w:sz w:val="24"/>
              </w:rPr>
            </w:pPr>
            <w:r>
              <w:rPr>
                <w:sz w:val="24"/>
              </w:rPr>
              <w:t>5</w:t>
            </w:r>
          </w:p>
        </w:tc>
        <w:tc>
          <w:tcPr>
            <w:tcW w:w="1136" w:type="dxa"/>
            <w:shd w:val="clear" w:color="auto" w:fill="auto"/>
            <w:vAlign w:val="center"/>
          </w:tcPr>
          <w:p>
            <w:pPr>
              <w:jc w:val="center"/>
              <w:rPr>
                <w:sz w:val="24"/>
              </w:rPr>
            </w:pPr>
            <w:r>
              <w:rPr>
                <w:sz w:val="24"/>
              </w:rPr>
              <w:t>苯氧乙醇</w:t>
            </w:r>
          </w:p>
        </w:tc>
        <w:tc>
          <w:tcPr>
            <w:tcW w:w="1279" w:type="dxa"/>
            <w:shd w:val="clear" w:color="auto" w:fill="auto"/>
            <w:vAlign w:val="center"/>
          </w:tcPr>
          <w:p>
            <w:pPr>
              <w:jc w:val="center"/>
              <w:rPr>
                <w:sz w:val="24"/>
              </w:rPr>
            </w:pPr>
            <w:r>
              <w:rPr>
                <w:sz w:val="24"/>
              </w:rPr>
              <w:t>0.500</w:t>
            </w:r>
          </w:p>
        </w:tc>
        <w:tc>
          <w:tcPr>
            <w:tcW w:w="1847" w:type="dxa"/>
            <w:shd w:val="clear" w:color="auto" w:fill="auto"/>
            <w:vAlign w:val="center"/>
          </w:tcPr>
          <w:p>
            <w:pPr>
              <w:jc w:val="center"/>
              <w:rPr>
                <w:sz w:val="24"/>
              </w:rPr>
            </w:pPr>
            <w:r>
              <w:rPr>
                <w:sz w:val="24"/>
              </w:rPr>
              <w:t>符合《化妆品安全技术规范》准用防腐剂（表4）规定</w:t>
            </w:r>
          </w:p>
        </w:tc>
        <w:tc>
          <w:tcPr>
            <w:tcW w:w="1704" w:type="dxa"/>
            <w:shd w:val="clear" w:color="auto" w:fill="auto"/>
            <w:vAlign w:val="center"/>
          </w:tcPr>
          <w:p>
            <w:pPr>
              <w:jc w:val="center"/>
              <w:rPr>
                <w:sz w:val="24"/>
              </w:rPr>
            </w:pPr>
          </w:p>
        </w:tc>
        <w:tc>
          <w:tcPr>
            <w:tcW w:w="1278" w:type="dxa"/>
            <w:shd w:val="clear" w:color="auto" w:fill="auto"/>
            <w:vAlign w:val="center"/>
          </w:tcPr>
          <w:p>
            <w:pPr>
              <w:jc w:val="center"/>
              <w:rPr>
                <w:sz w:val="24"/>
              </w:rPr>
            </w:pPr>
          </w:p>
        </w:tc>
        <w:tc>
          <w:tcPr>
            <w:tcW w:w="1136" w:type="dxa"/>
            <w:shd w:val="clear" w:color="auto" w:fill="auto"/>
            <w:vAlign w:val="center"/>
          </w:tcPr>
          <w:p>
            <w:pPr>
              <w:jc w:val="center"/>
              <w:rPr>
                <w:sz w:val="24"/>
              </w:rPr>
            </w:pPr>
          </w:p>
        </w:tc>
        <w:tc>
          <w:tcPr>
            <w:tcW w:w="4687" w:type="dxa"/>
            <w:shd w:val="clear" w:color="auto" w:fill="auto"/>
            <w:vAlign w:val="center"/>
          </w:tcPr>
          <w:p>
            <w:pPr>
              <w:ind w:firstLine="480"/>
              <w:jc w:val="left"/>
              <w:rPr>
                <w:sz w:val="24"/>
              </w:rPr>
            </w:pPr>
            <w:r>
              <w:rPr>
                <w:sz w:val="24"/>
              </w:rPr>
              <w:t>满足《化妆品安全技术规范》（2015年版）要求。</w:t>
            </w:r>
          </w:p>
        </w:tc>
        <w:tc>
          <w:tcPr>
            <w:tcW w:w="1208" w:type="dxa"/>
            <w:shd w:val="clear" w:color="auto" w:fill="auto"/>
            <w:vAlign w:val="center"/>
          </w:tcPr>
          <w:p>
            <w:pPr>
              <w:jc w:val="center"/>
              <w:rPr>
                <w:sz w:val="24"/>
              </w:rPr>
            </w:pPr>
            <w:r>
              <w:rPr>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86" w:type="dxa"/>
            <w:shd w:val="clear" w:color="auto" w:fill="auto"/>
            <w:vAlign w:val="center"/>
          </w:tcPr>
          <w:p>
            <w:pPr>
              <w:jc w:val="center"/>
              <w:rPr>
                <w:sz w:val="24"/>
              </w:rPr>
            </w:pPr>
            <w:r>
              <w:rPr>
                <w:sz w:val="24"/>
              </w:rPr>
              <w:t>6</w:t>
            </w:r>
          </w:p>
        </w:tc>
        <w:tc>
          <w:tcPr>
            <w:tcW w:w="1136" w:type="dxa"/>
            <w:shd w:val="clear" w:color="auto" w:fill="auto"/>
            <w:vAlign w:val="center"/>
          </w:tcPr>
          <w:p>
            <w:pPr>
              <w:jc w:val="center"/>
              <w:rPr>
                <w:sz w:val="24"/>
              </w:rPr>
            </w:pPr>
            <w:r>
              <w:rPr>
                <w:sz w:val="24"/>
              </w:rPr>
              <w:t>香精</w:t>
            </w:r>
          </w:p>
        </w:tc>
        <w:tc>
          <w:tcPr>
            <w:tcW w:w="1279" w:type="dxa"/>
            <w:shd w:val="clear" w:color="auto" w:fill="auto"/>
            <w:vAlign w:val="center"/>
          </w:tcPr>
          <w:p>
            <w:pPr>
              <w:jc w:val="center"/>
              <w:rPr>
                <w:sz w:val="24"/>
              </w:rPr>
            </w:pPr>
            <w:r>
              <w:rPr>
                <w:sz w:val="24"/>
              </w:rPr>
              <w:t>0.200</w:t>
            </w:r>
          </w:p>
        </w:tc>
        <w:tc>
          <w:tcPr>
            <w:tcW w:w="1847" w:type="dxa"/>
            <w:shd w:val="clear" w:color="auto" w:fill="auto"/>
            <w:vAlign w:val="center"/>
          </w:tcPr>
          <w:p>
            <w:pPr>
              <w:jc w:val="center"/>
              <w:rPr>
                <w:sz w:val="24"/>
              </w:rPr>
            </w:pPr>
          </w:p>
        </w:tc>
        <w:tc>
          <w:tcPr>
            <w:tcW w:w="1704" w:type="dxa"/>
            <w:shd w:val="clear" w:color="auto" w:fill="auto"/>
            <w:vAlign w:val="center"/>
          </w:tcPr>
          <w:p>
            <w:pPr>
              <w:jc w:val="center"/>
              <w:rPr>
                <w:sz w:val="24"/>
              </w:rPr>
            </w:pPr>
          </w:p>
        </w:tc>
        <w:tc>
          <w:tcPr>
            <w:tcW w:w="1278" w:type="dxa"/>
            <w:shd w:val="clear" w:color="auto" w:fill="auto"/>
            <w:vAlign w:val="center"/>
          </w:tcPr>
          <w:p>
            <w:pPr>
              <w:jc w:val="center"/>
              <w:rPr>
                <w:sz w:val="24"/>
              </w:rPr>
            </w:pPr>
          </w:p>
        </w:tc>
        <w:tc>
          <w:tcPr>
            <w:tcW w:w="1136" w:type="dxa"/>
            <w:shd w:val="clear" w:color="auto" w:fill="auto"/>
            <w:vAlign w:val="center"/>
          </w:tcPr>
          <w:p>
            <w:pPr>
              <w:jc w:val="center"/>
              <w:rPr>
                <w:sz w:val="24"/>
              </w:rPr>
            </w:pPr>
          </w:p>
        </w:tc>
        <w:tc>
          <w:tcPr>
            <w:tcW w:w="4687" w:type="dxa"/>
            <w:shd w:val="clear" w:color="auto" w:fill="auto"/>
            <w:vAlign w:val="center"/>
          </w:tcPr>
          <w:p>
            <w:pPr>
              <w:ind w:firstLine="480"/>
              <w:jc w:val="left"/>
              <w:rPr>
                <w:sz w:val="24"/>
              </w:rPr>
            </w:pPr>
            <w:r>
              <w:rPr>
                <w:sz w:val="24"/>
              </w:rPr>
              <w:t>其使用符合国际日用香料协会（IFRA）实践法规要求。</w:t>
            </w:r>
          </w:p>
        </w:tc>
        <w:tc>
          <w:tcPr>
            <w:tcW w:w="1208" w:type="dxa"/>
            <w:shd w:val="clear" w:color="auto" w:fill="auto"/>
            <w:vAlign w:val="center"/>
          </w:tcPr>
          <w:p>
            <w:pPr>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sz w:val="24"/>
              </w:rPr>
            </w:pPr>
            <w:r>
              <w:rPr>
                <w:sz w:val="24"/>
              </w:rPr>
              <w:t>7</w:t>
            </w:r>
          </w:p>
        </w:tc>
        <w:tc>
          <w:tcPr>
            <w:tcW w:w="1136" w:type="dxa"/>
            <w:shd w:val="clear" w:color="auto" w:fill="auto"/>
            <w:vAlign w:val="center"/>
          </w:tcPr>
          <w:p>
            <w:pPr>
              <w:jc w:val="center"/>
              <w:rPr>
                <w:sz w:val="24"/>
              </w:rPr>
            </w:pPr>
            <w:r>
              <w:rPr>
                <w:sz w:val="24"/>
              </w:rPr>
              <w:t>二棕榈酰羟脯氨酸</w:t>
            </w:r>
          </w:p>
        </w:tc>
        <w:tc>
          <w:tcPr>
            <w:tcW w:w="1279" w:type="dxa"/>
            <w:shd w:val="clear" w:color="auto" w:fill="auto"/>
            <w:vAlign w:val="center"/>
          </w:tcPr>
          <w:p>
            <w:pPr>
              <w:jc w:val="center"/>
              <w:rPr>
                <w:sz w:val="24"/>
              </w:rPr>
            </w:pPr>
            <w:r>
              <w:rPr>
                <w:sz w:val="24"/>
              </w:rPr>
              <w:t>0.001</w:t>
            </w:r>
          </w:p>
        </w:tc>
        <w:tc>
          <w:tcPr>
            <w:tcW w:w="1847" w:type="dxa"/>
            <w:shd w:val="clear" w:color="auto" w:fill="auto"/>
            <w:vAlign w:val="center"/>
          </w:tcPr>
          <w:p>
            <w:pPr>
              <w:jc w:val="center"/>
              <w:rPr>
                <w:sz w:val="24"/>
              </w:rPr>
            </w:pPr>
          </w:p>
        </w:tc>
        <w:tc>
          <w:tcPr>
            <w:tcW w:w="1704" w:type="dxa"/>
            <w:shd w:val="clear" w:color="auto" w:fill="auto"/>
            <w:vAlign w:val="center"/>
          </w:tcPr>
          <w:p>
            <w:pPr>
              <w:jc w:val="center"/>
              <w:rPr>
                <w:sz w:val="24"/>
              </w:rPr>
            </w:pPr>
          </w:p>
        </w:tc>
        <w:tc>
          <w:tcPr>
            <w:tcW w:w="1278" w:type="dxa"/>
            <w:shd w:val="clear" w:color="auto" w:fill="auto"/>
            <w:vAlign w:val="center"/>
          </w:tcPr>
          <w:p>
            <w:pPr>
              <w:jc w:val="center"/>
              <w:rPr>
                <w:sz w:val="24"/>
              </w:rPr>
            </w:pPr>
          </w:p>
        </w:tc>
        <w:tc>
          <w:tcPr>
            <w:tcW w:w="1136" w:type="dxa"/>
            <w:shd w:val="clear" w:color="auto" w:fill="auto"/>
            <w:vAlign w:val="center"/>
          </w:tcPr>
          <w:p>
            <w:pPr>
              <w:jc w:val="center"/>
              <w:rPr>
                <w:sz w:val="24"/>
              </w:rPr>
            </w:pPr>
            <w:r>
              <w:rPr>
                <w:sz w:val="24"/>
              </w:rPr>
              <w:t>5</w:t>
            </w:r>
          </w:p>
        </w:tc>
        <w:tc>
          <w:tcPr>
            <w:tcW w:w="4687" w:type="dxa"/>
            <w:shd w:val="clear" w:color="auto" w:fill="auto"/>
            <w:vAlign w:val="center"/>
          </w:tcPr>
          <w:p>
            <w:pPr>
              <w:ind w:firstLine="480"/>
              <w:jc w:val="left"/>
              <w:rPr>
                <w:sz w:val="24"/>
              </w:rPr>
            </w:pPr>
            <w:r>
              <w:rPr>
                <w:sz w:val="24"/>
              </w:rPr>
              <w:t>该原料使用浓度低于已获批准驻留类化妆品中最高历史曾用量，可安全使用</w:t>
            </w:r>
            <w:r>
              <w:rPr>
                <w:rFonts w:hint="eastAsia"/>
                <w:sz w:val="24"/>
              </w:rPr>
              <w:t>。</w:t>
            </w:r>
          </w:p>
        </w:tc>
        <w:tc>
          <w:tcPr>
            <w:tcW w:w="1208" w:type="dxa"/>
            <w:shd w:val="clear" w:color="auto" w:fill="auto"/>
            <w:vAlign w:val="center"/>
          </w:tcPr>
          <w:p>
            <w:pPr>
              <w:jc w:val="center"/>
              <w:rPr>
                <w:sz w:val="24"/>
              </w:rPr>
            </w:pPr>
            <w:r>
              <w:rPr>
                <w:sz w:val="24"/>
              </w:rPr>
              <w:t>/</w:t>
            </w:r>
          </w:p>
        </w:tc>
      </w:tr>
    </w:tbl>
    <w:p>
      <w:pPr>
        <w:ind w:firstLine="560"/>
        <w:jc w:val="center"/>
        <w:rPr>
          <w:szCs w:val="28"/>
        </w:rPr>
        <w:sectPr>
          <w:pgSz w:w="16838" w:h="11906" w:orient="landscape"/>
          <w:pgMar w:top="1531" w:right="1814" w:bottom="1531" w:left="1814" w:header="851" w:footer="680" w:gutter="0"/>
          <w:cols w:space="720" w:num="1"/>
          <w:docGrid w:type="lines" w:linePitch="327" w:charSpace="0"/>
        </w:sectPr>
      </w:pPr>
    </w:p>
    <w:p>
      <w:pPr>
        <w:adjustRightInd w:val="0"/>
        <w:snapToGrid w:val="0"/>
        <w:spacing w:line="500" w:lineRule="exact"/>
        <w:ind w:firstLine="560" w:firstLineChars="200"/>
        <w:rPr>
          <w:rFonts w:eastAsia="黑体"/>
          <w:bCs/>
          <w:sz w:val="28"/>
          <w:szCs w:val="28"/>
        </w:rPr>
      </w:pPr>
      <w:r>
        <w:rPr>
          <w:rFonts w:eastAsia="黑体"/>
          <w:bCs/>
          <w:sz w:val="28"/>
          <w:szCs w:val="28"/>
        </w:rPr>
        <w:t>五、可能存在的风险物质的安全评估</w:t>
      </w:r>
    </w:p>
    <w:p>
      <w:pPr>
        <w:adjustRightInd w:val="0"/>
        <w:snapToGrid w:val="0"/>
        <w:spacing w:line="500" w:lineRule="exact"/>
        <w:ind w:firstLine="560" w:firstLineChars="200"/>
        <w:rPr>
          <w:rFonts w:eastAsia="仿宋_GB2312"/>
          <w:sz w:val="28"/>
          <w:szCs w:val="28"/>
        </w:rPr>
      </w:pPr>
      <w:r>
        <w:rPr>
          <w:rFonts w:eastAsia="仿宋_GB2312"/>
          <w:sz w:val="28"/>
          <w:szCs w:val="28"/>
        </w:rPr>
        <w:t>本产品按照《化妆品安全评估技术导则》的要求，基于当前科学认知水平，对可能由化妆品原料带入、生产过程中产生或带入的风险物质进行评估，结果表明：</w:t>
      </w:r>
    </w:p>
    <w:p>
      <w:pPr>
        <w:adjustRightInd w:val="0"/>
        <w:snapToGrid w:val="0"/>
        <w:spacing w:line="500" w:lineRule="exact"/>
        <w:ind w:firstLine="560" w:firstLineChars="200"/>
        <w:rPr>
          <w:rFonts w:eastAsia="仿宋_GB2312"/>
          <w:sz w:val="28"/>
          <w:szCs w:val="28"/>
        </w:rPr>
      </w:pPr>
      <w:r>
        <w:rPr>
          <w:rFonts w:eastAsia="仿宋_GB2312"/>
          <w:sz w:val="28"/>
          <w:szCs w:val="28"/>
        </w:rPr>
        <w:t>本产品的生产符合国家相关法律法规，对生产过程和产品包装材料进行严格的管理和控制。</w:t>
      </w:r>
    </w:p>
    <w:p>
      <w:pPr>
        <w:adjustRightInd w:val="0"/>
        <w:snapToGrid w:val="0"/>
        <w:spacing w:line="500" w:lineRule="exact"/>
        <w:ind w:firstLine="560" w:firstLineChars="200"/>
        <w:rPr>
          <w:rFonts w:eastAsia="仿宋_GB2312"/>
          <w:sz w:val="28"/>
          <w:szCs w:val="28"/>
        </w:rPr>
      </w:pPr>
      <w:r>
        <w:rPr>
          <w:rFonts w:eastAsia="仿宋_GB2312"/>
          <w:sz w:val="28"/>
          <w:szCs w:val="28"/>
        </w:rPr>
        <w:t>产品中可能存在的安全性风险物质是技术上无法避免、由原料带入的杂质。残留的微量杂质在正常合理使用条件下不会对人体健康造成危害。产品安全性风险物质危害识别表见表3。</w:t>
      </w:r>
    </w:p>
    <w:p>
      <w:pPr>
        <w:pStyle w:val="44"/>
        <w:widowControl w:val="0"/>
        <w:spacing w:before="156" w:after="156"/>
        <w:rPr>
          <w:rFonts w:eastAsia="仿宋_GB2312"/>
          <w:bCs/>
          <w:sz w:val="24"/>
        </w:rPr>
      </w:pPr>
      <w:r>
        <w:rPr>
          <w:rFonts w:eastAsia="仿宋_GB2312"/>
          <w:bCs/>
          <w:sz w:val="24"/>
        </w:rPr>
        <w:t>表3  化妆品中安全性风险物质危害识别表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188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8" w:hRule="atLeast"/>
          <w:tblHeader/>
          <w:jc w:val="center"/>
        </w:trPr>
        <w:tc>
          <w:tcPr>
            <w:tcW w:w="2424"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标准中文名称</w:t>
            </w:r>
          </w:p>
        </w:tc>
        <w:tc>
          <w:tcPr>
            <w:tcW w:w="188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可能含有的风险物质</w:t>
            </w:r>
          </w:p>
        </w:tc>
        <w:tc>
          <w:tcPr>
            <w:tcW w:w="463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水</w:t>
            </w:r>
          </w:p>
        </w:tc>
        <w:tc>
          <w:tcPr>
            <w:tcW w:w="188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无</w:t>
            </w:r>
          </w:p>
        </w:tc>
        <w:tc>
          <w:tcPr>
            <w:tcW w:w="463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424"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甘油</w:t>
            </w:r>
          </w:p>
        </w:tc>
        <w:tc>
          <w:tcPr>
            <w:tcW w:w="188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二甘醇</w:t>
            </w:r>
          </w:p>
        </w:tc>
        <w:tc>
          <w:tcPr>
            <w:tcW w:w="4630" w:type="dxa"/>
            <w:shd w:val="clear" w:color="auto" w:fill="auto"/>
            <w:vAlign w:val="center"/>
          </w:tcPr>
          <w:p>
            <w:pPr>
              <w:adjustRightInd w:val="0"/>
              <w:snapToGrid w:val="0"/>
              <w:spacing w:line="260" w:lineRule="exact"/>
              <w:ind w:firstLine="480"/>
              <w:jc w:val="left"/>
              <w:rPr>
                <w:rFonts w:eastAsia="仿宋_GB2312"/>
                <w:sz w:val="24"/>
              </w:rPr>
            </w:pPr>
            <w:r>
              <w:rPr>
                <w:rFonts w:eastAsia="仿宋_GB2312"/>
                <w:sz w:val="24"/>
              </w:rPr>
              <w:t>欧洲消费者安全科学委员会（SCCS）关于二甘醇杂质的意见中，浓度不超过0.1%时，其在化妆品中的存在是安全的。</w:t>
            </w:r>
          </w:p>
          <w:p>
            <w:pPr>
              <w:adjustRightInd w:val="0"/>
              <w:snapToGrid w:val="0"/>
              <w:spacing w:line="260" w:lineRule="exact"/>
              <w:jc w:val="left"/>
              <w:rPr>
                <w:rFonts w:eastAsia="仿宋_GB2312"/>
                <w:sz w:val="24"/>
              </w:rPr>
            </w:pPr>
            <w:r>
              <w:rPr>
                <w:rFonts w:eastAsia="仿宋_GB2312"/>
                <w:sz w:val="24"/>
              </w:rPr>
              <w:t>终产品二甘醇的检验报告附后。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鲸蜡醇</w:t>
            </w:r>
          </w:p>
        </w:tc>
        <w:tc>
          <w:tcPr>
            <w:tcW w:w="188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无</w:t>
            </w:r>
          </w:p>
        </w:tc>
        <w:tc>
          <w:tcPr>
            <w:tcW w:w="463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花生醇</w:t>
            </w:r>
          </w:p>
        </w:tc>
        <w:tc>
          <w:tcPr>
            <w:tcW w:w="188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无</w:t>
            </w:r>
          </w:p>
        </w:tc>
        <w:tc>
          <w:tcPr>
            <w:tcW w:w="463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2424"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苯氧乙醇</w:t>
            </w:r>
          </w:p>
        </w:tc>
        <w:tc>
          <w:tcPr>
            <w:tcW w:w="188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二</w:t>
            </w:r>
            <w:r>
              <w:rPr>
                <w:rFonts w:hint="eastAsia" w:ascii="宋体" w:hAnsi="宋体" w:eastAsia="宋体" w:cs="宋体"/>
                <w:sz w:val="24"/>
              </w:rPr>
              <w:t>噁</w:t>
            </w:r>
            <w:r>
              <w:rPr>
                <w:rFonts w:hint="eastAsia" w:ascii="仿宋_GB2312" w:hAnsi="仿宋_GB2312" w:eastAsia="仿宋_GB2312" w:cs="仿宋_GB2312"/>
                <w:sz w:val="24"/>
              </w:rPr>
              <w:t>烷和苯酚</w:t>
            </w:r>
          </w:p>
        </w:tc>
        <w:tc>
          <w:tcPr>
            <w:tcW w:w="4630" w:type="dxa"/>
            <w:shd w:val="clear" w:color="auto" w:fill="auto"/>
            <w:vAlign w:val="center"/>
          </w:tcPr>
          <w:p>
            <w:pPr>
              <w:adjustRightInd w:val="0"/>
              <w:snapToGrid w:val="0"/>
              <w:spacing w:line="260" w:lineRule="exact"/>
              <w:ind w:firstLine="480" w:firstLineChars="200"/>
              <w:rPr>
                <w:rFonts w:eastAsia="仿宋_GB2312"/>
                <w:sz w:val="24"/>
              </w:rPr>
            </w:pPr>
            <w:r>
              <w:rPr>
                <w:rFonts w:eastAsia="仿宋_GB2312"/>
                <w:sz w:val="24"/>
              </w:rPr>
              <w:t>二</w:t>
            </w:r>
            <w:r>
              <w:rPr>
                <w:rFonts w:hint="eastAsia" w:ascii="宋体" w:hAnsi="宋体" w:eastAsia="宋体" w:cs="宋体"/>
                <w:sz w:val="24"/>
              </w:rPr>
              <w:t>噁</w:t>
            </w:r>
            <w:r>
              <w:rPr>
                <w:rFonts w:hint="eastAsia" w:ascii="仿宋_GB2312" w:hAnsi="仿宋_GB2312" w:eastAsia="仿宋_GB2312" w:cs="仿宋_GB2312"/>
                <w:sz w:val="24"/>
              </w:rPr>
              <w:t>烷：化妆品终产品中二</w:t>
            </w:r>
            <w:r>
              <w:rPr>
                <w:rFonts w:hint="eastAsia" w:ascii="宋体" w:hAnsi="宋体" w:eastAsia="宋体" w:cs="宋体"/>
                <w:sz w:val="24"/>
              </w:rPr>
              <w:t>噁</w:t>
            </w:r>
            <w:r>
              <w:rPr>
                <w:rFonts w:hint="eastAsia" w:ascii="仿宋_GB2312" w:hAnsi="仿宋_GB2312" w:eastAsia="仿宋_GB2312" w:cs="仿宋_GB2312"/>
                <w:sz w:val="24"/>
              </w:rPr>
              <w:t>烷的残留浓度应符合《化妆品安全技术规范》（</w:t>
            </w:r>
            <w:r>
              <w:rPr>
                <w:rFonts w:eastAsia="仿宋_GB2312"/>
                <w:sz w:val="24"/>
              </w:rPr>
              <w:t>2015版）第一章&lt;概述&gt;中表2“化妆品中有害物质限值”的要求，即二</w:t>
            </w:r>
            <w:r>
              <w:rPr>
                <w:rFonts w:hint="eastAsia" w:ascii="宋体" w:hAnsi="宋体" w:eastAsia="宋体" w:cs="宋体"/>
                <w:sz w:val="24"/>
              </w:rPr>
              <w:t>噁</w:t>
            </w:r>
            <w:r>
              <w:rPr>
                <w:rFonts w:hint="eastAsia" w:ascii="仿宋_GB2312" w:hAnsi="仿宋_GB2312" w:eastAsia="仿宋_GB2312" w:cs="仿宋_GB2312"/>
                <w:sz w:val="24"/>
              </w:rPr>
              <w:t>烷的残留浓度应小于</w:t>
            </w:r>
            <w:r>
              <w:rPr>
                <w:rFonts w:eastAsia="仿宋_GB2312"/>
                <w:sz w:val="24"/>
              </w:rPr>
              <w:t>30mg/kg。本产品中二</w:t>
            </w:r>
            <w:r>
              <w:rPr>
                <w:rFonts w:hint="eastAsia" w:ascii="宋体" w:hAnsi="宋体" w:eastAsia="宋体" w:cs="宋体"/>
                <w:sz w:val="24"/>
              </w:rPr>
              <w:t>噁</w:t>
            </w:r>
            <w:r>
              <w:rPr>
                <w:rFonts w:hint="eastAsia" w:ascii="仿宋_GB2312" w:hAnsi="仿宋_GB2312" w:eastAsia="仿宋_GB2312" w:cs="仿宋_GB2312"/>
                <w:sz w:val="24"/>
              </w:rPr>
              <w:t>烷的残留浓度符合该要求。</w:t>
            </w:r>
          </w:p>
          <w:p>
            <w:pPr>
              <w:adjustRightInd w:val="0"/>
              <w:snapToGrid w:val="0"/>
              <w:spacing w:line="260" w:lineRule="exact"/>
              <w:ind w:firstLine="480" w:firstLineChars="200"/>
              <w:rPr>
                <w:rFonts w:eastAsia="仿宋_GB2312"/>
                <w:sz w:val="24"/>
              </w:rPr>
            </w:pPr>
            <w:r>
              <w:rPr>
                <w:rFonts w:eastAsia="仿宋_GB2312"/>
                <w:sz w:val="24"/>
              </w:rPr>
              <w:t>苯酚：根据日本化妆品标准允许使用的防腐剂中，苯酚在化妆品中的限量为0.1g/100g，本产品中苯酚含量为0.002g/100g，因此，本原料不具有安全性风险，不会对人体健康造成潜在的危害。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香精</w:t>
            </w:r>
          </w:p>
        </w:tc>
        <w:tc>
          <w:tcPr>
            <w:tcW w:w="188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无</w:t>
            </w:r>
          </w:p>
        </w:tc>
        <w:tc>
          <w:tcPr>
            <w:tcW w:w="463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二棕榈酰羟脯氨酸</w:t>
            </w:r>
          </w:p>
        </w:tc>
        <w:tc>
          <w:tcPr>
            <w:tcW w:w="188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无</w:t>
            </w:r>
          </w:p>
        </w:tc>
        <w:tc>
          <w:tcPr>
            <w:tcW w:w="4630" w:type="dxa"/>
            <w:shd w:val="clear" w:color="auto" w:fill="auto"/>
            <w:vAlign w:val="center"/>
          </w:tcPr>
          <w:p>
            <w:pPr>
              <w:adjustRightInd w:val="0"/>
              <w:snapToGrid w:val="0"/>
              <w:spacing w:line="260" w:lineRule="exact"/>
              <w:jc w:val="center"/>
              <w:rPr>
                <w:rFonts w:eastAsia="仿宋_GB2312"/>
                <w:sz w:val="24"/>
              </w:rPr>
            </w:pPr>
            <w:r>
              <w:rPr>
                <w:rFonts w:eastAsia="仿宋_GB2312"/>
                <w:sz w:val="24"/>
              </w:rPr>
              <w:t>/</w:t>
            </w:r>
          </w:p>
        </w:tc>
      </w:tr>
    </w:tbl>
    <w:p>
      <w:pPr>
        <w:adjustRightInd w:val="0"/>
        <w:snapToGrid w:val="0"/>
        <w:spacing w:line="500" w:lineRule="exact"/>
        <w:ind w:firstLine="560" w:firstLineChars="200"/>
        <w:rPr>
          <w:rFonts w:eastAsia="仿宋_GB2312"/>
          <w:sz w:val="28"/>
          <w:szCs w:val="28"/>
        </w:rPr>
      </w:pPr>
      <w:r>
        <w:rPr>
          <w:rFonts w:eastAsia="仿宋_GB2312"/>
          <w:sz w:val="28"/>
          <w:szCs w:val="28"/>
        </w:rPr>
        <w:t>此外，该产品的检验报告显示其铅、汞、砷、镉、二</w:t>
      </w:r>
      <w:r>
        <w:rPr>
          <w:rFonts w:hint="eastAsia" w:ascii="宋体" w:hAnsi="宋体" w:eastAsia="宋体" w:cs="宋体"/>
          <w:sz w:val="28"/>
          <w:szCs w:val="28"/>
        </w:rPr>
        <w:t>噁</w:t>
      </w:r>
      <w:r>
        <w:rPr>
          <w:rFonts w:hint="eastAsia" w:ascii="仿宋_GB2312" w:hAnsi="仿宋_GB2312" w:eastAsia="仿宋_GB2312" w:cs="仿宋_GB2312"/>
          <w:sz w:val="28"/>
          <w:szCs w:val="28"/>
        </w:rPr>
        <w:t>烷检验结果符合《化妆品安全技术规范》（</w:t>
      </w:r>
      <w:r>
        <w:rPr>
          <w:rFonts w:eastAsia="仿宋_GB2312"/>
          <w:sz w:val="28"/>
          <w:szCs w:val="28"/>
        </w:rPr>
        <w:t>2015年版）表2《化妆品中有害物质限量》的限值要求。</w:t>
      </w:r>
    </w:p>
    <w:p>
      <w:pPr>
        <w:adjustRightInd w:val="0"/>
        <w:snapToGrid w:val="0"/>
        <w:spacing w:line="500" w:lineRule="exact"/>
        <w:ind w:firstLine="560" w:firstLineChars="200"/>
        <w:rPr>
          <w:rFonts w:eastAsia="黑体"/>
          <w:bCs/>
          <w:sz w:val="28"/>
          <w:szCs w:val="28"/>
        </w:rPr>
      </w:pPr>
      <w:r>
        <w:rPr>
          <w:rFonts w:eastAsia="黑体"/>
          <w:bCs/>
          <w:sz w:val="28"/>
          <w:szCs w:val="28"/>
        </w:rPr>
        <w:t>六、风险控制措施或建议</w:t>
      </w:r>
    </w:p>
    <w:p>
      <w:pPr>
        <w:adjustRightInd w:val="0"/>
        <w:snapToGrid w:val="0"/>
        <w:spacing w:line="500" w:lineRule="exact"/>
        <w:ind w:firstLine="560" w:firstLineChars="200"/>
        <w:rPr>
          <w:rFonts w:eastAsia="仿宋_GB2312"/>
          <w:sz w:val="28"/>
          <w:szCs w:val="28"/>
        </w:rPr>
      </w:pPr>
      <w:r>
        <w:rPr>
          <w:rFonts w:eastAsia="仿宋_GB2312"/>
          <w:sz w:val="28"/>
          <w:szCs w:val="28"/>
        </w:rPr>
        <w:t>本产品为面霜，涂抹于面部，可每日使用。</w:t>
      </w:r>
    </w:p>
    <w:p>
      <w:pPr>
        <w:adjustRightInd w:val="0"/>
        <w:snapToGrid w:val="0"/>
        <w:spacing w:line="500" w:lineRule="exact"/>
        <w:ind w:firstLine="560" w:firstLineChars="200"/>
        <w:rPr>
          <w:rFonts w:eastAsia="仿宋_GB2312"/>
          <w:sz w:val="28"/>
          <w:szCs w:val="28"/>
        </w:rPr>
      </w:pPr>
      <w:r>
        <w:rPr>
          <w:rFonts w:eastAsia="仿宋_GB2312"/>
          <w:sz w:val="28"/>
          <w:szCs w:val="28"/>
        </w:rPr>
        <w:t>本产品无需标注警示用语。</w:t>
      </w:r>
    </w:p>
    <w:p>
      <w:pPr>
        <w:adjustRightInd w:val="0"/>
        <w:snapToGrid w:val="0"/>
        <w:spacing w:line="500" w:lineRule="exact"/>
        <w:ind w:firstLine="560" w:firstLineChars="200"/>
        <w:rPr>
          <w:rFonts w:eastAsia="黑体"/>
          <w:bCs/>
          <w:sz w:val="28"/>
          <w:szCs w:val="28"/>
        </w:rPr>
      </w:pPr>
      <w:r>
        <w:rPr>
          <w:rFonts w:eastAsia="黑体"/>
          <w:bCs/>
          <w:sz w:val="28"/>
          <w:szCs w:val="28"/>
        </w:rPr>
        <w:t>七、安全评估结论</w:t>
      </w:r>
    </w:p>
    <w:p>
      <w:pPr>
        <w:adjustRightInd w:val="0"/>
        <w:snapToGrid w:val="0"/>
        <w:spacing w:line="500" w:lineRule="exact"/>
        <w:ind w:firstLine="560" w:firstLineChars="200"/>
        <w:rPr>
          <w:rFonts w:eastAsia="仿宋_GB2312"/>
          <w:sz w:val="28"/>
          <w:szCs w:val="28"/>
        </w:rPr>
      </w:pPr>
      <w:r>
        <w:rPr>
          <w:rFonts w:eastAsia="仿宋_GB2312"/>
          <w:sz w:val="28"/>
          <w:szCs w:val="28"/>
        </w:rPr>
        <w:t>本产品为面霜（驻留类化妆品），可每日使用，涂抹于面部。主要暴露方式为经皮吸收，根据产品的特性，对本产品的暴露评估仅考虑经皮途径。</w:t>
      </w:r>
    </w:p>
    <w:p>
      <w:pPr>
        <w:adjustRightInd w:val="0"/>
        <w:snapToGrid w:val="0"/>
        <w:spacing w:line="500" w:lineRule="exact"/>
        <w:ind w:firstLine="560" w:firstLineChars="200"/>
        <w:rPr>
          <w:rFonts w:eastAsia="仿宋_GB2312"/>
          <w:sz w:val="28"/>
          <w:szCs w:val="28"/>
        </w:rPr>
      </w:pPr>
      <w:r>
        <w:rPr>
          <w:rFonts w:eastAsia="仿宋_GB2312"/>
          <w:sz w:val="28"/>
          <w:szCs w:val="28"/>
        </w:rPr>
        <w:t>通过对产品以下各方面的综合评估：</w:t>
      </w:r>
    </w:p>
    <w:p>
      <w:pPr>
        <w:adjustRightInd w:val="0"/>
        <w:snapToGrid w:val="0"/>
        <w:spacing w:line="500" w:lineRule="exact"/>
        <w:ind w:firstLine="560" w:firstLineChars="200"/>
        <w:rPr>
          <w:rFonts w:eastAsia="仿宋_GB2312"/>
          <w:sz w:val="28"/>
          <w:szCs w:val="28"/>
        </w:rPr>
      </w:pPr>
      <w:r>
        <w:rPr>
          <w:rFonts w:eastAsia="仿宋_GB2312"/>
          <w:sz w:val="28"/>
          <w:szCs w:val="28"/>
        </w:rPr>
        <w:t>1、各成分的安全评估结果显示，所有成分在本产品浓度下不会对人体健康产生危害；</w:t>
      </w:r>
    </w:p>
    <w:p>
      <w:pPr>
        <w:adjustRightInd w:val="0"/>
        <w:snapToGrid w:val="0"/>
        <w:spacing w:line="500" w:lineRule="exact"/>
        <w:ind w:firstLine="560" w:firstLineChars="200"/>
        <w:rPr>
          <w:rFonts w:eastAsia="仿宋_GB2312"/>
          <w:sz w:val="28"/>
          <w:szCs w:val="28"/>
        </w:rPr>
      </w:pPr>
      <w:r>
        <w:rPr>
          <w:rFonts w:eastAsia="仿宋_GB2312"/>
          <w:sz w:val="28"/>
          <w:szCs w:val="28"/>
        </w:rPr>
        <w:t>2、可能存在的安全性风险物质检测及评估结果显示，不会对人体健康产生危害；</w:t>
      </w:r>
    </w:p>
    <w:p>
      <w:pPr>
        <w:adjustRightInd w:val="0"/>
        <w:snapToGrid w:val="0"/>
        <w:spacing w:line="500" w:lineRule="exact"/>
        <w:ind w:firstLine="560" w:firstLineChars="200"/>
        <w:rPr>
          <w:rFonts w:eastAsia="仿宋_GB2312"/>
          <w:sz w:val="28"/>
          <w:szCs w:val="28"/>
        </w:rPr>
      </w:pPr>
      <w:r>
        <w:rPr>
          <w:rFonts w:eastAsia="仿宋_GB2312"/>
          <w:sz w:val="28"/>
          <w:szCs w:val="28"/>
        </w:rPr>
        <w:t xml:space="preserve">3、微生物检验结果显示该产品微生物符合《化妆品安全技术规范》（2015年版）有关要求； </w:t>
      </w:r>
    </w:p>
    <w:p>
      <w:pPr>
        <w:adjustRightInd w:val="0"/>
        <w:snapToGrid w:val="0"/>
        <w:spacing w:line="500" w:lineRule="exact"/>
        <w:ind w:firstLine="560" w:firstLineChars="200"/>
        <w:rPr>
          <w:rFonts w:eastAsia="仿宋_GB2312"/>
          <w:sz w:val="28"/>
          <w:szCs w:val="28"/>
        </w:rPr>
      </w:pPr>
      <w:r>
        <w:rPr>
          <w:rFonts w:eastAsia="仿宋_GB2312"/>
          <w:sz w:val="28"/>
          <w:szCs w:val="28"/>
        </w:rPr>
        <w:t>4、有害物质检测结果显示，该产品有害物质含量符合《化妆品安全技术规范》（2015年版）有关要求;</w:t>
      </w:r>
    </w:p>
    <w:p>
      <w:pPr>
        <w:adjustRightInd w:val="0"/>
        <w:snapToGrid w:val="0"/>
        <w:spacing w:line="500" w:lineRule="exact"/>
        <w:ind w:firstLine="560" w:firstLineChars="200"/>
        <w:rPr>
          <w:rFonts w:eastAsia="仿宋_GB2312"/>
          <w:sz w:val="28"/>
          <w:szCs w:val="28"/>
        </w:rPr>
      </w:pPr>
      <w:r>
        <w:rPr>
          <w:rFonts w:eastAsia="仿宋_GB2312"/>
          <w:sz w:val="28"/>
          <w:szCs w:val="28"/>
        </w:rPr>
        <w:t>5、配方中各成分之间未预见发生有害的相互作用。</w:t>
      </w:r>
    </w:p>
    <w:p>
      <w:pPr>
        <w:adjustRightInd w:val="0"/>
        <w:snapToGrid w:val="0"/>
        <w:spacing w:line="500" w:lineRule="exact"/>
        <w:ind w:firstLine="560" w:firstLineChars="200"/>
        <w:rPr>
          <w:rFonts w:eastAsia="仿宋_GB2312"/>
          <w:sz w:val="28"/>
          <w:szCs w:val="28"/>
        </w:rPr>
      </w:pPr>
      <w:r>
        <w:rPr>
          <w:rFonts w:eastAsia="仿宋_GB2312"/>
          <w:sz w:val="28"/>
          <w:szCs w:val="28"/>
        </w:rPr>
        <w:t>综上，认为该产品在正常及合理、可预见的使用条件下，不会对人体健康产生危害。</w:t>
      </w:r>
    </w:p>
    <w:p>
      <w:pPr>
        <w:adjustRightInd w:val="0"/>
        <w:snapToGrid w:val="0"/>
        <w:spacing w:line="500" w:lineRule="exact"/>
        <w:ind w:firstLine="560" w:firstLineChars="200"/>
        <w:rPr>
          <w:rFonts w:eastAsia="黑体"/>
          <w:bCs/>
          <w:sz w:val="28"/>
          <w:szCs w:val="28"/>
        </w:rPr>
      </w:pPr>
      <w:r>
        <w:rPr>
          <w:rFonts w:eastAsia="黑体"/>
          <w:bCs/>
          <w:sz w:val="28"/>
          <w:szCs w:val="28"/>
        </w:rPr>
        <w:t xml:space="preserve">八、安全评估人员的签名 </w:t>
      </w:r>
    </w:p>
    <w:p>
      <w:pPr>
        <w:adjustRightInd w:val="0"/>
        <w:snapToGrid w:val="0"/>
        <w:spacing w:line="500" w:lineRule="exact"/>
        <w:ind w:firstLine="560" w:firstLineChars="200"/>
        <w:rPr>
          <w:rFonts w:eastAsia="仿宋_GB2312"/>
          <w:sz w:val="28"/>
          <w:szCs w:val="28"/>
        </w:rPr>
      </w:pPr>
      <w:r>
        <w:rPr>
          <w:rFonts w:eastAsia="仿宋_GB2312"/>
          <w:sz w:val="28"/>
          <w:szCs w:val="28"/>
        </w:rPr>
        <w:t xml:space="preserve">评估人：xxx    </w:t>
      </w:r>
    </w:p>
    <w:p>
      <w:pPr>
        <w:adjustRightInd w:val="0"/>
        <w:snapToGrid w:val="0"/>
        <w:spacing w:line="500" w:lineRule="exact"/>
        <w:ind w:firstLine="560" w:firstLineChars="200"/>
        <w:rPr>
          <w:rFonts w:eastAsia="仿宋_GB2312"/>
          <w:sz w:val="28"/>
          <w:szCs w:val="28"/>
        </w:rPr>
      </w:pPr>
      <w:r>
        <w:rPr>
          <w:rFonts w:eastAsia="仿宋_GB2312"/>
          <w:sz w:val="28"/>
          <w:szCs w:val="28"/>
        </w:rPr>
        <w:t>日期：20xx年xx月xx日</w:t>
      </w:r>
    </w:p>
    <w:p>
      <w:pPr>
        <w:adjustRightInd w:val="0"/>
        <w:snapToGrid w:val="0"/>
        <w:spacing w:line="500" w:lineRule="exact"/>
        <w:ind w:firstLine="560" w:firstLineChars="200"/>
        <w:rPr>
          <w:rFonts w:eastAsia="仿宋_GB2312"/>
          <w:sz w:val="28"/>
          <w:szCs w:val="28"/>
        </w:rPr>
      </w:pPr>
      <w:r>
        <w:rPr>
          <w:rFonts w:eastAsia="仿宋_GB2312"/>
          <w:sz w:val="28"/>
          <w:szCs w:val="28"/>
        </w:rPr>
        <w:t>地址：xxxxxxxxxxxxxxxx</w:t>
      </w:r>
    </w:p>
    <w:p>
      <w:pPr>
        <w:adjustRightInd w:val="0"/>
        <w:snapToGrid w:val="0"/>
        <w:spacing w:line="500" w:lineRule="exact"/>
        <w:ind w:firstLine="560" w:firstLineChars="200"/>
        <w:rPr>
          <w:rFonts w:eastAsia="仿宋_GB2312"/>
          <w:sz w:val="28"/>
          <w:szCs w:val="28"/>
        </w:rPr>
      </w:pPr>
      <w:r>
        <w:rPr>
          <w:rFonts w:eastAsia="仿宋_GB2312"/>
          <w:sz w:val="28"/>
          <w:szCs w:val="28"/>
        </w:rPr>
        <w:t xml:space="preserve">评估人：xxx    </w:t>
      </w:r>
    </w:p>
    <w:p>
      <w:pPr>
        <w:adjustRightInd w:val="0"/>
        <w:snapToGrid w:val="0"/>
        <w:spacing w:line="500" w:lineRule="exact"/>
        <w:ind w:firstLine="560" w:firstLineChars="200"/>
        <w:rPr>
          <w:rFonts w:eastAsia="仿宋_GB2312"/>
          <w:sz w:val="28"/>
          <w:szCs w:val="28"/>
        </w:rPr>
      </w:pPr>
      <w:r>
        <w:rPr>
          <w:rFonts w:eastAsia="仿宋_GB2312"/>
          <w:sz w:val="28"/>
          <w:szCs w:val="28"/>
        </w:rPr>
        <w:t>日期：20xx年xx月xx日</w:t>
      </w:r>
    </w:p>
    <w:p>
      <w:pPr>
        <w:adjustRightInd w:val="0"/>
        <w:snapToGrid w:val="0"/>
        <w:spacing w:line="500" w:lineRule="exact"/>
        <w:ind w:firstLine="560" w:firstLineChars="200"/>
        <w:rPr>
          <w:rFonts w:eastAsia="仿宋_GB2312"/>
          <w:sz w:val="28"/>
          <w:szCs w:val="28"/>
        </w:rPr>
      </w:pPr>
      <w:r>
        <w:rPr>
          <w:rFonts w:eastAsia="仿宋_GB2312"/>
          <w:sz w:val="28"/>
          <w:szCs w:val="28"/>
        </w:rPr>
        <w:t>地址：xxxxxxxxxxxxxxxx</w:t>
      </w:r>
    </w:p>
    <w:p>
      <w:pPr>
        <w:adjustRightInd w:val="0"/>
        <w:snapToGrid w:val="0"/>
        <w:spacing w:line="500" w:lineRule="exact"/>
        <w:ind w:firstLine="560" w:firstLineChars="200"/>
        <w:rPr>
          <w:rFonts w:eastAsia="黑体"/>
          <w:bCs/>
          <w:sz w:val="28"/>
          <w:szCs w:val="28"/>
        </w:rPr>
      </w:pPr>
      <w:r>
        <w:rPr>
          <w:rFonts w:eastAsia="黑体"/>
          <w:bCs/>
          <w:sz w:val="28"/>
          <w:szCs w:val="28"/>
        </w:rPr>
        <w:t>九、安全评估人员简历</w:t>
      </w:r>
    </w:p>
    <w:p>
      <w:pPr>
        <w:adjustRightInd w:val="0"/>
        <w:snapToGrid w:val="0"/>
        <w:spacing w:line="500" w:lineRule="exact"/>
        <w:ind w:firstLine="560" w:firstLineChars="200"/>
        <w:rPr>
          <w:rFonts w:eastAsia="仿宋_GB2312"/>
          <w:sz w:val="28"/>
          <w:szCs w:val="28"/>
        </w:rPr>
      </w:pPr>
      <w:r>
        <w:rPr>
          <w:rFonts w:eastAsia="仿宋_GB2312"/>
          <w:sz w:val="28"/>
          <w:szCs w:val="28"/>
        </w:rPr>
        <w:t>……</w:t>
      </w:r>
    </w:p>
    <w:p>
      <w:pPr>
        <w:adjustRightInd w:val="0"/>
        <w:snapToGrid w:val="0"/>
        <w:spacing w:line="500" w:lineRule="exact"/>
        <w:ind w:firstLine="560" w:firstLineChars="200"/>
        <w:rPr>
          <w:rFonts w:eastAsia="黑体"/>
          <w:bCs/>
          <w:sz w:val="28"/>
          <w:szCs w:val="28"/>
        </w:rPr>
      </w:pPr>
      <w:r>
        <w:rPr>
          <w:rFonts w:eastAsia="黑体"/>
          <w:bCs/>
          <w:sz w:val="28"/>
          <w:szCs w:val="28"/>
        </w:rPr>
        <w:t>十、参考文献</w:t>
      </w:r>
    </w:p>
    <w:p>
      <w:pPr>
        <w:adjustRightInd w:val="0"/>
        <w:snapToGrid w:val="0"/>
        <w:spacing w:line="500" w:lineRule="exact"/>
        <w:ind w:firstLine="560" w:firstLineChars="200"/>
        <w:rPr>
          <w:rFonts w:eastAsia="仿宋_GB2312"/>
          <w:sz w:val="28"/>
          <w:szCs w:val="28"/>
        </w:rPr>
      </w:pPr>
      <w:r>
        <w:rPr>
          <w:rFonts w:eastAsia="仿宋_GB2312"/>
          <w:sz w:val="28"/>
          <w:szCs w:val="28"/>
        </w:rPr>
        <w:t>格式举例：</w:t>
      </w:r>
    </w:p>
    <w:p>
      <w:pPr>
        <w:adjustRightInd w:val="0"/>
        <w:snapToGrid w:val="0"/>
        <w:spacing w:line="500" w:lineRule="exact"/>
        <w:ind w:firstLine="560" w:firstLineChars="200"/>
        <w:rPr>
          <w:rFonts w:eastAsia="仿宋_GB2312"/>
          <w:sz w:val="28"/>
          <w:szCs w:val="28"/>
        </w:rPr>
      </w:pPr>
      <w:r>
        <w:rPr>
          <w:rFonts w:eastAsia="仿宋_GB2312"/>
          <w:sz w:val="28"/>
          <w:szCs w:val="28"/>
        </w:rPr>
        <w:t>1. 国家食品药品监督管理总局，关于发布化妆品安全技术规范（2015年版）的公告，2015年第268号</w:t>
      </w:r>
    </w:p>
    <w:p>
      <w:pPr>
        <w:adjustRightInd w:val="0"/>
        <w:snapToGrid w:val="0"/>
        <w:spacing w:line="500" w:lineRule="exact"/>
        <w:ind w:firstLine="560" w:firstLineChars="200"/>
        <w:rPr>
          <w:rFonts w:eastAsia="仿宋_GB2312"/>
          <w:sz w:val="28"/>
          <w:szCs w:val="28"/>
        </w:rPr>
      </w:pPr>
      <w:r>
        <w:rPr>
          <w:rFonts w:eastAsia="仿宋_GB2312"/>
          <w:sz w:val="28"/>
          <w:szCs w:val="28"/>
        </w:rPr>
        <w:t>2. Ralph Gingell, Jeannie B. Kirkpatrick, and David R. Subchronic Toxicity Study of 1,3-Propanediol Administered Orally to Rats. International Journal of Toxicology, 2000,19: 27–32</w:t>
      </w:r>
    </w:p>
    <w:p>
      <w:pPr>
        <w:adjustRightInd w:val="0"/>
        <w:snapToGrid w:val="0"/>
        <w:spacing w:line="500" w:lineRule="exact"/>
        <w:ind w:firstLine="560" w:firstLineChars="200"/>
        <w:rPr>
          <w:rFonts w:eastAsia="仿宋_GB2312"/>
          <w:sz w:val="28"/>
          <w:szCs w:val="28"/>
        </w:rPr>
      </w:pPr>
      <w:r>
        <w:rPr>
          <w:rFonts w:eastAsia="仿宋_GB2312"/>
          <w:sz w:val="28"/>
          <w:szCs w:val="28"/>
        </w:rPr>
        <w:t>3. Safety Assessment of Brown Algae-Derived Ingredients as Used in Cosmetics. Final report 2019 available from CIR</w:t>
      </w:r>
    </w:p>
    <w:p>
      <w:pPr>
        <w:adjustRightInd w:val="0"/>
        <w:snapToGrid w:val="0"/>
        <w:spacing w:line="500" w:lineRule="exact"/>
        <w:ind w:firstLine="560" w:firstLineChars="200"/>
        <w:rPr>
          <w:rFonts w:eastAsia="黑体"/>
          <w:bCs/>
          <w:sz w:val="28"/>
          <w:szCs w:val="28"/>
        </w:rPr>
      </w:pPr>
      <w:r>
        <w:rPr>
          <w:rFonts w:eastAsia="黑体"/>
          <w:bCs/>
          <w:sz w:val="28"/>
          <w:szCs w:val="28"/>
        </w:rPr>
        <w:t>十一、附录</w:t>
      </w:r>
    </w:p>
    <w:p>
      <w:pPr>
        <w:adjustRightInd w:val="0"/>
        <w:snapToGrid w:val="0"/>
        <w:spacing w:line="500" w:lineRule="exact"/>
        <w:ind w:firstLine="560" w:firstLineChars="200"/>
        <w:rPr>
          <w:rFonts w:eastAsia="仿宋_GB2312"/>
          <w:sz w:val="28"/>
          <w:szCs w:val="28"/>
        </w:rPr>
      </w:pPr>
      <w:r>
        <w:rPr>
          <w:rFonts w:eastAsia="仿宋_GB2312"/>
          <w:sz w:val="28"/>
          <w:szCs w:val="28"/>
        </w:rPr>
        <w:t>1、原料供应商提供的1,3-丙二醇、花生醇毒理学报告</w:t>
      </w:r>
    </w:p>
    <w:p>
      <w:pPr>
        <w:adjustRightInd w:val="0"/>
        <w:snapToGrid w:val="0"/>
        <w:spacing w:line="500" w:lineRule="exact"/>
        <w:ind w:firstLine="560" w:firstLineChars="200"/>
        <w:rPr>
          <w:rFonts w:eastAsia="仿宋_GB2312"/>
          <w:sz w:val="28"/>
          <w:szCs w:val="28"/>
        </w:rPr>
      </w:pPr>
      <w:r>
        <w:rPr>
          <w:rFonts w:eastAsia="仿宋_GB2312"/>
          <w:sz w:val="28"/>
          <w:szCs w:val="28"/>
        </w:rPr>
        <w:t>2、使用鲸蜡醇的备案号为</w:t>
      </w:r>
      <w:r>
        <w:rPr>
          <w:rFonts w:hint="eastAsia" w:eastAsia="仿宋_GB2312"/>
          <w:sz w:val="28"/>
          <w:szCs w:val="28"/>
        </w:rPr>
        <w:t>xxx</w:t>
      </w:r>
      <w:r>
        <w:rPr>
          <w:rFonts w:eastAsia="仿宋_GB2312"/>
          <w:sz w:val="28"/>
          <w:szCs w:val="28"/>
        </w:rPr>
        <w:t>的面霜资料</w:t>
      </w:r>
    </w:p>
    <w:p>
      <w:pPr>
        <w:adjustRightInd w:val="0"/>
        <w:snapToGrid w:val="0"/>
        <w:spacing w:line="500" w:lineRule="exact"/>
        <w:ind w:firstLine="560" w:firstLineChars="200"/>
        <w:rPr>
          <w:rFonts w:eastAsia="仿宋_GB2312"/>
          <w:sz w:val="28"/>
          <w:szCs w:val="28"/>
        </w:rPr>
      </w:pPr>
      <w:r>
        <w:rPr>
          <w:rFonts w:eastAsia="仿宋_GB2312"/>
          <w:sz w:val="28"/>
          <w:szCs w:val="28"/>
        </w:rPr>
        <w:t>3、产品中二甘醇、苯酚检测报告</w:t>
      </w:r>
    </w:p>
    <w:p>
      <w:pPr>
        <w:adjustRightInd w:val="0"/>
        <w:snapToGrid w:val="0"/>
        <w:spacing w:line="500" w:lineRule="exact"/>
        <w:ind w:firstLine="560" w:firstLineChars="200"/>
        <w:rPr>
          <w:rFonts w:eastAsia="仿宋_GB2312"/>
          <w:sz w:val="28"/>
          <w:szCs w:val="28"/>
        </w:rPr>
      </w:pPr>
      <w:r>
        <w:rPr>
          <w:rFonts w:eastAsia="仿宋_GB2312"/>
          <w:sz w:val="28"/>
          <w:szCs w:val="28"/>
        </w:rPr>
        <w:t>4、香精的IFRA证书</w:t>
      </w:r>
    </w:p>
    <w:p>
      <w:pPr>
        <w:adjustRightInd w:val="0"/>
        <w:snapToGrid w:val="0"/>
        <w:spacing w:line="500" w:lineRule="exact"/>
        <w:ind w:firstLine="560" w:firstLineChars="200"/>
        <w:rPr>
          <w:rFonts w:eastAsia="仿宋_GB2312"/>
          <w:sz w:val="28"/>
          <w:szCs w:val="28"/>
        </w:rPr>
      </w:pPr>
      <w:r>
        <w:rPr>
          <w:rFonts w:eastAsia="仿宋_GB2312"/>
          <w:sz w:val="28"/>
          <w:szCs w:val="28"/>
        </w:rPr>
        <w:t>注：附录所提供的资料仅针对该示例报告，还可根据产品实际情况提供原料供应商提供的符合要求的证明文件，根据原料供应商提供的材料推算出的风险物质浓度，原料供应商提供的其他香精证明文件或符合GB/T 22731-2017 日用香精标准声明等其他证明文件。</w:t>
      </w:r>
    </w:p>
    <w:p>
      <w:pPr>
        <w:adjustRightInd w:val="0"/>
        <w:snapToGrid w:val="0"/>
        <w:spacing w:line="500" w:lineRule="exact"/>
        <w:rPr>
          <w:rFonts w:eastAsia="仿宋_GB2312"/>
          <w:sz w:val="28"/>
          <w:szCs w:val="28"/>
        </w:rPr>
      </w:pPr>
    </w:p>
    <w:p>
      <w:pPr>
        <w:widowControl/>
        <w:adjustRightInd w:val="0"/>
        <w:snapToGrid w:val="0"/>
        <w:jc w:val="center"/>
        <w:rPr>
          <w:rFonts w:ascii="方正小标宋简体" w:hAnsi="微软雅黑" w:eastAsia="方正小标宋简体" w:cs="宋体"/>
          <w:sz w:val="44"/>
          <w:szCs w:val="44"/>
        </w:rPr>
      </w:pPr>
      <w:r>
        <w:rPr>
          <w:sz w:val="28"/>
          <w:szCs w:val="28"/>
        </w:rPr>
        <w:br w:type="page"/>
      </w:r>
      <w:r>
        <w:rPr>
          <w:rFonts w:hint="eastAsia" w:ascii="方正小标宋简体" w:hAnsi="微软雅黑" w:eastAsia="方正小标宋简体" w:cs="宋体"/>
          <w:sz w:val="44"/>
          <w:szCs w:val="44"/>
        </w:rPr>
        <w:t>国家药监局关于发布《儿童化妆品监督管理规定》的公告</w:t>
      </w:r>
    </w:p>
    <w:p>
      <w:pPr>
        <w:widowControl/>
        <w:jc w:val="center"/>
        <w:rPr>
          <w:rFonts w:ascii="仿宋_GB2312" w:hAnsi="微软雅黑" w:eastAsia="仿宋_GB2312" w:cs="宋体"/>
          <w:bCs/>
          <w:sz w:val="28"/>
          <w:szCs w:val="28"/>
        </w:rPr>
      </w:pPr>
      <w:r>
        <w:rPr>
          <w:rFonts w:hint="eastAsia" w:ascii="仿宋_GB2312" w:hAnsi="微软雅黑" w:eastAsia="仿宋_GB2312" w:cs="宋体"/>
          <w:sz w:val="28"/>
          <w:szCs w:val="28"/>
        </w:rPr>
        <w:t>（2021年第123号）</w:t>
      </w:r>
    </w:p>
    <w:p>
      <w:pPr>
        <w:pStyle w:val="16"/>
        <w:shd w:val="clear" w:color="auto" w:fill="FFFFFF"/>
        <w:spacing w:before="0" w:beforeAutospacing="0" w:after="0" w:afterAutospacing="0" w:line="480" w:lineRule="atLeast"/>
        <w:ind w:firstLine="640" w:firstLineChars="200"/>
        <w:rPr>
          <w:rFonts w:ascii="仿宋_GB2312" w:hAnsi="微软雅黑" w:eastAsia="仿宋_GB2312"/>
          <w:sz w:val="32"/>
          <w:szCs w:val="32"/>
        </w:rPr>
      </w:pPr>
    </w:p>
    <w:p>
      <w:pPr>
        <w:pStyle w:val="16"/>
        <w:shd w:val="clear" w:color="auto" w:fill="FFFFFF"/>
        <w:spacing w:before="0" w:beforeAutospacing="0" w:after="0" w:afterAutospacing="0" w:line="50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为规范儿童化妆品生产经营活动，加强儿童化妆品监督管理，保障儿童使用化妆品安全，依据《化妆品监督管理条例》等法律法规，国家药监局组织制定了《儿童化妆品监督管理规定》（以下简称《规定》），现予公布，并就《规定》实施有关事宜公告如下：</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一、除标签的要求以外，其他关于儿童化妆品的规定自2022年1月1日起施行。</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二、自2022年5月1日起，申请注册或者进行备案的儿童化妆品，必须按照《规定》进行标签标识；此前申请注册或者进行备案的儿童化妆品，未按照《规定》进行标签标识的，化妆品注册人、备案人应当在2023年5月1日前完成产品标签的更新，使其符合《规定》。</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三、儿童化妆品标志另行公布。</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特此公告。</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附件：儿童化妆品监督管理规定</w:t>
      </w:r>
    </w:p>
    <w:p>
      <w:pPr>
        <w:spacing w:line="500" w:lineRule="exact"/>
        <w:rPr>
          <w:rFonts w:ascii="仿宋_GB2312" w:hAnsi="华文仿宋" w:eastAsia="仿宋_GB2312"/>
          <w:sz w:val="28"/>
          <w:szCs w:val="28"/>
        </w:rPr>
      </w:pPr>
    </w:p>
    <w:p>
      <w:pPr>
        <w:spacing w:line="500" w:lineRule="exact"/>
        <w:rPr>
          <w:rFonts w:ascii="仿宋_GB2312" w:hAnsi="华文仿宋" w:eastAsia="仿宋_GB2312"/>
          <w:sz w:val="28"/>
          <w:szCs w:val="28"/>
        </w:rPr>
      </w:pPr>
    </w:p>
    <w:p>
      <w:pPr>
        <w:spacing w:line="500" w:lineRule="exact"/>
        <w:rPr>
          <w:rFonts w:ascii="仿宋_GB2312" w:hAnsi="华文仿宋" w:eastAsia="仿宋_GB2312"/>
          <w:sz w:val="28"/>
          <w:szCs w:val="28"/>
        </w:rPr>
      </w:pP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xml:space="preserve">                                       </w:t>
      </w:r>
      <w:r>
        <w:rPr>
          <w:rFonts w:hint="eastAsia" w:ascii="仿宋_GB2312" w:hAnsi="微软雅黑" w:eastAsia="仿宋_GB2312"/>
          <w:sz w:val="28"/>
          <w:szCs w:val="28"/>
        </w:rPr>
        <w:t>国家药监局</w:t>
      </w:r>
    </w:p>
    <w:p>
      <w:pPr>
        <w:pStyle w:val="16"/>
        <w:shd w:val="clear" w:color="auto" w:fill="FFFFFF"/>
        <w:adjustRightInd w:val="0"/>
        <w:snapToGrid w:val="0"/>
        <w:spacing w:before="0" w:beforeAutospacing="0" w:after="0" w:afterAutospacing="0" w:line="500" w:lineRule="exact"/>
        <w:rPr>
          <w:rFonts w:ascii="仿宋_GB2312" w:hAnsi="黑体" w:eastAsia="仿宋_GB2312" w:cs="黑体"/>
          <w:w w:val="90"/>
          <w:sz w:val="32"/>
          <w:szCs w:val="32"/>
        </w:rPr>
      </w:pPr>
      <w:r>
        <w:rPr>
          <w:rFonts w:hint="eastAsia" w:ascii="仿宋_GB2312" w:hAnsi="微软雅黑" w:eastAsia="仿宋_GB2312"/>
          <w:sz w:val="28"/>
          <w:szCs w:val="28"/>
        </w:rPr>
        <w:t>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2021年5月31日</w:t>
      </w:r>
    </w:p>
    <w:p>
      <w:pPr>
        <w:pStyle w:val="17"/>
        <w:rPr>
          <w:rFonts w:ascii="方正小标宋简体" w:eastAsia="方正小标宋简体"/>
          <w:b w:val="0"/>
          <w:sz w:val="44"/>
          <w:szCs w:val="44"/>
        </w:rPr>
      </w:pPr>
      <w:bookmarkStart w:id="153" w:name="_Toc94255897"/>
      <w:r>
        <w:rPr>
          <w:rFonts w:hint="eastAsia" w:ascii="方正小标宋简体" w:eastAsia="方正小标宋简体"/>
          <w:b w:val="0"/>
          <w:sz w:val="44"/>
          <w:szCs w:val="44"/>
        </w:rPr>
        <w:t>儿童化妆品监督管理规定</w:t>
      </w:r>
      <w:bookmarkEnd w:id="153"/>
    </w:p>
    <w:p>
      <w:pPr>
        <w:spacing w:line="520" w:lineRule="exact"/>
        <w:jc w:val="center"/>
        <w:rPr>
          <w:rFonts w:ascii="楷体_GB2312" w:hAnsi="楷体_GB2312" w:eastAsia="楷体_GB2312" w:cs="楷体_GB2312"/>
          <w:sz w:val="32"/>
          <w:szCs w:val="32"/>
        </w:rPr>
      </w:pPr>
    </w:p>
    <w:p>
      <w:pPr>
        <w:adjustRightInd w:val="0"/>
        <w:snapToGrid w:val="0"/>
        <w:spacing w:line="500" w:lineRule="exact"/>
        <w:ind w:firstLine="560" w:firstLineChars="200"/>
        <w:rPr>
          <w:rFonts w:eastAsia="仿宋_GB2312"/>
          <w:sz w:val="28"/>
          <w:szCs w:val="28"/>
        </w:rPr>
      </w:pPr>
      <w:r>
        <w:rPr>
          <w:rFonts w:eastAsia="黑体"/>
          <w:bCs/>
          <w:sz w:val="28"/>
          <w:szCs w:val="28"/>
        </w:rPr>
        <w:t>第一条</w:t>
      </w:r>
      <w:r>
        <w:rPr>
          <w:rFonts w:eastAsia="仿宋_GB2312"/>
          <w:sz w:val="28"/>
          <w:szCs w:val="28"/>
        </w:rPr>
        <w:t>为了规范儿童化妆品生产经营活动，加强儿童化妆品监督管理，保障儿童使用化妆品安全，根据《化妆品监督管理条例》等法律法规，制定本规定。</w:t>
      </w:r>
    </w:p>
    <w:p>
      <w:pPr>
        <w:adjustRightInd w:val="0"/>
        <w:snapToGrid w:val="0"/>
        <w:spacing w:line="500" w:lineRule="exact"/>
        <w:ind w:firstLine="560" w:firstLineChars="200"/>
        <w:rPr>
          <w:rFonts w:eastAsia="仿宋_GB2312"/>
          <w:sz w:val="28"/>
          <w:szCs w:val="28"/>
        </w:rPr>
      </w:pPr>
      <w:r>
        <w:rPr>
          <w:rFonts w:eastAsia="黑体"/>
          <w:bCs/>
          <w:sz w:val="28"/>
          <w:szCs w:val="28"/>
        </w:rPr>
        <w:t>第二条</w:t>
      </w:r>
      <w:r>
        <w:rPr>
          <w:rFonts w:eastAsia="仿宋_GB2312"/>
          <w:sz w:val="28"/>
          <w:szCs w:val="28"/>
        </w:rPr>
        <w:t>在中华人民共和国境内从事儿童化妆品生产经营活动及其监督管理，应当遵守本规定。</w:t>
      </w:r>
    </w:p>
    <w:p>
      <w:pPr>
        <w:adjustRightInd w:val="0"/>
        <w:snapToGrid w:val="0"/>
        <w:spacing w:line="500" w:lineRule="exact"/>
        <w:ind w:firstLine="560" w:firstLineChars="200"/>
        <w:rPr>
          <w:rFonts w:eastAsia="仿宋_GB2312"/>
          <w:sz w:val="28"/>
          <w:szCs w:val="28"/>
        </w:rPr>
      </w:pPr>
      <w:r>
        <w:rPr>
          <w:rFonts w:eastAsia="黑体"/>
          <w:bCs/>
          <w:sz w:val="28"/>
          <w:szCs w:val="28"/>
        </w:rPr>
        <w:t>第三条</w:t>
      </w:r>
      <w:r>
        <w:rPr>
          <w:rFonts w:eastAsia="仿宋_GB2312"/>
          <w:sz w:val="28"/>
          <w:szCs w:val="28"/>
        </w:rPr>
        <w:t>本规定所称儿童化妆品，是指适用于年龄在12岁以下（含12岁）儿童，具有清洁、保湿、爽身、防晒等功效的化妆品。</w:t>
      </w:r>
    </w:p>
    <w:p>
      <w:pPr>
        <w:adjustRightInd w:val="0"/>
        <w:snapToGrid w:val="0"/>
        <w:spacing w:line="500" w:lineRule="exact"/>
        <w:ind w:firstLine="560" w:firstLineChars="200"/>
        <w:rPr>
          <w:rFonts w:eastAsia="仿宋_GB2312"/>
          <w:sz w:val="28"/>
          <w:szCs w:val="28"/>
        </w:rPr>
      </w:pPr>
      <w:r>
        <w:rPr>
          <w:rFonts w:eastAsia="仿宋_GB2312"/>
          <w:sz w:val="28"/>
          <w:szCs w:val="28"/>
        </w:rPr>
        <w:t>标识“适用于全人群”“全家使用”等词语或者利用商标、图案、谐音、字母、汉语拼音、数字、符号、包装形式等暗示产品使用人群包含儿童的产品按照儿童化妆品管理。</w:t>
      </w:r>
    </w:p>
    <w:p>
      <w:pPr>
        <w:adjustRightInd w:val="0"/>
        <w:snapToGrid w:val="0"/>
        <w:spacing w:line="500" w:lineRule="exact"/>
        <w:ind w:firstLine="560" w:firstLineChars="200"/>
        <w:rPr>
          <w:rFonts w:eastAsia="仿宋_GB2312"/>
          <w:sz w:val="28"/>
          <w:szCs w:val="28"/>
        </w:rPr>
      </w:pPr>
      <w:r>
        <w:rPr>
          <w:rFonts w:eastAsia="黑体"/>
          <w:bCs/>
          <w:sz w:val="28"/>
          <w:szCs w:val="28"/>
        </w:rPr>
        <w:t>第四条</w:t>
      </w:r>
      <w:r>
        <w:rPr>
          <w:rFonts w:eastAsia="仿宋_GB2312"/>
          <w:sz w:val="28"/>
          <w:szCs w:val="28"/>
        </w:rPr>
        <w:t>化妆品注册人、备案人对儿童化妆品的质量安全和功效宣称负责。</w:t>
      </w:r>
    </w:p>
    <w:p>
      <w:pPr>
        <w:adjustRightInd w:val="0"/>
        <w:snapToGrid w:val="0"/>
        <w:spacing w:line="500" w:lineRule="exact"/>
        <w:ind w:firstLine="560" w:firstLineChars="200"/>
        <w:rPr>
          <w:rFonts w:eastAsia="仿宋_GB2312"/>
          <w:sz w:val="28"/>
          <w:szCs w:val="28"/>
        </w:rPr>
      </w:pPr>
      <w:r>
        <w:rPr>
          <w:rFonts w:eastAsia="仿宋_GB2312"/>
          <w:sz w:val="28"/>
          <w:szCs w:val="28"/>
        </w:rPr>
        <w:t>化妆品生产经营者应当依照法律、法规、强制性国家标准、技术规范从事生产经营活动，加强儿童化妆品质量管理，诚信自律，保证产品质量安全。</w:t>
      </w:r>
    </w:p>
    <w:p>
      <w:pPr>
        <w:adjustRightInd w:val="0"/>
        <w:snapToGrid w:val="0"/>
        <w:spacing w:line="500" w:lineRule="exact"/>
        <w:ind w:firstLine="560" w:firstLineChars="200"/>
        <w:rPr>
          <w:rFonts w:eastAsia="仿宋_GB2312"/>
          <w:sz w:val="28"/>
          <w:szCs w:val="28"/>
        </w:rPr>
      </w:pPr>
      <w:r>
        <w:rPr>
          <w:rFonts w:eastAsia="仿宋_GB2312"/>
          <w:sz w:val="28"/>
          <w:szCs w:val="28"/>
        </w:rPr>
        <w:t>化妆品生产经营者应当建立并执行进货查验记录等制度，确保儿童化妆品可追溯。鼓励化妆品生产经营者采用信息化手段采集、保存生产经营信息，建立儿童化妆品质量安全追溯体系。</w:t>
      </w:r>
    </w:p>
    <w:p>
      <w:pPr>
        <w:adjustRightInd w:val="0"/>
        <w:snapToGrid w:val="0"/>
        <w:spacing w:line="500" w:lineRule="exact"/>
        <w:ind w:firstLine="560" w:firstLineChars="200"/>
        <w:rPr>
          <w:rFonts w:eastAsia="仿宋_GB2312"/>
          <w:sz w:val="28"/>
          <w:szCs w:val="28"/>
          <w:lang w:val="zh-CN"/>
        </w:rPr>
      </w:pPr>
      <w:r>
        <w:rPr>
          <w:rFonts w:eastAsia="黑体"/>
          <w:bCs/>
          <w:sz w:val="28"/>
          <w:szCs w:val="28"/>
        </w:rPr>
        <w:t>第五条</w:t>
      </w:r>
      <w:r>
        <w:rPr>
          <w:rFonts w:eastAsia="仿宋_GB2312"/>
          <w:sz w:val="28"/>
          <w:szCs w:val="28"/>
        </w:rPr>
        <w:t>化妆品注册人、备案人应当根据儿童的生理特点和可能的应用场景，遵循科学性、必要性的原则，研制开发儿童化妆品</w:t>
      </w:r>
      <w:r>
        <w:rPr>
          <w:rFonts w:eastAsia="仿宋_GB2312"/>
          <w:sz w:val="28"/>
          <w:szCs w:val="28"/>
          <w:lang w:val="zh-CN"/>
        </w:rPr>
        <w:t>。</w:t>
      </w:r>
    </w:p>
    <w:p>
      <w:pPr>
        <w:adjustRightInd w:val="0"/>
        <w:snapToGrid w:val="0"/>
        <w:spacing w:line="500" w:lineRule="exact"/>
        <w:ind w:firstLine="560" w:firstLineChars="200"/>
        <w:rPr>
          <w:rFonts w:eastAsia="仿宋_GB2312"/>
          <w:sz w:val="28"/>
          <w:szCs w:val="28"/>
        </w:rPr>
      </w:pPr>
      <w:r>
        <w:rPr>
          <w:rFonts w:eastAsia="黑体"/>
          <w:bCs/>
          <w:sz w:val="28"/>
          <w:szCs w:val="28"/>
        </w:rPr>
        <w:t>第六条</w:t>
      </w:r>
      <w:r>
        <w:rPr>
          <w:rFonts w:eastAsia="仿宋_GB2312"/>
          <w:sz w:val="28"/>
          <w:szCs w:val="28"/>
        </w:rPr>
        <w:t>儿童化妆品应当在销售包装展示面标注国家药品监督管理局规定的儿童化妆品标志。</w:t>
      </w:r>
    </w:p>
    <w:p>
      <w:pPr>
        <w:adjustRightInd w:val="0"/>
        <w:snapToGrid w:val="0"/>
        <w:spacing w:line="500" w:lineRule="exact"/>
        <w:ind w:firstLine="560" w:firstLineChars="200"/>
        <w:rPr>
          <w:rFonts w:eastAsia="仿宋_GB2312"/>
          <w:sz w:val="28"/>
          <w:szCs w:val="28"/>
        </w:rPr>
      </w:pPr>
      <w:r>
        <w:rPr>
          <w:rFonts w:eastAsia="仿宋_GB2312"/>
          <w:sz w:val="28"/>
          <w:szCs w:val="28"/>
        </w:rPr>
        <w:t>非儿童化妆品不得标注儿童化妆品标志。</w:t>
      </w:r>
    </w:p>
    <w:p>
      <w:pPr>
        <w:adjustRightInd w:val="0"/>
        <w:snapToGrid w:val="0"/>
        <w:spacing w:line="500" w:lineRule="exact"/>
        <w:ind w:firstLine="560" w:firstLineChars="200"/>
        <w:rPr>
          <w:rFonts w:eastAsia="仿宋_GB2312"/>
          <w:sz w:val="28"/>
          <w:szCs w:val="28"/>
        </w:rPr>
      </w:pPr>
      <w:r>
        <w:rPr>
          <w:rFonts w:eastAsia="仿宋_GB2312"/>
          <w:sz w:val="28"/>
          <w:szCs w:val="28"/>
        </w:rPr>
        <w:t>儿童化妆品应当以“注意”或者“警告”作为引导语，在销售包装可视面标注“应当在成人监护下使用”等警示用语。</w:t>
      </w:r>
    </w:p>
    <w:p>
      <w:pPr>
        <w:adjustRightInd w:val="0"/>
        <w:snapToGrid w:val="0"/>
        <w:spacing w:line="500" w:lineRule="exact"/>
        <w:ind w:firstLine="560" w:firstLineChars="200"/>
        <w:rPr>
          <w:rFonts w:eastAsia="仿宋_GB2312"/>
          <w:sz w:val="28"/>
          <w:szCs w:val="28"/>
        </w:rPr>
      </w:pPr>
      <w:r>
        <w:rPr>
          <w:rFonts w:eastAsia="仿宋_GB2312"/>
          <w:sz w:val="28"/>
          <w:szCs w:val="28"/>
        </w:rPr>
        <w:t>鼓励化妆品注册人、备案人在标签上采用防伪技术等手段方便消费者识别、选择合法产品。</w:t>
      </w:r>
    </w:p>
    <w:p>
      <w:pPr>
        <w:adjustRightInd w:val="0"/>
        <w:snapToGrid w:val="0"/>
        <w:spacing w:line="500" w:lineRule="exact"/>
        <w:ind w:firstLine="560" w:firstLineChars="200"/>
        <w:rPr>
          <w:rFonts w:eastAsia="仿宋_GB2312"/>
          <w:spacing w:val="-6"/>
          <w:sz w:val="28"/>
          <w:szCs w:val="28"/>
        </w:rPr>
      </w:pPr>
      <w:r>
        <w:rPr>
          <w:rFonts w:eastAsia="黑体"/>
          <w:bCs/>
          <w:sz w:val="28"/>
          <w:szCs w:val="28"/>
        </w:rPr>
        <w:t>第</w:t>
      </w:r>
      <w:r>
        <w:rPr>
          <w:rFonts w:eastAsia="黑体"/>
          <w:bCs/>
          <w:spacing w:val="-6"/>
          <w:sz w:val="28"/>
          <w:szCs w:val="28"/>
        </w:rPr>
        <w:t>七条</w:t>
      </w:r>
      <w:r>
        <w:rPr>
          <w:rFonts w:eastAsia="仿宋_GB2312"/>
          <w:spacing w:val="-6"/>
          <w:sz w:val="28"/>
          <w:szCs w:val="28"/>
        </w:rPr>
        <w:t>儿童化妆品配方设计应当遵循</w:t>
      </w:r>
      <w:r>
        <w:rPr>
          <w:rFonts w:eastAsia="仿宋_GB2312"/>
          <w:sz w:val="28"/>
          <w:szCs w:val="28"/>
        </w:rPr>
        <w:t>安全优先原则、功效必需</w:t>
      </w:r>
      <w:r>
        <w:rPr>
          <w:rFonts w:eastAsia="仿宋_GB2312"/>
          <w:spacing w:val="-6"/>
          <w:sz w:val="28"/>
          <w:szCs w:val="28"/>
        </w:rPr>
        <w:t>原则、配方</w:t>
      </w:r>
      <w:r>
        <w:rPr>
          <w:rFonts w:eastAsia="仿宋_GB2312"/>
          <w:sz w:val="28"/>
          <w:szCs w:val="28"/>
        </w:rPr>
        <w:t>极简原则</w:t>
      </w:r>
      <w:r>
        <w:rPr>
          <w:rFonts w:eastAsia="仿宋_GB2312"/>
          <w:spacing w:val="-6"/>
          <w:sz w:val="28"/>
          <w:szCs w:val="28"/>
        </w:rPr>
        <w:t>：</w:t>
      </w:r>
    </w:p>
    <w:p>
      <w:pPr>
        <w:adjustRightInd w:val="0"/>
        <w:snapToGrid w:val="0"/>
        <w:spacing w:line="500" w:lineRule="exact"/>
        <w:ind w:firstLine="560" w:firstLineChars="200"/>
        <w:rPr>
          <w:rFonts w:eastAsia="仿宋_GB2312"/>
          <w:sz w:val="28"/>
          <w:szCs w:val="28"/>
        </w:rPr>
      </w:pPr>
      <w:r>
        <w:rPr>
          <w:rFonts w:eastAsia="仿宋_GB2312"/>
          <w:sz w:val="28"/>
          <w:szCs w:val="28"/>
        </w:rPr>
        <w:t>（一）应当选用有长期安全使用历史的化妆品原料，不得使用尚处于监测期的新原料，不允许使用基因技术、纳米技术等新技术制备的原料，如无替代原料必须使用时，应当说明原因，并针对儿童化妆品使用的安全性进行评价；</w:t>
      </w:r>
    </w:p>
    <w:p>
      <w:pPr>
        <w:adjustRightInd w:val="0"/>
        <w:snapToGrid w:val="0"/>
        <w:spacing w:line="500" w:lineRule="exact"/>
        <w:ind w:firstLine="560" w:firstLineChars="200"/>
        <w:rPr>
          <w:rFonts w:eastAsia="仿宋_GB2312"/>
          <w:sz w:val="28"/>
          <w:szCs w:val="28"/>
        </w:rPr>
      </w:pPr>
      <w:r>
        <w:rPr>
          <w:rFonts w:eastAsia="仿宋_GB2312"/>
          <w:sz w:val="28"/>
          <w:szCs w:val="28"/>
        </w:rPr>
        <w:t>（二）不允许使用以祛斑美白、祛痘、脱毛、除臭、去屑、防脱发、染发、烫发等为目的的原料，如因其他目的使用可能具有上述功效的原料时，应当对使用的必要性及针对儿童化妆品使用的安全性进行评价；</w:t>
      </w:r>
    </w:p>
    <w:p>
      <w:pPr>
        <w:adjustRightInd w:val="0"/>
        <w:snapToGrid w:val="0"/>
        <w:spacing w:line="500" w:lineRule="exact"/>
        <w:ind w:firstLine="560" w:firstLineChars="200"/>
        <w:rPr>
          <w:rFonts w:eastAsia="仿宋_GB2312"/>
          <w:sz w:val="28"/>
          <w:szCs w:val="28"/>
        </w:rPr>
      </w:pPr>
      <w:r>
        <w:rPr>
          <w:rFonts w:eastAsia="仿宋_GB2312"/>
          <w:sz w:val="28"/>
          <w:szCs w:val="28"/>
        </w:rPr>
        <w:t>（三）儿童化妆品应当从原料的安全、稳定、功能、配伍等方面，结合儿童生理特点，评估所用原料的科学性和必要性，特别是香料香精、着色剂、防腐剂及表面活性剂等原料。</w:t>
      </w:r>
    </w:p>
    <w:p>
      <w:pPr>
        <w:adjustRightInd w:val="0"/>
        <w:snapToGrid w:val="0"/>
        <w:spacing w:line="500" w:lineRule="exact"/>
        <w:ind w:firstLine="560" w:firstLineChars="200"/>
        <w:rPr>
          <w:rFonts w:eastAsia="仿宋_GB2312"/>
          <w:sz w:val="28"/>
          <w:szCs w:val="28"/>
        </w:rPr>
      </w:pPr>
      <w:r>
        <w:rPr>
          <w:rFonts w:eastAsia="黑体"/>
          <w:sz w:val="28"/>
          <w:szCs w:val="28"/>
        </w:rPr>
        <w:t>第八条</w:t>
      </w:r>
      <w:r>
        <w:rPr>
          <w:rFonts w:eastAsia="仿宋_GB2312"/>
          <w:sz w:val="28"/>
          <w:szCs w:val="28"/>
        </w:rPr>
        <w:t>儿童化妆品应当通过安全评估和必要的毒理学试验进行产品安全性评价。</w:t>
      </w:r>
    </w:p>
    <w:p>
      <w:pPr>
        <w:adjustRightInd w:val="0"/>
        <w:snapToGrid w:val="0"/>
        <w:spacing w:line="500" w:lineRule="exact"/>
        <w:ind w:firstLine="560" w:firstLineChars="200"/>
        <w:rPr>
          <w:rFonts w:eastAsia="仿宋_GB2312"/>
          <w:sz w:val="28"/>
          <w:szCs w:val="28"/>
        </w:rPr>
      </w:pPr>
      <w:r>
        <w:rPr>
          <w:rFonts w:eastAsia="仿宋_GB2312"/>
          <w:sz w:val="28"/>
          <w:szCs w:val="28"/>
        </w:rPr>
        <w:t>化妆品注册人、备案人对儿童化妆品进行安全评估时，在危害识别、暴露量计算等方面，应当考虑儿童的生理特点。</w:t>
      </w:r>
    </w:p>
    <w:p>
      <w:pPr>
        <w:adjustRightInd w:val="0"/>
        <w:snapToGrid w:val="0"/>
        <w:spacing w:line="500" w:lineRule="exact"/>
        <w:ind w:firstLine="560" w:firstLineChars="200"/>
        <w:rPr>
          <w:rFonts w:eastAsia="仿宋_GB2312"/>
          <w:sz w:val="28"/>
          <w:szCs w:val="28"/>
        </w:rPr>
      </w:pPr>
      <w:r>
        <w:rPr>
          <w:rFonts w:eastAsia="黑体"/>
          <w:bCs/>
          <w:sz w:val="28"/>
          <w:szCs w:val="28"/>
        </w:rPr>
        <w:t>第九条</w:t>
      </w:r>
      <w:r>
        <w:rPr>
          <w:rFonts w:eastAsia="仿宋_GB2312"/>
          <w:sz w:val="28"/>
          <w:szCs w:val="28"/>
          <w:lang w:val="zh-CN"/>
        </w:rPr>
        <w:t>国家药品监督管理局组织</w:t>
      </w:r>
      <w:r>
        <w:rPr>
          <w:rFonts w:eastAsia="仿宋_GB2312"/>
          <w:sz w:val="28"/>
          <w:szCs w:val="28"/>
        </w:rPr>
        <w:t>化妆品技术审评机构</w:t>
      </w:r>
      <w:r>
        <w:rPr>
          <w:rFonts w:eastAsia="仿宋_GB2312"/>
          <w:sz w:val="28"/>
          <w:szCs w:val="28"/>
          <w:lang w:val="zh-CN"/>
        </w:rPr>
        <w:t>制定</w:t>
      </w:r>
      <w:r>
        <w:rPr>
          <w:rFonts w:eastAsia="仿宋_GB2312"/>
          <w:sz w:val="28"/>
          <w:szCs w:val="28"/>
        </w:rPr>
        <w:t>专门的儿童化妆品技术指导原则，对申请人提交的注册申请资料进行严格审查。</w:t>
      </w:r>
    </w:p>
    <w:p>
      <w:pPr>
        <w:adjustRightInd w:val="0"/>
        <w:snapToGrid w:val="0"/>
        <w:spacing w:line="500" w:lineRule="exact"/>
        <w:ind w:firstLine="560" w:firstLineChars="200"/>
        <w:rPr>
          <w:rFonts w:eastAsia="仿宋_GB2312"/>
          <w:sz w:val="28"/>
          <w:szCs w:val="28"/>
        </w:rPr>
      </w:pPr>
      <w:r>
        <w:rPr>
          <w:rFonts w:eastAsia="仿宋_GB2312"/>
          <w:sz w:val="28"/>
          <w:szCs w:val="28"/>
        </w:rPr>
        <w:t>药品监督管理部门应当加强儿童化妆品的上市后监督管理，重点对产品安全性资料进行技术核查，发现不符合规定的，依法从严处理。</w:t>
      </w:r>
    </w:p>
    <w:p>
      <w:pPr>
        <w:adjustRightInd w:val="0"/>
        <w:snapToGrid w:val="0"/>
        <w:spacing w:line="500" w:lineRule="exact"/>
        <w:ind w:firstLine="560" w:firstLineChars="200"/>
        <w:rPr>
          <w:rStyle w:val="26"/>
          <w:rFonts w:eastAsia="仿宋_GB2312"/>
          <w:sz w:val="28"/>
          <w:szCs w:val="28"/>
        </w:rPr>
      </w:pPr>
      <w:r>
        <w:rPr>
          <w:rFonts w:eastAsia="黑体"/>
          <w:bCs/>
          <w:sz w:val="28"/>
          <w:szCs w:val="28"/>
        </w:rPr>
        <w:t>第十条</w:t>
      </w:r>
      <w:r>
        <w:rPr>
          <w:rFonts w:eastAsia="仿宋_GB2312"/>
          <w:sz w:val="28"/>
          <w:szCs w:val="28"/>
        </w:rPr>
        <w:t>儿童化妆品应当按照化妆品生产质量管理规范的要求生产，儿童护肤类化妆品生产车间的环境要求应当符合有关规定。</w:t>
      </w:r>
    </w:p>
    <w:p>
      <w:pPr>
        <w:adjustRightInd w:val="0"/>
        <w:snapToGrid w:val="0"/>
        <w:spacing w:line="500" w:lineRule="exact"/>
        <w:ind w:firstLine="560" w:firstLineChars="200"/>
        <w:rPr>
          <w:rFonts w:eastAsia="仿宋_GB2312"/>
          <w:sz w:val="28"/>
          <w:szCs w:val="28"/>
        </w:rPr>
      </w:pPr>
      <w:r>
        <w:rPr>
          <w:rFonts w:eastAsia="仿宋_GB2312"/>
          <w:sz w:val="28"/>
          <w:szCs w:val="28"/>
        </w:rPr>
        <w:t>化妆品注册人、备案人、受托生产企业应当按照规定对化妆品生产质量管理规范的执行情况进行自查，确保持续符合化妆品生产质量管理规范的要求。</w:t>
      </w:r>
    </w:p>
    <w:p>
      <w:pPr>
        <w:adjustRightInd w:val="0"/>
        <w:snapToGrid w:val="0"/>
        <w:spacing w:line="500" w:lineRule="exact"/>
        <w:ind w:firstLine="560" w:firstLineChars="200"/>
        <w:rPr>
          <w:rFonts w:eastAsia="仿宋_GB2312"/>
          <w:sz w:val="28"/>
          <w:szCs w:val="28"/>
        </w:rPr>
      </w:pPr>
      <w:r>
        <w:rPr>
          <w:rFonts w:eastAsia="仿宋_GB2312"/>
          <w:sz w:val="28"/>
          <w:szCs w:val="28"/>
        </w:rPr>
        <w:t>鼓励化妆品注册人、备案人针对儿童化妆品制定严于强制性国家标准、技术规范的产品执行的标准。</w:t>
      </w:r>
    </w:p>
    <w:p>
      <w:pPr>
        <w:adjustRightInd w:val="0"/>
        <w:snapToGrid w:val="0"/>
        <w:spacing w:line="500" w:lineRule="exact"/>
        <w:ind w:firstLine="560" w:firstLineChars="200"/>
        <w:rPr>
          <w:rFonts w:eastAsia="仿宋_GB2312"/>
          <w:sz w:val="28"/>
          <w:szCs w:val="28"/>
          <w:lang w:val="zh-CN"/>
        </w:rPr>
      </w:pPr>
      <w:r>
        <w:rPr>
          <w:rFonts w:eastAsia="黑体"/>
          <w:bCs/>
          <w:sz w:val="28"/>
          <w:szCs w:val="28"/>
        </w:rPr>
        <w:t>第十一条</w:t>
      </w:r>
      <w:r>
        <w:rPr>
          <w:rFonts w:eastAsia="仿宋_GB2312"/>
          <w:sz w:val="28"/>
          <w:szCs w:val="28"/>
        </w:rPr>
        <w:t>化妆品注册人、备案人、受托生产企业应当制定并实施从业人员入职培训和年度培训计划，确保员工熟悉岗位职责，具备履行岗位职责的专业知识和儿童化妆品相关的法律知识。企业应当建立员工培训档案。</w:t>
      </w:r>
    </w:p>
    <w:p>
      <w:pPr>
        <w:adjustRightInd w:val="0"/>
        <w:snapToGrid w:val="0"/>
        <w:spacing w:line="500" w:lineRule="exact"/>
        <w:ind w:firstLine="560" w:firstLineChars="200"/>
        <w:rPr>
          <w:rFonts w:eastAsia="仿宋_GB2312"/>
          <w:sz w:val="28"/>
          <w:szCs w:val="28"/>
          <w:lang w:val="zh-CN"/>
        </w:rPr>
      </w:pPr>
      <w:r>
        <w:rPr>
          <w:rFonts w:eastAsia="仿宋_GB2312"/>
          <w:sz w:val="28"/>
          <w:szCs w:val="28"/>
        </w:rPr>
        <w:t>企业应当加强质量文化建设，不断提高员工质量意识及履行职责能力，鼓励员工报告其工作中发现的不合法或者不规范情况。</w:t>
      </w:r>
    </w:p>
    <w:p>
      <w:pPr>
        <w:adjustRightInd w:val="0"/>
        <w:snapToGrid w:val="0"/>
        <w:spacing w:line="500" w:lineRule="exact"/>
        <w:ind w:firstLine="560" w:firstLineChars="200"/>
        <w:rPr>
          <w:rFonts w:eastAsia="仿宋_GB2312"/>
          <w:sz w:val="28"/>
          <w:szCs w:val="28"/>
        </w:rPr>
      </w:pPr>
      <w:r>
        <w:rPr>
          <w:rFonts w:eastAsia="黑体"/>
          <w:bCs/>
          <w:sz w:val="28"/>
          <w:szCs w:val="28"/>
        </w:rPr>
        <w:t>第十二条</w:t>
      </w:r>
      <w:r>
        <w:rPr>
          <w:rFonts w:eastAsia="仿宋_GB2312"/>
          <w:sz w:val="28"/>
          <w:szCs w:val="28"/>
        </w:rPr>
        <w:t>化妆品注册人、备案人、受托生产企业应当严格执行物料进货查验记录制度，企业经评估认为必要时开展相关项目的检验，避免通过原料、直接接触化妆品的包装材料带入激素、抗感染类药物等禁用原料或者可能危害人体健康的物质。</w:t>
      </w:r>
    </w:p>
    <w:p>
      <w:pPr>
        <w:adjustRightInd w:val="0"/>
        <w:snapToGrid w:val="0"/>
        <w:spacing w:line="500" w:lineRule="exact"/>
        <w:ind w:firstLine="560" w:firstLineChars="200"/>
        <w:rPr>
          <w:rFonts w:eastAsia="仿宋_GB2312"/>
          <w:bCs/>
          <w:sz w:val="28"/>
          <w:szCs w:val="28"/>
        </w:rPr>
      </w:pPr>
      <w:r>
        <w:rPr>
          <w:rFonts w:eastAsia="仿宋_GB2312"/>
          <w:sz w:val="28"/>
          <w:szCs w:val="28"/>
        </w:rPr>
        <w:t>化妆品注册人、备案人发现原料、直接接触化妆品的包装材料中存在激素、抗感染类药物等禁用原料或者可能危害人体健康的物质的，应当立即采取措施控制风险，并向所在地省级药品监督管理部门报告。</w:t>
      </w:r>
    </w:p>
    <w:p>
      <w:pPr>
        <w:adjustRightInd w:val="0"/>
        <w:snapToGrid w:val="0"/>
        <w:spacing w:line="500" w:lineRule="exact"/>
        <w:ind w:firstLine="560" w:firstLineChars="200"/>
        <w:rPr>
          <w:rFonts w:eastAsia="仿宋_GB2312"/>
          <w:sz w:val="28"/>
          <w:szCs w:val="28"/>
        </w:rPr>
      </w:pPr>
      <w:r>
        <w:rPr>
          <w:rFonts w:eastAsia="黑体"/>
          <w:bCs/>
          <w:sz w:val="28"/>
          <w:szCs w:val="28"/>
        </w:rPr>
        <w:t>第十三条</w:t>
      </w:r>
      <w:r>
        <w:rPr>
          <w:rFonts w:eastAsia="仿宋_GB2312"/>
          <w:sz w:val="28"/>
          <w:szCs w:val="28"/>
        </w:rPr>
        <w:t>化妆品注册人、备案人、受托生产企业应当采取措施避免儿童化妆品性状、气味、外观形态等与食品、药品等产品相混淆，防止误食、误用。</w:t>
      </w:r>
    </w:p>
    <w:p>
      <w:pPr>
        <w:adjustRightInd w:val="0"/>
        <w:snapToGrid w:val="0"/>
        <w:spacing w:line="500" w:lineRule="exact"/>
        <w:ind w:firstLine="560" w:firstLineChars="200"/>
        <w:rPr>
          <w:rFonts w:eastAsia="仿宋_GB2312"/>
          <w:sz w:val="28"/>
          <w:szCs w:val="28"/>
        </w:rPr>
      </w:pPr>
      <w:r>
        <w:rPr>
          <w:rFonts w:eastAsia="仿宋_GB2312"/>
          <w:sz w:val="28"/>
          <w:szCs w:val="28"/>
        </w:rPr>
        <w:t>儿童化妆品标签不得标注“食品级”“可食用”等词语或者食品有关图案。</w:t>
      </w:r>
    </w:p>
    <w:p>
      <w:pPr>
        <w:adjustRightInd w:val="0"/>
        <w:snapToGrid w:val="0"/>
        <w:spacing w:line="500" w:lineRule="exact"/>
        <w:ind w:firstLine="560" w:firstLineChars="200"/>
        <w:rPr>
          <w:rFonts w:eastAsia="仿宋_GB2312"/>
          <w:sz w:val="28"/>
          <w:szCs w:val="28"/>
        </w:rPr>
      </w:pPr>
      <w:r>
        <w:rPr>
          <w:rFonts w:eastAsia="黑体"/>
          <w:bCs/>
          <w:sz w:val="28"/>
          <w:szCs w:val="28"/>
        </w:rPr>
        <w:t>第十四条</w:t>
      </w:r>
      <w:r>
        <w:rPr>
          <w:rFonts w:eastAsia="仿宋_GB2312"/>
          <w:sz w:val="28"/>
          <w:szCs w:val="28"/>
        </w:rPr>
        <w:t>化妆品经营者应当建立并执行进货查验记录制度，查验直接供货者的市场主体登记证明、特殊化妆品注册证或者普通化妆品备案信息、儿童化妆品标志、产品质量检验合格证明并保存相关凭证，如实记录化妆品名称、特殊化妆品注册证编号或者普通化妆品备案编号、使用期限、净</w:t>
      </w:r>
      <w:r>
        <w:rPr>
          <w:rFonts w:eastAsia="仿宋_GB2312"/>
          <w:spacing w:val="-6"/>
          <w:sz w:val="28"/>
          <w:szCs w:val="28"/>
        </w:rPr>
        <w:t>含量、购进数量、供货者名称、地址、联系方式、购进日期等内容。</w:t>
      </w:r>
    </w:p>
    <w:p>
      <w:pPr>
        <w:adjustRightInd w:val="0"/>
        <w:snapToGrid w:val="0"/>
        <w:spacing w:line="500" w:lineRule="exact"/>
        <w:ind w:firstLine="560" w:firstLineChars="200"/>
        <w:rPr>
          <w:rFonts w:eastAsia="仿宋_GB2312"/>
          <w:sz w:val="28"/>
          <w:szCs w:val="28"/>
        </w:rPr>
      </w:pPr>
      <w:r>
        <w:rPr>
          <w:rFonts w:eastAsia="仿宋_GB2312"/>
          <w:sz w:val="28"/>
          <w:szCs w:val="28"/>
        </w:rPr>
        <w:t>化妆品经营者应当对所经营儿童化妆品标签信息与国家药品监督管理局官方网站上公布的相应产品信息进行核对，包括:化妆品名称、特殊化妆品注册证编号或者普通化妆品备案编号、化妆品注册人或者备案人名称、受托生产企业名称、境内责任人名称，确保上述信息与公布信息一致。</w:t>
      </w:r>
    </w:p>
    <w:p>
      <w:pPr>
        <w:adjustRightInd w:val="0"/>
        <w:snapToGrid w:val="0"/>
        <w:spacing w:line="500" w:lineRule="exact"/>
        <w:ind w:firstLine="560" w:firstLineChars="200"/>
        <w:rPr>
          <w:rFonts w:eastAsia="仿宋_GB2312"/>
          <w:sz w:val="28"/>
          <w:szCs w:val="28"/>
        </w:rPr>
      </w:pPr>
      <w:r>
        <w:rPr>
          <w:rFonts w:eastAsia="仿宋_GB2312"/>
          <w:sz w:val="28"/>
          <w:szCs w:val="28"/>
        </w:rPr>
        <w:t>鼓励化妆品经营者分区陈列儿童化妆品，在销售区域公示儿童化妆品标志。鼓励化妆品经营者在销售儿童化妆品时主动提示消费者查询产品注册或者备案信息。</w:t>
      </w:r>
    </w:p>
    <w:p>
      <w:pPr>
        <w:adjustRightInd w:val="0"/>
        <w:snapToGrid w:val="0"/>
        <w:spacing w:line="500" w:lineRule="exact"/>
        <w:ind w:firstLine="560" w:firstLineChars="200"/>
        <w:rPr>
          <w:rFonts w:eastAsia="仿宋_GB2312"/>
          <w:sz w:val="28"/>
          <w:szCs w:val="28"/>
        </w:rPr>
      </w:pPr>
      <w:r>
        <w:rPr>
          <w:rFonts w:eastAsia="黑体"/>
          <w:bCs/>
          <w:sz w:val="28"/>
          <w:szCs w:val="28"/>
        </w:rPr>
        <w:t>第十五条</w:t>
      </w:r>
      <w:r>
        <w:rPr>
          <w:rFonts w:eastAsia="仿宋_GB2312"/>
          <w:sz w:val="28"/>
          <w:szCs w:val="28"/>
        </w:rPr>
        <w:t>电子商务平台内儿童化妆品经营者以及通过自建网站、其他网络服务经营儿童化妆品的电子商务经营者应当在其经营活动主页面全面、真实、准确披露与化妆品注册或者备案资料一致的化妆品标签等信息，并在产品展示页面显著位置持续公示儿童化妆品标志。</w:t>
      </w:r>
    </w:p>
    <w:p>
      <w:pPr>
        <w:adjustRightInd w:val="0"/>
        <w:snapToGrid w:val="0"/>
        <w:spacing w:line="500" w:lineRule="exact"/>
        <w:ind w:firstLine="560" w:firstLineChars="200"/>
        <w:rPr>
          <w:rFonts w:eastAsia="仿宋_GB2312"/>
          <w:sz w:val="28"/>
          <w:szCs w:val="28"/>
        </w:rPr>
      </w:pPr>
      <w:r>
        <w:rPr>
          <w:rFonts w:eastAsia="黑体"/>
          <w:bCs/>
          <w:sz w:val="28"/>
          <w:szCs w:val="28"/>
        </w:rPr>
        <w:t>第十六条</w:t>
      </w:r>
      <w:r>
        <w:rPr>
          <w:rFonts w:eastAsia="仿宋_GB2312"/>
          <w:sz w:val="28"/>
          <w:szCs w:val="28"/>
        </w:rPr>
        <w:t>化妆品生产经营者、医疗机构发现或者获知儿童化妆品不良反应，应当按照规定向所在地市县级不良反应监测机构报告不良反应。</w:t>
      </w:r>
    </w:p>
    <w:p>
      <w:pPr>
        <w:adjustRightInd w:val="0"/>
        <w:snapToGrid w:val="0"/>
        <w:spacing w:line="500" w:lineRule="exact"/>
        <w:ind w:firstLine="560" w:firstLineChars="200"/>
        <w:rPr>
          <w:rFonts w:eastAsia="仿宋_GB2312"/>
          <w:sz w:val="28"/>
          <w:szCs w:val="28"/>
        </w:rPr>
      </w:pPr>
      <w:r>
        <w:rPr>
          <w:rFonts w:eastAsia="仿宋_GB2312"/>
          <w:sz w:val="28"/>
          <w:szCs w:val="28"/>
        </w:rPr>
        <w:t>化妆品注册人、备案人应当对收集或者获知的儿童化妆品不良反应报告进行分析评价，自查可能引发不良反应的原因。对可能属于严重不良反应的，应当按照规定进行调查分析并形成自查报告，报送所在地省级不良反应监测机构，同时报送所在地省级药品监督管理部门。发现产品存在安全风险的，应当立即采取措施控制风险；发现产品存在质量缺陷或者其他问题，可能危害人体健康的，应当依照《化妆品监督管理条例》第四十四条的规定，立即停止生产，召回已经上市销售的化妆品，通知相关化妆品经营者和消费者停止经营、使用。</w:t>
      </w:r>
    </w:p>
    <w:p>
      <w:pPr>
        <w:adjustRightInd w:val="0"/>
        <w:snapToGrid w:val="0"/>
        <w:spacing w:line="500" w:lineRule="exact"/>
        <w:ind w:firstLine="560" w:firstLineChars="200"/>
        <w:rPr>
          <w:rFonts w:eastAsia="仿宋_GB2312"/>
          <w:sz w:val="28"/>
          <w:szCs w:val="28"/>
        </w:rPr>
      </w:pPr>
      <w:r>
        <w:rPr>
          <w:rFonts w:eastAsia="黑体"/>
          <w:sz w:val="28"/>
          <w:szCs w:val="28"/>
        </w:rPr>
        <w:t>第十七条</w:t>
      </w:r>
      <w:r>
        <w:rPr>
          <w:rFonts w:eastAsia="仿宋_GB2312"/>
          <w:sz w:val="28"/>
          <w:szCs w:val="28"/>
        </w:rPr>
        <w:t>抽样检验发现儿童化妆品存在质量安全问题的，化妆品注册人、备案人、受托生产企业应当立即停止生产，对化妆品生产质量管理规范的执行情况进行自查，并向所在地省级药品监督管理部门报告。影响质量安全的风险因素消除后，方可恢复生产。省级药品监督管理部门可以根据实际情况组织现场检查。</w:t>
      </w:r>
    </w:p>
    <w:p>
      <w:pPr>
        <w:adjustRightInd w:val="0"/>
        <w:snapToGrid w:val="0"/>
        <w:spacing w:line="500" w:lineRule="exact"/>
        <w:ind w:firstLine="560" w:firstLineChars="200"/>
        <w:rPr>
          <w:rFonts w:eastAsia="仿宋_GB2312"/>
          <w:sz w:val="28"/>
          <w:szCs w:val="28"/>
        </w:rPr>
      </w:pPr>
      <w:r>
        <w:rPr>
          <w:rFonts w:eastAsia="仿宋_GB2312"/>
          <w:sz w:val="28"/>
          <w:szCs w:val="28"/>
        </w:rPr>
        <w:t>化妆品注册人、备案人发现化妆品存在质量缺陷或者其他问题，可能危害人体健康的，应当依照《化妆品监督管理条例》第四十四条的规定，立即停止生产，召回已经上市销售的化妆品，通知相关化妆品经营者和消费者停止经营、使用。</w:t>
      </w:r>
    </w:p>
    <w:p>
      <w:pPr>
        <w:adjustRightInd w:val="0"/>
        <w:snapToGrid w:val="0"/>
        <w:spacing w:line="500" w:lineRule="exact"/>
        <w:ind w:firstLine="560" w:firstLineChars="200"/>
        <w:rPr>
          <w:rFonts w:eastAsia="仿宋_GB2312"/>
          <w:sz w:val="28"/>
          <w:szCs w:val="28"/>
        </w:rPr>
      </w:pPr>
      <w:r>
        <w:rPr>
          <w:rFonts w:eastAsia="仿宋_GB2312"/>
          <w:sz w:val="28"/>
          <w:szCs w:val="28"/>
        </w:rPr>
        <w:t>化妆品注册人、备案人应当根据检验不合格的原因，对其他相关产品进行分析、评估，确保产品质量安全。</w:t>
      </w:r>
    </w:p>
    <w:p>
      <w:pPr>
        <w:adjustRightInd w:val="0"/>
        <w:snapToGrid w:val="0"/>
        <w:spacing w:line="500" w:lineRule="exact"/>
        <w:ind w:firstLine="560" w:firstLineChars="200"/>
        <w:rPr>
          <w:rFonts w:eastAsia="仿宋_GB2312"/>
          <w:sz w:val="28"/>
          <w:szCs w:val="28"/>
        </w:rPr>
      </w:pPr>
      <w:r>
        <w:rPr>
          <w:rFonts w:eastAsia="黑体"/>
          <w:bCs/>
          <w:sz w:val="28"/>
          <w:szCs w:val="28"/>
        </w:rPr>
        <w:t>第十八条</w:t>
      </w:r>
      <w:r>
        <w:rPr>
          <w:rFonts w:eastAsia="仿宋_GB2312"/>
          <w:sz w:val="28"/>
          <w:szCs w:val="28"/>
        </w:rPr>
        <w:t>负责药品监督管理的部门应当按照风险管理的原则，结合本地实际，将化妆品注册人、备案人、境内责任人、受托生产企业以及儿童化妆品销售行为较为集中的化妆品经营者列入重点监管对象，加大监督检查频次。</w:t>
      </w:r>
    </w:p>
    <w:p>
      <w:pPr>
        <w:adjustRightInd w:val="0"/>
        <w:snapToGrid w:val="0"/>
        <w:spacing w:line="500" w:lineRule="exact"/>
        <w:ind w:firstLine="560" w:firstLineChars="200"/>
        <w:rPr>
          <w:rFonts w:eastAsia="仿宋_GB2312"/>
          <w:sz w:val="28"/>
          <w:szCs w:val="28"/>
        </w:rPr>
      </w:pPr>
      <w:r>
        <w:rPr>
          <w:rFonts w:eastAsia="黑体"/>
          <w:bCs/>
          <w:sz w:val="28"/>
          <w:szCs w:val="28"/>
        </w:rPr>
        <w:t>第十九条</w:t>
      </w:r>
      <w:r>
        <w:rPr>
          <w:rFonts w:eastAsia="仿宋_GB2312"/>
          <w:sz w:val="28"/>
          <w:szCs w:val="28"/>
        </w:rPr>
        <w:t>负责药品监督管理的部门应当将儿童化妆品作为年度抽样检验和风险监测重点类别。经抽样检验或者风险监测发现儿童化妆品中含有可能危害人体健康的物质，负责药品监督管理的部门可以采取责令暂停生产、经营的紧急控制措施，并发布安全警示信息；属于进口儿童化妆品的，依法提请有关部门暂停进口。</w:t>
      </w:r>
    </w:p>
    <w:p>
      <w:pPr>
        <w:adjustRightInd w:val="0"/>
        <w:snapToGrid w:val="0"/>
        <w:spacing w:line="500" w:lineRule="exact"/>
        <w:ind w:firstLine="560" w:firstLineChars="200"/>
        <w:rPr>
          <w:rFonts w:eastAsia="仿宋_GB2312"/>
          <w:sz w:val="28"/>
          <w:szCs w:val="28"/>
        </w:rPr>
      </w:pPr>
      <w:r>
        <w:rPr>
          <w:rFonts w:eastAsia="黑体"/>
          <w:bCs/>
          <w:sz w:val="28"/>
          <w:szCs w:val="28"/>
        </w:rPr>
        <w:t>第二十条</w:t>
      </w:r>
      <w:r>
        <w:rPr>
          <w:rFonts w:eastAsia="仿宋_GB2312"/>
          <w:sz w:val="28"/>
          <w:szCs w:val="28"/>
        </w:rPr>
        <w:t>负责药品监督管理的部门依法查处儿童化妆品违法行为时，有下列情形之一的，应当认定为《化妆品监督管理条例》规定的情节严重情形：</w:t>
      </w:r>
    </w:p>
    <w:p>
      <w:pPr>
        <w:adjustRightInd w:val="0"/>
        <w:snapToGrid w:val="0"/>
        <w:spacing w:line="500" w:lineRule="exact"/>
        <w:ind w:firstLine="560" w:firstLineChars="200"/>
        <w:rPr>
          <w:rFonts w:eastAsia="仿宋_GB2312"/>
          <w:sz w:val="28"/>
          <w:szCs w:val="28"/>
        </w:rPr>
      </w:pPr>
      <w:r>
        <w:rPr>
          <w:rFonts w:eastAsia="仿宋_GB2312"/>
          <w:sz w:val="28"/>
          <w:szCs w:val="28"/>
        </w:rPr>
        <w:t>（一）使用禁止用于化妆品生产的原料、应当注册但未经注册的新原料生产儿童化妆品；</w:t>
      </w:r>
    </w:p>
    <w:p>
      <w:pPr>
        <w:adjustRightInd w:val="0"/>
        <w:snapToGrid w:val="0"/>
        <w:spacing w:line="500" w:lineRule="exact"/>
        <w:ind w:firstLine="560" w:firstLineChars="200"/>
        <w:rPr>
          <w:rFonts w:eastAsia="仿宋_GB2312"/>
          <w:sz w:val="28"/>
          <w:szCs w:val="28"/>
        </w:rPr>
      </w:pPr>
      <w:r>
        <w:rPr>
          <w:rFonts w:eastAsia="仿宋_GB2312"/>
          <w:sz w:val="28"/>
          <w:szCs w:val="28"/>
        </w:rPr>
        <w:t>（二）在儿童化妆品中非法添加可能危害人体健康的物质。</w:t>
      </w:r>
    </w:p>
    <w:p>
      <w:pPr>
        <w:adjustRightInd w:val="0"/>
        <w:snapToGrid w:val="0"/>
        <w:spacing w:line="500" w:lineRule="exact"/>
        <w:ind w:firstLine="560" w:firstLineChars="200"/>
        <w:rPr>
          <w:rFonts w:eastAsia="仿宋_GB2312"/>
          <w:sz w:val="28"/>
          <w:szCs w:val="28"/>
        </w:rPr>
      </w:pPr>
      <w:r>
        <w:rPr>
          <w:rFonts w:eastAsia="黑体"/>
          <w:bCs/>
          <w:sz w:val="28"/>
          <w:szCs w:val="28"/>
        </w:rPr>
        <w:t>第二十一条</w:t>
      </w:r>
      <w:r>
        <w:rPr>
          <w:rFonts w:eastAsia="仿宋_GB2312"/>
          <w:sz w:val="28"/>
          <w:szCs w:val="28"/>
          <w:lang w:val="zh-CN"/>
        </w:rPr>
        <w:t>儿童牙膏参照本规定进行管理。</w:t>
      </w:r>
    </w:p>
    <w:p>
      <w:pPr>
        <w:adjustRightInd w:val="0"/>
        <w:snapToGrid w:val="0"/>
        <w:spacing w:line="500" w:lineRule="exact"/>
        <w:ind w:firstLine="560" w:firstLineChars="200"/>
        <w:rPr>
          <w:rFonts w:eastAsia="仿宋_GB2312"/>
          <w:sz w:val="28"/>
          <w:szCs w:val="28"/>
        </w:rPr>
      </w:pPr>
      <w:r>
        <w:rPr>
          <w:rFonts w:eastAsia="黑体"/>
          <w:bCs/>
          <w:sz w:val="28"/>
          <w:szCs w:val="28"/>
        </w:rPr>
        <w:t>第二十二条</w:t>
      </w:r>
      <w:r>
        <w:rPr>
          <w:rFonts w:eastAsia="仿宋_GB2312"/>
          <w:sz w:val="28"/>
          <w:szCs w:val="28"/>
        </w:rPr>
        <w:t>本规定自2022年1月1日起施行。</w:t>
      </w:r>
    </w:p>
    <w:p>
      <w:pPr>
        <w:widowControl/>
        <w:jc w:val="left"/>
        <w:rPr>
          <w:rFonts w:ascii="Calibri" w:hAnsi="Calibri" w:eastAsia="宋体" w:cs="Calibri"/>
          <w:kern w:val="0"/>
          <w:sz w:val="28"/>
          <w:szCs w:val="28"/>
        </w:rPr>
      </w:pPr>
      <w:r>
        <w:rPr>
          <w:rFonts w:ascii="Calibri" w:hAnsi="Calibri" w:eastAsia="宋体" w:cs="Calibri"/>
          <w:kern w:val="0"/>
          <w:sz w:val="28"/>
          <w:szCs w:val="28"/>
        </w:rPr>
        <w:br w:type="page"/>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p>
    <w:p>
      <w:pPr>
        <w:pStyle w:val="17"/>
        <w:rPr>
          <w:rFonts w:ascii="方正小标宋简体" w:eastAsia="方正小标宋简体"/>
          <w:b w:val="0"/>
          <w:sz w:val="44"/>
          <w:szCs w:val="44"/>
        </w:rPr>
      </w:pPr>
      <w:bookmarkStart w:id="154" w:name="_Toc94255898"/>
      <w:r>
        <w:rPr>
          <w:rFonts w:hint="eastAsia" w:ascii="方正小标宋简体" w:eastAsia="方正小标宋简体"/>
          <w:b w:val="0"/>
          <w:sz w:val="44"/>
          <w:szCs w:val="44"/>
        </w:rPr>
        <w:t>国家药监局关于发布儿童化妆品标志的公告</w:t>
      </w:r>
      <w:bookmarkEnd w:id="154"/>
    </w:p>
    <w:p>
      <w:pPr>
        <w:pStyle w:val="16"/>
        <w:shd w:val="clear" w:color="auto" w:fill="FFFFFF"/>
        <w:spacing w:before="0" w:beforeAutospacing="0" w:after="0" w:afterAutospacing="0" w:line="598" w:lineRule="atLeast"/>
        <w:jc w:val="center"/>
        <w:rPr>
          <w:rFonts w:eastAsia="仿宋_GB2312" w:asciiTheme="minorHAnsi" w:hAnsiTheme="minorHAnsi" w:cstheme="minorBidi"/>
          <w:kern w:val="2"/>
          <w:sz w:val="28"/>
          <w:szCs w:val="28"/>
        </w:rPr>
      </w:pPr>
      <w:r>
        <w:rPr>
          <w:rFonts w:hint="eastAsia" w:eastAsia="仿宋_GB2312" w:asciiTheme="minorHAnsi" w:hAnsiTheme="minorHAnsi" w:cstheme="minorBidi"/>
          <w:bCs/>
          <w:sz w:val="28"/>
          <w:szCs w:val="28"/>
        </w:rPr>
        <w:t>（2021年第143号）</w:t>
      </w:r>
    </w:p>
    <w:p>
      <w:pPr>
        <w:pStyle w:val="16"/>
        <w:shd w:val="clear" w:color="auto" w:fill="FFFFFF"/>
        <w:adjustRightInd w:val="0"/>
        <w:snapToGrid w:val="0"/>
        <w:spacing w:before="0" w:beforeAutospacing="0" w:after="0" w:afterAutospacing="0" w:line="500" w:lineRule="atLeast"/>
        <w:ind w:firstLine="560" w:firstLineChars="200"/>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为加强儿童化妆品监督管理，提升儿童化妆品辨识度，保障消费者知情权，根据《化妆品生产经营监督管理办法》《儿童化妆品监督管理规定》，国家药品监督管理局组织制定了儿童化妆品标志，现予公布。</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儿童化妆品标志应当按照国家药品监督管理局规定的图案，等比例标注在销售包装容易被观察到的展示面（以下称主要展示版面）的左上方，清晰易识别。当主要展示版面的表面积大于100平方厘米时，儿童化妆品标志最宽处的宽度不得小于2厘米。当主要展示版面的表面积小于等于100平方厘米时，儿童化妆品标志最宽处的宽度不得小于1厘米。</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特此公告。</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附件：1.儿童化妆品标志</w:t>
      </w:r>
      <w:r>
        <w:rPr>
          <w:rFonts w:hint="eastAsia" w:eastAsia="仿宋_GB2312" w:asciiTheme="minorHAnsi" w:hAnsiTheme="minorHAnsi" w:cstheme="minorBidi"/>
          <w:kern w:val="2"/>
          <w:sz w:val="28"/>
          <w:szCs w:val="28"/>
        </w:rPr>
        <w:br w:type="textWrapping"/>
      </w:r>
      <w:r>
        <w:rPr>
          <w:rFonts w:hint="eastAsia" w:eastAsia="仿宋_GB2312" w:asciiTheme="minorHAnsi" w:hAnsiTheme="minorHAnsi" w:cstheme="minorBidi"/>
          <w:kern w:val="2"/>
          <w:sz w:val="28"/>
          <w:szCs w:val="28"/>
        </w:rPr>
        <w:t>                 2.儿童化妆品标志AI格式设计图               </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w:t>
      </w:r>
    </w:p>
    <w:p>
      <w:pPr>
        <w:pStyle w:val="16"/>
        <w:shd w:val="clear" w:color="auto" w:fill="FFFFFF"/>
        <w:adjustRightInd w:val="0"/>
        <w:snapToGrid w:val="0"/>
        <w:spacing w:before="0" w:beforeAutospacing="0" w:after="0" w:afterAutospacing="0" w:line="500" w:lineRule="atLeast"/>
        <w:jc w:val="righ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国家药监局</w:t>
      </w:r>
    </w:p>
    <w:p>
      <w:pPr>
        <w:pStyle w:val="16"/>
        <w:shd w:val="clear" w:color="auto" w:fill="FFFFFF"/>
        <w:adjustRightInd w:val="0"/>
        <w:snapToGrid w:val="0"/>
        <w:spacing w:before="0" w:beforeAutospacing="0" w:after="0" w:afterAutospacing="0" w:line="500" w:lineRule="atLeast"/>
        <w:jc w:val="righ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2021年11月29日</w:t>
      </w: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hint="eastAsia"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28"/>
          <w:szCs w:val="28"/>
        </w:rPr>
      </w:pPr>
      <w:r>
        <w:rPr>
          <w:rFonts w:hint="eastAsia" w:ascii="黑体" w:hAnsi="黑体" w:eastAsia="黑体" w:cs="黑体"/>
          <w:sz w:val="28"/>
          <w:szCs w:val="28"/>
        </w:rPr>
        <w:t>附件1</w:t>
      </w:r>
    </w:p>
    <w:p>
      <w:pPr>
        <w:spacing w:line="540" w:lineRule="exact"/>
        <w:rPr>
          <w:rFonts w:ascii="黑体" w:hAnsi="黑体" w:eastAsia="黑体" w:cs="黑体"/>
          <w:sz w:val="32"/>
          <w:szCs w:val="32"/>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儿童化妆品标志</w:t>
      </w:r>
    </w:p>
    <w:p>
      <w:pPr>
        <w:spacing w:line="540" w:lineRule="exact"/>
      </w:pPr>
      <w:r>
        <w:drawing>
          <wp:anchor distT="0" distB="0" distL="114300" distR="114300" simplePos="0" relativeHeight="251666432" behindDoc="0" locked="0" layoutInCell="1" allowOverlap="1">
            <wp:simplePos x="0" y="0"/>
            <wp:positionH relativeFrom="column">
              <wp:posOffset>2091690</wp:posOffset>
            </wp:positionH>
            <wp:positionV relativeFrom="paragraph">
              <wp:posOffset>234315</wp:posOffset>
            </wp:positionV>
            <wp:extent cx="1450975" cy="1591310"/>
            <wp:effectExtent l="19050" t="0" r="0" b="0"/>
            <wp:wrapSquare wrapText="bothSides"/>
            <wp:docPr id="5" name="图片 37" descr="/home/niuj/桌面/标志1.png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7" descr="/home/niuj/桌面/标志1.png标志1"/>
                    <pic:cNvPicPr>
                      <a:picLocks noChangeAspect="1" noChangeArrowheads="1"/>
                    </pic:cNvPicPr>
                  </pic:nvPicPr>
                  <pic:blipFill>
                    <a:blip r:embed="rId30"/>
                    <a:srcRect/>
                    <a:stretch>
                      <a:fillRect/>
                    </a:stretch>
                  </pic:blipFill>
                  <pic:spPr>
                    <a:xfrm>
                      <a:off x="0" y="0"/>
                      <a:ext cx="1450975" cy="1591310"/>
                    </a:xfrm>
                    <a:prstGeom prst="rect">
                      <a:avLst/>
                    </a:prstGeom>
                    <a:noFill/>
                    <a:ln w="9525">
                      <a:noFill/>
                      <a:miter lim="800000"/>
                      <a:headEnd/>
                      <a:tailEnd/>
                    </a:ln>
                    <a:effectLst/>
                  </pic:spPr>
                </pic:pic>
              </a:graphicData>
            </a:graphic>
          </wp:anchor>
        </w:drawing>
      </w:r>
    </w:p>
    <w:p>
      <w:pPr>
        <w:spacing w:line="540" w:lineRule="exact"/>
      </w:pPr>
    </w:p>
    <w:p>
      <w:pPr>
        <w:spacing w:line="540" w:lineRule="exact"/>
      </w:pPr>
      <w:r>
        <w:t xml:space="preserve">        </w:t>
      </w:r>
    </w:p>
    <w:p>
      <w:pPr>
        <w:spacing w:line="540" w:lineRule="exact"/>
      </w:pPr>
    </w:p>
    <w:p>
      <w:pPr>
        <w:spacing w:line="540" w:lineRule="exact"/>
      </w:pPr>
    </w:p>
    <w:p>
      <w:pPr>
        <w:spacing w:line="540" w:lineRule="exact"/>
      </w:pPr>
    </w:p>
    <w:p>
      <w:pPr>
        <w:spacing w:line="540" w:lineRule="exact"/>
        <w:ind w:firstLine="640"/>
        <w:rPr>
          <w:rFonts w:eastAsia="仿宋_GB2312"/>
          <w:sz w:val="28"/>
          <w:szCs w:val="28"/>
        </w:rPr>
      </w:pPr>
      <w:r>
        <w:rPr>
          <w:rFonts w:eastAsia="仿宋_GB2312"/>
          <w:sz w:val="28"/>
          <w:szCs w:val="28"/>
        </w:rPr>
        <w:t>备注：标志的名称为“小金盾”，意在表达包括药品监督管理部门在内的社会各方共同努力，不断提升儿童化妆品的质量安全，为婴幼儿和儿童提供良好的成长环境，守护与关爱儿童健康成长。标志整体采用金色、盾牌造型，金色体现了儿童健康活泼、乐观阳光、积极向上的状态；盾牌代表了对儿童的守护与关爱，对违法违规产品的抵制，同时又增加了标志的辨识度；盾牌中心是儿童张开双手的形象设计，强调守护儿童健康成长的坚定决心。</w:t>
      </w:r>
    </w:p>
    <w:p>
      <w:pPr>
        <w:spacing w:line="540" w:lineRule="exact"/>
        <w:ind w:firstLine="640"/>
        <w:rPr>
          <w:rFonts w:ascii="仿宋_GB2312" w:hAnsi="仿宋_GB2312" w:eastAsia="仿宋_GB2312" w:cs="仿宋_GB2312"/>
          <w:sz w:val="28"/>
          <w:szCs w:val="28"/>
        </w:rPr>
      </w:pPr>
    </w:p>
    <w:p>
      <w:pPr>
        <w:spacing w:line="540" w:lineRule="exact"/>
        <w:ind w:firstLine="420"/>
        <w:rPr>
          <w:rFonts w:ascii="仿宋_GB2312" w:hAnsi="仿宋_GB2312" w:eastAsia="仿宋_GB2312" w:cs="仿宋_GB2312"/>
          <w:sz w:val="28"/>
          <w:szCs w:val="28"/>
        </w:rPr>
      </w:pPr>
      <w:r>
        <w:rPr>
          <w:sz w:val="28"/>
          <w:szCs w:val="28"/>
        </w:rPr>
        <w:drawing>
          <wp:anchor distT="0" distB="0" distL="114300" distR="114300" simplePos="0" relativeHeight="251665408" behindDoc="0" locked="0" layoutInCell="1" allowOverlap="1">
            <wp:simplePos x="0" y="0"/>
            <wp:positionH relativeFrom="column">
              <wp:posOffset>95250</wp:posOffset>
            </wp:positionH>
            <wp:positionV relativeFrom="paragraph">
              <wp:posOffset>370840</wp:posOffset>
            </wp:positionV>
            <wp:extent cx="2513965" cy="1477010"/>
            <wp:effectExtent l="19050" t="0" r="635" b="0"/>
            <wp:wrapSquare wrapText="bothSides"/>
            <wp:docPr id="6" name="图片 39" descr="/home/niuj/桌面/seka.pngs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9" descr="/home/niuj/桌面/seka.pngseka"/>
                    <pic:cNvPicPr>
                      <a:picLocks noChangeAspect="1" noChangeArrowheads="1"/>
                    </pic:cNvPicPr>
                  </pic:nvPicPr>
                  <pic:blipFill>
                    <a:blip r:embed="rId31"/>
                    <a:srcRect/>
                    <a:stretch>
                      <a:fillRect/>
                    </a:stretch>
                  </pic:blipFill>
                  <pic:spPr>
                    <a:xfrm>
                      <a:off x="0" y="0"/>
                      <a:ext cx="2513965" cy="1477010"/>
                    </a:xfrm>
                    <a:prstGeom prst="rect">
                      <a:avLst/>
                    </a:prstGeom>
                    <a:noFill/>
                    <a:ln w="9525">
                      <a:noFill/>
                      <a:miter lim="800000"/>
                      <a:headEnd/>
                      <a:tailEnd/>
                    </a:ln>
                    <a:effectLst/>
                  </pic:spPr>
                </pic:pic>
              </a:graphicData>
            </a:graphic>
          </wp:anchor>
        </w:drawing>
      </w:r>
      <w:r>
        <w:rPr>
          <w:sz w:val="28"/>
          <w:szCs w:val="28"/>
        </w:rPr>
        <w:pict>
          <v:shape id="文本框 38" o:spid="_x0000_s2059" o:spt="202" type="#_x0000_t202" style="position:absolute;left:0pt;margin-left:245.1pt;margin-top:34.45pt;height:97.5pt;width:173.95pt;mso-wrap-distance-bottom:0pt;mso-wrap-distance-left:9pt;mso-wrap-distance-right:9pt;mso-wrap-distance-top:0pt;z-index:251664384;mso-width-relative:page;mso-height-relative:page;" stroked="t" coordsize="21600,21600">
            <v:path/>
            <v:fill focussize="0,0"/>
            <v:stroke color="#FFFFFF" joinstyle="miter"/>
            <v:imagedata o:title=""/>
            <o:lock v:ext="edit"/>
            <v:textbox>
              <w:txbxContent>
                <w:p>
                  <w:pPr>
                    <w:rPr>
                      <w:sz w:val="28"/>
                      <w:szCs w:val="28"/>
                    </w:rPr>
                  </w:pPr>
                  <w:r>
                    <w:rPr>
                      <w:sz w:val="28"/>
                      <w:szCs w:val="28"/>
                    </w:rPr>
                    <w:t>C:38  M:49  Y:81  K:0</w:t>
                  </w:r>
                </w:p>
                <w:p>
                  <w:pPr>
                    <w:rPr>
                      <w:sz w:val="28"/>
                      <w:szCs w:val="28"/>
                    </w:rPr>
                  </w:pPr>
                  <w:r>
                    <w:rPr>
                      <w:sz w:val="28"/>
                      <w:szCs w:val="28"/>
                    </w:rPr>
                    <w:t>C:20  M:31  Y:66  K:0</w:t>
                  </w:r>
                </w:p>
                <w:p>
                  <w:pPr>
                    <w:rPr>
                      <w:sz w:val="28"/>
                      <w:szCs w:val="28"/>
                    </w:rPr>
                  </w:pPr>
                  <w:r>
                    <w:rPr>
                      <w:sz w:val="28"/>
                      <w:szCs w:val="28"/>
                    </w:rPr>
                    <w:t>C:1   M:16  Y:34  K:0</w:t>
                  </w:r>
                </w:p>
              </w:txbxContent>
            </v:textbox>
            <w10:wrap type="square"/>
          </v:shape>
        </w:pict>
      </w:r>
      <w:r>
        <w:rPr>
          <w:rFonts w:hint="eastAsia" w:ascii="仿宋_GB2312" w:hAnsi="仿宋_GB2312" w:eastAsia="仿宋_GB2312" w:cs="仿宋_GB2312"/>
          <w:sz w:val="28"/>
          <w:szCs w:val="28"/>
        </w:rPr>
        <w:t>推荐的配色信息：</w:t>
      </w:r>
    </w:p>
    <w:p>
      <w:pPr>
        <w:spacing w:line="540" w:lineRule="exact"/>
        <w:ind w:firstLine="4470" w:firstLineChars="1397"/>
        <w:jc w:val="left"/>
        <w:rPr>
          <w:rFonts w:ascii="仿宋_GB2312" w:eastAsia="仿宋_GB2312"/>
          <w:sz w:val="32"/>
          <w:szCs w:val="32"/>
        </w:rPr>
      </w:pPr>
    </w:p>
    <w:p>
      <w:pPr>
        <w:rPr>
          <w:rFonts w:ascii="黑体" w:hAnsi="华文仿宋" w:eastAsia="黑体"/>
          <w:sz w:val="32"/>
          <w:szCs w:val="32"/>
        </w:rPr>
      </w:pPr>
    </w:p>
    <w:p>
      <w:pPr>
        <w:ind w:left="1876" w:leftChars="284" w:hanging="1280" w:hangingChars="400"/>
        <w:rPr>
          <w:rFonts w:ascii="仿宋_GB2312" w:hAnsi="华文仿宋" w:eastAsia="仿宋_GB2312"/>
          <w:sz w:val="32"/>
          <w:szCs w:val="32"/>
        </w:rPr>
      </w:pPr>
    </w:p>
    <w:p>
      <w:pPr>
        <w:spacing w:line="500" w:lineRule="exact"/>
        <w:rPr>
          <w:rFonts w:ascii="仿宋_GB2312" w:hAnsi="仿宋" w:eastAsia="仿宋_GB2312"/>
          <w:sz w:val="28"/>
          <w:szCs w:val="28"/>
        </w:rPr>
      </w:pPr>
    </w:p>
    <w:p>
      <w:pPr>
        <w:pStyle w:val="17"/>
        <w:rPr>
          <w:b w:val="0"/>
        </w:rPr>
      </w:pPr>
      <w:r>
        <w:rPr>
          <w:rFonts w:ascii="微软雅黑" w:hAnsi="微软雅黑" w:eastAsia="微软雅黑"/>
          <w:b w:val="0"/>
          <w:bCs w:val="0"/>
          <w:sz w:val="39"/>
          <w:szCs w:val="39"/>
        </w:rPr>
        <w:br w:type="page"/>
      </w:r>
    </w:p>
    <w:p>
      <w:pPr>
        <w:pStyle w:val="3"/>
        <w:shd w:val="clear" w:color="auto" w:fill="FFFFFF"/>
        <w:adjustRightInd w:val="0"/>
        <w:snapToGrid w:val="0"/>
        <w:jc w:val="center"/>
        <w:rPr>
          <w:rFonts w:ascii="微软雅黑" w:hAnsi="微软雅黑" w:eastAsia="微软雅黑"/>
          <w:b w:val="0"/>
          <w:bCs w:val="0"/>
          <w:color w:val="333333"/>
          <w:sz w:val="44"/>
          <w:szCs w:val="44"/>
        </w:rPr>
      </w:pPr>
      <w:r>
        <w:rPr>
          <w:rFonts w:hint="eastAsia" w:ascii="方正小标宋简体" w:hAnsi="微软雅黑" w:eastAsia="方正小标宋简体"/>
          <w:b w:val="0"/>
          <w:bCs w:val="0"/>
          <w:color w:val="333333"/>
          <w:sz w:val="44"/>
          <w:szCs w:val="44"/>
        </w:rPr>
        <w:t>国家药监局关于发布实施化妆品注册和备案检验工作规范的公告</w:t>
      </w:r>
      <w:r>
        <w:rPr>
          <w:rFonts w:hint="eastAsia" w:ascii="微软雅黑" w:hAnsi="微软雅黑" w:eastAsia="微软雅黑"/>
          <w:b w:val="0"/>
          <w:bCs w:val="0"/>
          <w:color w:val="333333"/>
          <w:sz w:val="44"/>
          <w:szCs w:val="44"/>
        </w:rPr>
        <w:br w:type="textWrapping"/>
      </w:r>
      <w:r>
        <w:rPr>
          <w:rFonts w:hint="eastAsia" w:ascii="仿宋_GB2312" w:hAnsi="微软雅黑" w:eastAsia="仿宋_GB2312" w:cs="宋体"/>
          <w:b w:val="0"/>
          <w:bCs w:val="0"/>
          <w:color w:val="000000"/>
          <w:sz w:val="28"/>
          <w:szCs w:val="28"/>
        </w:rPr>
        <w:t>（2019年 第72号）</w:t>
      </w:r>
    </w:p>
    <w:p>
      <w:pPr>
        <w:pStyle w:val="16"/>
        <w:shd w:val="clear" w:color="auto" w:fill="FFFFFF"/>
        <w:adjustRightInd w:val="0"/>
        <w:snapToGrid w:val="0"/>
        <w:spacing w:before="0" w:beforeAutospacing="0" w:after="0" w:afterAutospacing="0" w:line="460" w:lineRule="exact"/>
        <w:ind w:firstLine="560" w:firstLineChars="200"/>
        <w:rPr>
          <w:rFonts w:ascii="仿宋_GB2312" w:hAnsi="微软雅黑" w:eastAsia="仿宋_GB2312"/>
          <w:color w:val="000000"/>
          <w:sz w:val="28"/>
          <w:szCs w:val="28"/>
        </w:rPr>
      </w:pPr>
      <w:r>
        <w:rPr>
          <w:rFonts w:hint="eastAsia" w:ascii="仿宋_GB2312" w:hAnsi="微软雅黑" w:eastAsia="仿宋_GB2312"/>
          <w:color w:val="000000"/>
          <w:sz w:val="28"/>
          <w:szCs w:val="28"/>
        </w:rPr>
        <w:t>为规范化妆品注册和备案检验工作，保证化妆品注册和备案检验工作公开、公平、公正、科学，国家药品监督管理局制定了《化妆品注册和备案检验工作规范》（以下简称《规范》），现予发布，并就实施有关问题公告如下：</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rPr>
        <w:t>　　一、自本公告发布之日起，符合《规范》规定要求的检验检测机构，可通过化妆品注册和备案检验信息管理系统提交检验检测机构相关信息后承担化妆品注册和备案检验工作。</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rPr>
        <w:t>　　二、自本公告发布之日起，新注册或备案的化妆品尚未开展检验的，应当按照《规范》规定要求开展检验并出具检验报告；已开展检验的或境外实验室已完成防晒检验并出具检验报告的，该检验报告可继续在化妆品注册或备案时使用。已完成注册或备案的产品，原有检验项目与《规范》不一致的，应在本公告发布后一年内，按照《规范》规定的检验项目要求（人体安全性检验项目除外），补充完成相应检验项目的检验。补充完成的检验报告，应当在产品行政许可有效期延续申请时提交，或者在产品备案确认继续生产时提供备查。</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rPr>
        <w:t>　　三、自2019年11月1日起，此前已获得原食品药品监管部门资格认定或指定的化妆品行政许可检验机构或国产非特殊用途化妆品备案检验机构的相关资格自动终止，相关检验机构不得继续以原认定或指定的资格名义受理化妆品注册或备案检验。</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rPr>
        <w:t>　　特此公告。</w:t>
      </w:r>
    </w:p>
    <w:p>
      <w:pPr>
        <w:pStyle w:val="16"/>
        <w:shd w:val="clear" w:color="auto" w:fill="FFFFFF"/>
        <w:adjustRightInd w:val="0"/>
        <w:snapToGrid w:val="0"/>
        <w:spacing w:before="0" w:beforeAutospacing="0" w:after="0" w:afterAutospacing="0" w:line="460" w:lineRule="exact"/>
        <w:rPr>
          <w:rFonts w:ascii="仿宋_GB2312" w:hAnsi="微软雅黑" w:eastAsia="仿宋_GB2312"/>
          <w:color w:val="000000"/>
          <w:sz w:val="28"/>
          <w:szCs w:val="28"/>
        </w:rPr>
      </w:pPr>
      <w:r>
        <w:rPr>
          <w:rFonts w:hint="eastAsia" w:ascii="仿宋_GB2312" w:hAnsi="微软雅黑" w:eastAsia="仿宋_GB2312"/>
          <w:color w:val="000000"/>
          <w:sz w:val="28"/>
          <w:szCs w:val="28"/>
        </w:rPr>
        <w:t>　　附件：化妆品注册和备案检验工作规范</w:t>
      </w:r>
    </w:p>
    <w:p>
      <w:pPr>
        <w:overflowPunct w:val="0"/>
        <w:adjustRightInd w:val="0"/>
        <w:snapToGrid w:val="0"/>
        <w:spacing w:line="460" w:lineRule="exact"/>
        <w:ind w:left="5741" w:leftChars="2734" w:firstLine="280" w:firstLineChars="100"/>
        <w:rPr>
          <w:rFonts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国家药监局</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shd w:val="clear" w:color="auto" w:fill="FFFFFF"/>
        </w:rPr>
        <w:t>2019年9月3日</w:t>
      </w:r>
    </w:p>
    <w:p>
      <w:pPr>
        <w:overflowPunct w:val="0"/>
        <w:spacing w:line="560" w:lineRule="exact"/>
        <w:rPr>
          <w:rFonts w:ascii="微软雅黑" w:hAnsi="微软雅黑" w:eastAsia="微软雅黑"/>
          <w:color w:val="000000"/>
          <w:sz w:val="22"/>
          <w:shd w:val="clear" w:color="auto" w:fill="FFFFFF"/>
        </w:rPr>
      </w:pPr>
    </w:p>
    <w:p>
      <w:pPr>
        <w:overflowPunct w:val="0"/>
        <w:spacing w:line="560" w:lineRule="exact"/>
        <w:rPr>
          <w:rFonts w:ascii="黑体" w:hAnsi="黑体" w:eastAsia="黑体"/>
          <w:sz w:val="28"/>
          <w:szCs w:val="28"/>
        </w:rPr>
      </w:pPr>
      <w:r>
        <w:rPr>
          <w:rFonts w:ascii="黑体" w:hAnsi="黑体" w:eastAsia="黑体"/>
          <w:sz w:val="28"/>
          <w:szCs w:val="28"/>
        </w:rPr>
        <w:t>附件</w:t>
      </w:r>
    </w:p>
    <w:p>
      <w:pPr>
        <w:overflowPunct w:val="0"/>
        <w:spacing w:line="560" w:lineRule="exact"/>
        <w:jc w:val="center"/>
        <w:rPr>
          <w:rFonts w:ascii="黑体" w:hAnsi="黑体" w:eastAsia="黑体"/>
          <w:sz w:val="32"/>
          <w:szCs w:val="32"/>
        </w:rPr>
      </w:pPr>
    </w:p>
    <w:p>
      <w:pPr>
        <w:pStyle w:val="17"/>
        <w:rPr>
          <w:rFonts w:ascii="方正小标宋简体" w:eastAsia="方正小标宋简体"/>
          <w:b w:val="0"/>
          <w:sz w:val="44"/>
          <w:szCs w:val="44"/>
        </w:rPr>
      </w:pPr>
      <w:bookmarkStart w:id="155" w:name="_Toc94255899"/>
      <w:r>
        <w:rPr>
          <w:rFonts w:hint="eastAsia" w:ascii="方正小标宋简体" w:eastAsia="方正小标宋简体"/>
          <w:b w:val="0"/>
          <w:sz w:val="44"/>
          <w:szCs w:val="44"/>
        </w:rPr>
        <w:t>化妆品注册和备案检验工作规范</w:t>
      </w:r>
      <w:bookmarkEnd w:id="155"/>
    </w:p>
    <w:p>
      <w:pPr>
        <w:shd w:val="clear" w:color="auto" w:fill="FFFFFF"/>
        <w:overflowPunct w:val="0"/>
        <w:spacing w:line="560" w:lineRule="exact"/>
        <w:jc w:val="center"/>
        <w:rPr>
          <w:rFonts w:ascii="楷体" w:hAnsi="楷体" w:eastAsia="楷体"/>
          <w:sz w:val="32"/>
          <w:szCs w:val="32"/>
        </w:rPr>
      </w:pP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 xml:space="preserve">第一条  </w:t>
      </w:r>
      <w:r>
        <w:rPr>
          <w:rFonts w:hint="eastAsia" w:eastAsia="仿宋_GB2312"/>
          <w:kern w:val="0"/>
          <w:sz w:val="28"/>
          <w:szCs w:val="28"/>
        </w:rPr>
        <w:t>为规范化妆品注册和备案检验工作，保证化妆品注册和备案检验工作公开、公平、公正、科学，依据化妆品有关法规规定，制定本规范。</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第二条</w:t>
      </w:r>
      <w:r>
        <w:rPr>
          <w:rFonts w:eastAsia="仿宋_GB2312"/>
          <w:kern w:val="0"/>
          <w:sz w:val="28"/>
          <w:szCs w:val="28"/>
        </w:rPr>
        <w:t xml:space="preserve"> </w:t>
      </w:r>
      <w:r>
        <w:rPr>
          <w:rFonts w:hint="eastAsia" w:eastAsia="仿宋_GB2312"/>
          <w:kern w:val="0"/>
          <w:sz w:val="28"/>
          <w:szCs w:val="28"/>
        </w:rPr>
        <w:t xml:space="preserve"> 在中华人民共和国境内从事化妆品注册和备案相关的微生物与理化检验、毒理学试验和人体安全性与功效评价检验等检验检测工作，适用于本规范。</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第三条</w:t>
      </w:r>
      <w:r>
        <w:rPr>
          <w:rFonts w:eastAsia="黑体"/>
          <w:kern w:val="0"/>
          <w:sz w:val="28"/>
          <w:szCs w:val="28"/>
        </w:rPr>
        <w:t xml:space="preserve"> </w:t>
      </w:r>
      <w:r>
        <w:rPr>
          <w:rFonts w:hint="eastAsia" w:eastAsia="黑体"/>
          <w:kern w:val="0"/>
          <w:sz w:val="28"/>
          <w:szCs w:val="28"/>
        </w:rPr>
        <w:t xml:space="preserve"> </w:t>
      </w:r>
      <w:r>
        <w:rPr>
          <w:rFonts w:hint="eastAsia" w:eastAsia="仿宋_GB2312"/>
          <w:kern w:val="0"/>
          <w:sz w:val="28"/>
          <w:szCs w:val="28"/>
        </w:rPr>
        <w:t>化妆品企业应当依照法规、强制性国家标准、规范的要求，选择具备相应检验能力的检验检测机构，对申报注册或提交备案的化妆品进行检验，并对其提供的检验样品和有关资料的真实性、完整性负责。</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从事化妆品注册和备案检验工作的检验检测机构（以下简称检验检测机构）应当依照法规、强制性国家标准、规范的要求开展检验检测工作，遵循独立、客观、公正、公开、诚信原则，并对其出具检验报告的真实性、可靠性负责。</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 xml:space="preserve">第四条 </w:t>
      </w:r>
      <w:r>
        <w:rPr>
          <w:rFonts w:eastAsia="黑体"/>
          <w:kern w:val="0"/>
          <w:sz w:val="28"/>
          <w:szCs w:val="28"/>
        </w:rPr>
        <w:t xml:space="preserve"> </w:t>
      </w:r>
      <w:r>
        <w:rPr>
          <w:rFonts w:hint="eastAsia" w:eastAsia="仿宋_GB2312"/>
          <w:kern w:val="0"/>
          <w:sz w:val="28"/>
          <w:szCs w:val="28"/>
        </w:rPr>
        <w:t>国家药品监督管理局组织建立化妆品注册和备案检验信息管理系统（以下简称检验信息系统），用于化妆品注册和备案检验工作管理和检验检测机构信息管理。</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第五条</w:t>
      </w:r>
      <w:r>
        <w:rPr>
          <w:rFonts w:eastAsia="黑体"/>
          <w:kern w:val="0"/>
          <w:sz w:val="28"/>
          <w:szCs w:val="28"/>
        </w:rPr>
        <w:t xml:space="preserve"> </w:t>
      </w:r>
      <w:r>
        <w:rPr>
          <w:rFonts w:hint="eastAsia" w:eastAsia="黑体"/>
          <w:kern w:val="0"/>
          <w:sz w:val="28"/>
          <w:szCs w:val="28"/>
        </w:rPr>
        <w:t xml:space="preserve"> </w:t>
      </w:r>
      <w:r>
        <w:rPr>
          <w:rFonts w:hint="eastAsia" w:eastAsia="仿宋_GB2312"/>
          <w:kern w:val="0"/>
          <w:sz w:val="28"/>
          <w:szCs w:val="28"/>
        </w:rPr>
        <w:t>检验检测机构一般应具备独立法人资格。非独立法人资格的检验检测机构需经其所属的法人单位授权，并能够独立承担第三方公正检验，独立开展检验检测业务活动。</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检验检测机构在开展化妆品注册和备案检验工作前，应当取得化妆品领域的检验检测机构资质认定（</w:t>
      </w:r>
      <w:r>
        <w:rPr>
          <w:rFonts w:eastAsia="仿宋_GB2312"/>
          <w:kern w:val="0"/>
          <w:sz w:val="28"/>
          <w:szCs w:val="28"/>
        </w:rPr>
        <w:t>CMA</w:t>
      </w:r>
      <w:r>
        <w:rPr>
          <w:rFonts w:hint="eastAsia" w:eastAsia="仿宋_GB2312"/>
          <w:kern w:val="0"/>
          <w:sz w:val="28"/>
          <w:szCs w:val="28"/>
        </w:rPr>
        <w:t>），且取得资质认定的能力范围能够满足化妆品注册和备案检验工作需要。从事化妆品人体安全性与功效评价检验的检验检测机构，还应当配备两名以上（含两名）具有皮肤病相关专业执业医师资格证书且有五年以上（含五年）化妆品人体安全性与功效评价相关工作经验的全职人员，建立受试者知情管理制度和志愿者管理体系，并具备处置化妆品不良反应的能力。</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第六条</w:t>
      </w:r>
      <w:r>
        <w:rPr>
          <w:rFonts w:eastAsia="黑体"/>
          <w:kern w:val="0"/>
          <w:sz w:val="28"/>
          <w:szCs w:val="28"/>
        </w:rPr>
        <w:t xml:space="preserve"> </w:t>
      </w:r>
      <w:r>
        <w:rPr>
          <w:rFonts w:hint="eastAsia" w:eastAsia="黑体"/>
          <w:kern w:val="0"/>
          <w:sz w:val="28"/>
          <w:szCs w:val="28"/>
        </w:rPr>
        <w:t xml:space="preserve"> </w:t>
      </w:r>
      <w:r>
        <w:rPr>
          <w:rFonts w:hint="eastAsia" w:eastAsia="仿宋_GB2312"/>
          <w:kern w:val="0"/>
          <w:sz w:val="28"/>
          <w:szCs w:val="28"/>
        </w:rPr>
        <w:t>检验检测机构应当通过检验信息系统提交以下信息：</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（一）机构名称、性质、地址、联系方式、规模概况和法人资质证明文件。非独立法人的检验检测机构，应当同时提交所属法人单位出具的授权文件；</w:t>
      </w:r>
      <w:r>
        <w:rPr>
          <w:rFonts w:eastAsia="仿宋_GB2312"/>
          <w:kern w:val="0"/>
          <w:sz w:val="28"/>
          <w:szCs w:val="28"/>
        </w:rPr>
        <w:t xml:space="preserve"> </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（二）已取得化妆品领域的检验检测</w:t>
      </w:r>
      <w:r>
        <w:rPr>
          <w:rFonts w:eastAsia="仿宋_GB2312"/>
          <w:kern w:val="0"/>
          <w:sz w:val="28"/>
          <w:szCs w:val="28"/>
        </w:rPr>
        <w:t>资质认定</w:t>
      </w:r>
      <w:r>
        <w:rPr>
          <w:rFonts w:hint="eastAsia" w:eastAsia="仿宋_GB2312"/>
          <w:kern w:val="0"/>
          <w:sz w:val="28"/>
          <w:szCs w:val="28"/>
        </w:rPr>
        <w:t>情况；</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（三）依资质认定可开展的化妆品检验项目；</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（四）质量管理体系建立运行情况。从事化妆品人体安全性与功效评价检验的检验检测机构还应当提交受试者知情管理制度、志愿者管理体系建立运行情况和化妆品不良反应处置能力情况；</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五）化妆品检验工作团队概况。从事化妆品人体安全性与功效评价检验的检验检测机构还应当提交两名以上（含两名）全职人员的皮肤病相关专业执业医师资格证书，以及具有五年以上（含五年）化妆品人体安全性与功效评价相关工作简历；</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（六）主要仪器设备、设施清单和环境条件说明；</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（七）既往开展化妆品检验工作情况；</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（八）近三年无违法违规行为和无重大业务事故说明；</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（九）防范和处理化妆品注册和备案检验工作中突发事件和严重不良事件的应急处置情况；</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（十）其他需要说明的情况。</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检验检测机构对上述信息的真实性、准确性和完整性承担法律责任。</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第七条</w:t>
      </w:r>
      <w:r>
        <w:rPr>
          <w:rFonts w:eastAsia="仿宋_GB2312"/>
          <w:kern w:val="0"/>
          <w:sz w:val="28"/>
          <w:szCs w:val="28"/>
        </w:rPr>
        <w:t xml:space="preserve"> </w:t>
      </w:r>
      <w:r>
        <w:rPr>
          <w:rFonts w:hint="eastAsia" w:eastAsia="仿宋_GB2312"/>
          <w:kern w:val="0"/>
          <w:sz w:val="28"/>
          <w:szCs w:val="28"/>
        </w:rPr>
        <w:t xml:space="preserve"> 检验检测机构按照检验信息系统要求完成信息填报后，系统将自动生成序列号并发放工作用户的账号和密码。</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检验检测机构的名称、地址、联系方式、已取得检验检测机构</w:t>
      </w:r>
      <w:r>
        <w:rPr>
          <w:rFonts w:eastAsia="仿宋_GB2312"/>
          <w:kern w:val="0"/>
          <w:sz w:val="28"/>
          <w:szCs w:val="28"/>
        </w:rPr>
        <w:t>资质认定</w:t>
      </w:r>
      <w:r>
        <w:rPr>
          <w:rFonts w:hint="eastAsia" w:eastAsia="仿宋_GB2312"/>
          <w:kern w:val="0"/>
          <w:sz w:val="28"/>
          <w:szCs w:val="28"/>
        </w:rPr>
        <w:t>（</w:t>
      </w:r>
      <w:r>
        <w:rPr>
          <w:rFonts w:eastAsia="仿宋_GB2312"/>
          <w:kern w:val="0"/>
          <w:sz w:val="28"/>
          <w:szCs w:val="28"/>
        </w:rPr>
        <w:t>CMA</w:t>
      </w:r>
      <w:r>
        <w:rPr>
          <w:rFonts w:hint="eastAsia" w:eastAsia="仿宋_GB2312"/>
          <w:kern w:val="0"/>
          <w:sz w:val="28"/>
          <w:szCs w:val="28"/>
        </w:rPr>
        <w:t>）能力范围等信息通过检验信息系统进行公布，以便化妆品企业选择检验检测机构进行化妆品注册和备案检验。</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第八条</w:t>
      </w:r>
      <w:r>
        <w:rPr>
          <w:rFonts w:eastAsia="黑体"/>
          <w:kern w:val="0"/>
          <w:sz w:val="28"/>
          <w:szCs w:val="28"/>
        </w:rPr>
        <w:t xml:space="preserve"> </w:t>
      </w:r>
      <w:r>
        <w:rPr>
          <w:rFonts w:hint="eastAsia" w:eastAsia="黑体"/>
          <w:kern w:val="0"/>
          <w:sz w:val="28"/>
          <w:szCs w:val="28"/>
        </w:rPr>
        <w:t xml:space="preserve"> </w:t>
      </w:r>
      <w:r>
        <w:rPr>
          <w:rFonts w:hint="eastAsia" w:eastAsia="仿宋_GB2312"/>
          <w:kern w:val="0"/>
          <w:sz w:val="28"/>
          <w:szCs w:val="28"/>
        </w:rPr>
        <w:t>检验检测机构应当根据本单位实际情况，及时在检验信息系统中更新信息。</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检验检测机构不再具备承担化妆品注册和备案检验工作相应的能力和条件，或不再继续从事化妆品注册和备案检验工作时，应当在检验信息系统中主动注销其信息。</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第九条</w:t>
      </w:r>
      <w:r>
        <w:rPr>
          <w:rFonts w:eastAsia="黑体"/>
          <w:kern w:val="0"/>
          <w:sz w:val="28"/>
          <w:szCs w:val="28"/>
        </w:rPr>
        <w:t xml:space="preserve"> </w:t>
      </w:r>
      <w:r>
        <w:rPr>
          <w:rFonts w:hint="eastAsia" w:eastAsia="黑体"/>
          <w:kern w:val="0"/>
          <w:sz w:val="28"/>
          <w:szCs w:val="28"/>
        </w:rPr>
        <w:t xml:space="preserve"> </w:t>
      </w:r>
      <w:r>
        <w:rPr>
          <w:rFonts w:hint="eastAsia" w:eastAsia="仿宋_GB2312"/>
          <w:kern w:val="0"/>
          <w:sz w:val="28"/>
          <w:szCs w:val="28"/>
        </w:rPr>
        <w:t>化妆品企业可以通过检验信息系统查询检验检测机构相关信息，自主选择具备相应检验能力的检验检测机构开展化妆品注册和备案检验。</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化妆品企业通过检验信息系统提出检验申请，填写相应的检验产品信息，提交产品使用说明书等资料，同时按照化妆品注册和备案检验项目要求（附</w:t>
      </w:r>
      <w:r>
        <w:rPr>
          <w:rFonts w:eastAsia="仿宋_GB2312"/>
          <w:kern w:val="0"/>
          <w:sz w:val="28"/>
          <w:szCs w:val="28"/>
        </w:rPr>
        <w:t>1）</w:t>
      </w:r>
      <w:r>
        <w:rPr>
          <w:rFonts w:hint="eastAsia" w:eastAsia="仿宋_GB2312"/>
          <w:kern w:val="0"/>
          <w:sz w:val="28"/>
          <w:szCs w:val="28"/>
        </w:rPr>
        <w:t>确定产品的</w:t>
      </w:r>
      <w:r>
        <w:rPr>
          <w:rFonts w:eastAsia="仿宋_GB2312"/>
          <w:kern w:val="0"/>
          <w:sz w:val="28"/>
          <w:szCs w:val="28"/>
        </w:rPr>
        <w:t>检验项目。</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检验检测机构接受该检验申请的，应当通知化妆品企业按要求提供送检样品，并按照双方约定开展检验工作。</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检验检测机构因在检的样品达到其检验容量上限或其他原因导致暂时无法接受检验申请的，应当及时通过检验信息系统发布暂停接收检验申请的信息。</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 xml:space="preserve">第十条  </w:t>
      </w:r>
      <w:r>
        <w:rPr>
          <w:rFonts w:hint="eastAsia" w:eastAsia="仿宋_GB2312"/>
          <w:kern w:val="0"/>
          <w:sz w:val="28"/>
          <w:szCs w:val="28"/>
        </w:rPr>
        <w:t>同一产品的注册或备案检验项目，一般应当由同一检验检测机构独立完成并出具检验报告。</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涉及人体安全性和功效评价检验的，或者检验检测机构的</w:t>
      </w:r>
      <w:r>
        <w:rPr>
          <w:rFonts w:eastAsia="仿宋_GB2312"/>
          <w:kern w:val="0"/>
          <w:sz w:val="28"/>
          <w:szCs w:val="28"/>
        </w:rPr>
        <w:t>资质认定</w:t>
      </w:r>
      <w:r>
        <w:rPr>
          <w:rFonts w:hint="eastAsia" w:eastAsia="仿宋_GB2312"/>
          <w:kern w:val="0"/>
          <w:sz w:val="28"/>
          <w:szCs w:val="28"/>
        </w:rPr>
        <w:t>（</w:t>
      </w:r>
      <w:r>
        <w:rPr>
          <w:rFonts w:eastAsia="仿宋_GB2312"/>
          <w:kern w:val="0"/>
          <w:sz w:val="28"/>
          <w:szCs w:val="28"/>
        </w:rPr>
        <w:t>CMA</w:t>
      </w:r>
      <w:r>
        <w:rPr>
          <w:rFonts w:hint="eastAsia" w:eastAsia="仿宋_GB2312"/>
          <w:kern w:val="0"/>
          <w:sz w:val="28"/>
          <w:szCs w:val="28"/>
        </w:rPr>
        <w:t>）能力范围中不包括石棉项目的，化妆品企业可以同时另行选择其他取得检验检测资质认定（</w:t>
      </w:r>
      <w:r>
        <w:rPr>
          <w:rFonts w:eastAsia="仿宋_GB2312"/>
          <w:kern w:val="0"/>
          <w:sz w:val="28"/>
          <w:szCs w:val="28"/>
        </w:rPr>
        <w:t>CMA</w:t>
      </w:r>
      <w:r>
        <w:rPr>
          <w:rFonts w:hint="eastAsia" w:eastAsia="仿宋_GB2312"/>
          <w:kern w:val="0"/>
          <w:sz w:val="28"/>
          <w:szCs w:val="28"/>
        </w:rPr>
        <w:t>）并具备相应检验能力的检验检测机构完成。</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第十一条</w:t>
      </w:r>
      <w:r>
        <w:rPr>
          <w:rFonts w:eastAsia="黑体"/>
          <w:kern w:val="0"/>
          <w:sz w:val="28"/>
          <w:szCs w:val="28"/>
        </w:rPr>
        <w:t xml:space="preserve"> </w:t>
      </w:r>
      <w:r>
        <w:rPr>
          <w:rFonts w:hint="eastAsia" w:eastAsia="黑体"/>
          <w:kern w:val="0"/>
          <w:sz w:val="28"/>
          <w:szCs w:val="28"/>
        </w:rPr>
        <w:t xml:space="preserve"> </w:t>
      </w:r>
      <w:r>
        <w:rPr>
          <w:rFonts w:hint="eastAsia" w:eastAsia="仿宋_GB2312"/>
          <w:kern w:val="0"/>
          <w:sz w:val="28"/>
          <w:szCs w:val="28"/>
        </w:rPr>
        <w:t>化妆品企业应当一次性向首家受理注册或备案检验申请的检验检测机构（以下简称首家检验检测机构）提供产品检验所需的全部样品。送检样品应当是包装完整且未启封的同一批号的市售样品，送检时尚未上市销售的产品，可以为试制样品。</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送检时样品的剩余保质期，应当能够满足化妆品注册和备案检验工作的需要。</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第十二条</w:t>
      </w:r>
      <w:r>
        <w:rPr>
          <w:rFonts w:eastAsia="黑体"/>
          <w:kern w:val="0"/>
          <w:sz w:val="28"/>
          <w:szCs w:val="28"/>
        </w:rPr>
        <w:t xml:space="preserve"> </w:t>
      </w:r>
      <w:r>
        <w:rPr>
          <w:rFonts w:hint="eastAsia" w:eastAsia="黑体"/>
          <w:kern w:val="0"/>
          <w:sz w:val="28"/>
          <w:szCs w:val="28"/>
        </w:rPr>
        <w:t xml:space="preserve"> </w:t>
      </w:r>
      <w:r>
        <w:rPr>
          <w:rFonts w:hint="eastAsia" w:eastAsia="仿宋_GB2312"/>
          <w:kern w:val="0"/>
          <w:sz w:val="28"/>
          <w:szCs w:val="28"/>
        </w:rPr>
        <w:t>首家检验检测机构负责对需送往其他检验检测机构或产品注册时需要提交的同一名称、同一批号的样品进行封样，封样应由检验检测机构和化妆品企业共同确认，封条应经双方签字并加盖检验检测专用章，同时附上检验申请表、产品使用说明书等相关资料。</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其他接受检验申请的检验检测机构应当对首家检验检测机构的封样情况进行核对，确认无误后方可接收样品。</w:t>
      </w: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黑体"/>
          <w:kern w:val="0"/>
          <w:sz w:val="28"/>
          <w:szCs w:val="28"/>
        </w:rPr>
        <w:t>第十三条</w:t>
      </w:r>
      <w:r>
        <w:rPr>
          <w:rFonts w:eastAsia="黑体"/>
          <w:kern w:val="0"/>
          <w:sz w:val="28"/>
          <w:szCs w:val="28"/>
        </w:rPr>
        <w:t xml:space="preserve"> </w:t>
      </w:r>
      <w:r>
        <w:rPr>
          <w:rFonts w:hint="eastAsia" w:eastAsia="黑体"/>
          <w:kern w:val="0"/>
          <w:sz w:val="28"/>
          <w:szCs w:val="28"/>
        </w:rPr>
        <w:t xml:space="preserve"> </w:t>
      </w:r>
      <w:r>
        <w:rPr>
          <w:rFonts w:hint="eastAsia" w:eastAsia="仿宋_GB2312"/>
          <w:sz w:val="28"/>
          <w:szCs w:val="28"/>
        </w:rPr>
        <w:t>检验检测机构及工作人员应当根据法律、法规规定，对在注册和备案检验工作中知悉的商业秘密、技术秘密或其他相关信息履行保密义务。</w:t>
      </w: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仿宋_GB2312"/>
          <w:sz w:val="28"/>
          <w:szCs w:val="28"/>
        </w:rPr>
        <w:t>检验检测机构应当建立申诉、投诉处理制度，及时处理对化妆品注册和备案检验工作的异议和投诉，并保存记录。</w:t>
      </w:r>
    </w:p>
    <w:p>
      <w:pPr>
        <w:shd w:val="clear" w:color="auto" w:fill="FFFFFF"/>
        <w:overflowPunct w:val="0"/>
        <w:adjustRightInd w:val="0"/>
        <w:snapToGrid w:val="0"/>
        <w:spacing w:line="500" w:lineRule="exact"/>
        <w:ind w:firstLine="560" w:firstLineChars="200"/>
        <w:rPr>
          <w:rFonts w:eastAsia="仿宋_GB2312"/>
          <w:strike/>
          <w:kern w:val="0"/>
          <w:sz w:val="28"/>
          <w:szCs w:val="28"/>
        </w:rPr>
      </w:pPr>
      <w:r>
        <w:rPr>
          <w:rFonts w:hint="eastAsia" w:eastAsia="黑体"/>
          <w:kern w:val="0"/>
          <w:sz w:val="28"/>
          <w:szCs w:val="28"/>
        </w:rPr>
        <w:t>第十四条</w:t>
      </w:r>
      <w:r>
        <w:rPr>
          <w:rFonts w:eastAsia="黑体"/>
          <w:kern w:val="0"/>
          <w:sz w:val="28"/>
          <w:szCs w:val="28"/>
        </w:rPr>
        <w:t xml:space="preserve"> </w:t>
      </w:r>
      <w:r>
        <w:rPr>
          <w:rFonts w:hint="eastAsia" w:eastAsia="黑体"/>
          <w:kern w:val="0"/>
          <w:sz w:val="28"/>
          <w:szCs w:val="28"/>
        </w:rPr>
        <w:t xml:space="preserve"> </w:t>
      </w:r>
      <w:r>
        <w:rPr>
          <w:rFonts w:hint="eastAsia" w:eastAsia="仿宋_GB2312"/>
          <w:kern w:val="0"/>
          <w:sz w:val="28"/>
          <w:szCs w:val="28"/>
        </w:rPr>
        <w:t>样品的留存期限为出具检验报告之日起二年</w:t>
      </w:r>
      <w:r>
        <w:rPr>
          <w:rFonts w:eastAsia="仿宋_GB2312"/>
          <w:kern w:val="0"/>
          <w:sz w:val="28"/>
          <w:szCs w:val="28"/>
        </w:rPr>
        <w:t>或保存至样品的保质期、限期使用日期结束。对超过留样期的样品，应当按照规定的程序经注册和备案</w:t>
      </w:r>
      <w:r>
        <w:rPr>
          <w:rFonts w:hint="eastAsia" w:eastAsia="仿宋_GB2312"/>
          <w:kern w:val="0"/>
          <w:sz w:val="28"/>
          <w:szCs w:val="28"/>
        </w:rPr>
        <w:t>检验检测机构负责人批准后销毁，处理时不得污染环境。留样的处理应当有详细记录。</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化妆品注册和备案过程中，负责产品注册和备案管理工作的药品监督管理部门发现产品检验报告存在问题需要复核的，检验检测机构应当予以配合调用留样。</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第十五条</w:t>
      </w:r>
      <w:r>
        <w:rPr>
          <w:rFonts w:eastAsia="黑体"/>
          <w:kern w:val="0"/>
          <w:sz w:val="28"/>
          <w:szCs w:val="28"/>
        </w:rPr>
        <w:t xml:space="preserve"> </w:t>
      </w:r>
      <w:r>
        <w:rPr>
          <w:rFonts w:hint="eastAsia" w:eastAsia="黑体"/>
          <w:kern w:val="0"/>
          <w:sz w:val="28"/>
          <w:szCs w:val="28"/>
        </w:rPr>
        <w:t xml:space="preserve"> </w:t>
      </w:r>
      <w:r>
        <w:rPr>
          <w:rFonts w:hint="eastAsia" w:eastAsia="仿宋_GB2312"/>
          <w:kern w:val="0"/>
          <w:sz w:val="28"/>
          <w:szCs w:val="28"/>
        </w:rPr>
        <w:t>检验检测机构应当按照化妆品注册和备案检验报告要求及体例（附</w:t>
      </w:r>
      <w:r>
        <w:rPr>
          <w:rFonts w:eastAsia="仿宋_GB2312"/>
          <w:kern w:val="0"/>
          <w:sz w:val="28"/>
          <w:szCs w:val="28"/>
        </w:rPr>
        <w:t>2）出具检验报告。</w:t>
      </w:r>
      <w:r>
        <w:rPr>
          <w:rFonts w:hint="eastAsia" w:eastAsia="仿宋_GB2312"/>
          <w:kern w:val="0"/>
          <w:sz w:val="28"/>
          <w:szCs w:val="28"/>
        </w:rPr>
        <w:t>检验报告一式三份，一份检验检测机构留存，二份交申请检验的企业。</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检验检测机构出具的检验报告，检验结果应当准确、可靠。检验原始记录应当真实、规范、完整、可追溯，并按有关规定保存。检验检测机构应将检验报告上传至检验信息系统，同时录入检验结果。</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第十六条</w:t>
      </w:r>
      <w:r>
        <w:rPr>
          <w:rFonts w:eastAsia="黑体"/>
          <w:kern w:val="0"/>
          <w:sz w:val="28"/>
          <w:szCs w:val="28"/>
        </w:rPr>
        <w:t xml:space="preserve"> </w:t>
      </w:r>
      <w:r>
        <w:rPr>
          <w:rFonts w:hint="eastAsia" w:eastAsia="黑体"/>
          <w:kern w:val="0"/>
          <w:sz w:val="28"/>
          <w:szCs w:val="28"/>
        </w:rPr>
        <w:t xml:space="preserve"> </w:t>
      </w:r>
      <w:r>
        <w:rPr>
          <w:rFonts w:hint="eastAsia" w:eastAsia="仿宋_GB2312"/>
          <w:sz w:val="28"/>
          <w:szCs w:val="28"/>
        </w:rPr>
        <w:t>检验检测机构应当对化妆品注册和备案检验档案资料进行归档并妥善保存，</w:t>
      </w:r>
      <w:r>
        <w:rPr>
          <w:rFonts w:hint="eastAsia" w:eastAsia="仿宋_GB2312"/>
          <w:kern w:val="0"/>
          <w:sz w:val="28"/>
          <w:szCs w:val="28"/>
        </w:rPr>
        <w:t>保存期限不少于六年</w:t>
      </w:r>
      <w:r>
        <w:rPr>
          <w:rFonts w:hint="eastAsia" w:eastAsia="仿宋_GB2312"/>
          <w:sz w:val="28"/>
          <w:szCs w:val="28"/>
        </w:rPr>
        <w:t>。</w:t>
      </w:r>
      <w:r>
        <w:rPr>
          <w:rFonts w:hint="eastAsia" w:eastAsia="仿宋_GB2312"/>
          <w:kern w:val="0"/>
          <w:sz w:val="28"/>
          <w:szCs w:val="28"/>
        </w:rPr>
        <w:t>检验档案资料应当至少包括以下内容：</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（一）注册或备案检验申请与受理相关资料；</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（二）检验样品交接及检验流程记录；</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（三）检验原始记录；</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（四）检验报告；</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（五）企业提交的使用说明书等其他相关资料。</w:t>
      </w: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黑体"/>
          <w:kern w:val="0"/>
          <w:sz w:val="28"/>
          <w:szCs w:val="28"/>
        </w:rPr>
        <w:t>第十七条</w:t>
      </w:r>
      <w:r>
        <w:rPr>
          <w:rFonts w:eastAsia="黑体"/>
          <w:kern w:val="0"/>
          <w:sz w:val="28"/>
          <w:szCs w:val="28"/>
        </w:rPr>
        <w:t xml:space="preserve"> </w:t>
      </w:r>
      <w:r>
        <w:rPr>
          <w:rFonts w:hint="eastAsia" w:eastAsia="黑体"/>
          <w:kern w:val="0"/>
          <w:sz w:val="28"/>
          <w:szCs w:val="28"/>
        </w:rPr>
        <w:t xml:space="preserve"> </w:t>
      </w:r>
      <w:r>
        <w:rPr>
          <w:rFonts w:hint="eastAsia" w:eastAsia="仿宋_GB2312"/>
          <w:sz w:val="28"/>
          <w:szCs w:val="28"/>
        </w:rPr>
        <w:t>检验检测机构应当建立质量管理体系并持续有效运行，制定完善的管理制度，规范化妆品注册和备案检验工作流程和业务文书，保证检验检测机构运行符合注册和备案检验工作要求。</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检验检测机构应当建立人员资质审核、培训和考核制度，保证人员资质、能力满足化妆品注册和备案检验工作要求。</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检验检测机构应当保证仪器设备与环境设施条件满足化妆品注册和备案检验工作需求。</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第十八条</w:t>
      </w:r>
      <w:r>
        <w:rPr>
          <w:rFonts w:eastAsia="黑体"/>
          <w:kern w:val="0"/>
          <w:sz w:val="28"/>
          <w:szCs w:val="28"/>
        </w:rPr>
        <w:t xml:space="preserve"> </w:t>
      </w:r>
      <w:r>
        <w:rPr>
          <w:rFonts w:hint="eastAsia" w:eastAsia="黑体"/>
          <w:kern w:val="0"/>
          <w:sz w:val="28"/>
          <w:szCs w:val="28"/>
        </w:rPr>
        <w:t xml:space="preserve"> </w:t>
      </w:r>
      <w:r>
        <w:rPr>
          <w:rFonts w:hint="eastAsia" w:eastAsia="仿宋_GB2312"/>
          <w:sz w:val="28"/>
          <w:szCs w:val="28"/>
        </w:rPr>
        <w:t>药品监督管理部门组织对检验检测机构进行日常监督检查、有因检查、飞行检查和能力考评。</w:t>
      </w:r>
      <w:r>
        <w:rPr>
          <w:rFonts w:hint="eastAsia" w:eastAsia="仿宋_GB2312"/>
          <w:kern w:val="0"/>
          <w:sz w:val="28"/>
          <w:szCs w:val="28"/>
        </w:rPr>
        <w:t>检验检测机构应当配合药品监督管理部门开展监督检查工作。</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sz w:val="28"/>
          <w:szCs w:val="28"/>
        </w:rPr>
        <w:t>国家药品监督管理局根据实际需要，组织对检验检测机构进行有因检查、飞行检查和能力考评。</w:t>
      </w:r>
      <w:r>
        <w:rPr>
          <w:rFonts w:hint="eastAsia" w:eastAsia="仿宋_GB2312"/>
          <w:kern w:val="0"/>
          <w:sz w:val="28"/>
          <w:szCs w:val="28"/>
        </w:rPr>
        <w:t>有因检查、飞行检查和能力考评等相关工作计划，由中国食品药品检定研究院负责制定并组织实施。</w:t>
      </w: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仿宋_GB2312"/>
          <w:sz w:val="28"/>
          <w:szCs w:val="28"/>
        </w:rPr>
        <w:t>省级药品监督管理部门应当组织对本行政区域内检验检测机构开展的注册和备案检验工作进行日常监督检查和专项现场监督核查。主要对</w:t>
      </w:r>
      <w:r>
        <w:rPr>
          <w:rFonts w:hint="eastAsia" w:eastAsia="仿宋_GB2312"/>
          <w:kern w:val="0"/>
          <w:sz w:val="28"/>
          <w:szCs w:val="28"/>
        </w:rPr>
        <w:t>检验检测机构在检验信息系统提交信息的真实性情况、检验工作规范性情况、检验数据真实性情况、检验数据和资料的留存归档情况，以及样品收集、封样、检验和留存情况等进行检查。</w:t>
      </w: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黑体"/>
          <w:kern w:val="0"/>
          <w:sz w:val="28"/>
          <w:szCs w:val="28"/>
        </w:rPr>
        <w:t>第十九条</w:t>
      </w:r>
      <w:r>
        <w:rPr>
          <w:rFonts w:eastAsia="黑体"/>
          <w:kern w:val="0"/>
          <w:sz w:val="28"/>
          <w:szCs w:val="28"/>
        </w:rPr>
        <w:t xml:space="preserve"> </w:t>
      </w:r>
      <w:r>
        <w:rPr>
          <w:rFonts w:hint="eastAsia" w:eastAsia="黑体"/>
          <w:kern w:val="0"/>
          <w:sz w:val="28"/>
          <w:szCs w:val="28"/>
        </w:rPr>
        <w:t xml:space="preserve"> </w:t>
      </w:r>
      <w:r>
        <w:rPr>
          <w:rFonts w:hint="eastAsia" w:eastAsia="仿宋_GB2312"/>
          <w:sz w:val="28"/>
          <w:szCs w:val="28"/>
        </w:rPr>
        <w:t>检验检测机构在从事化妆品注册和备案检验工作中有下列情形之一的，药品监督管理部门应当督促检验检测机构进行整改。整改未完成前，暂停该检验检测机构的</w:t>
      </w:r>
      <w:r>
        <w:rPr>
          <w:rFonts w:hint="eastAsia" w:eastAsia="仿宋_GB2312"/>
          <w:kern w:val="0"/>
          <w:sz w:val="28"/>
          <w:szCs w:val="28"/>
        </w:rPr>
        <w:t>检验信息系统使用权限</w:t>
      </w:r>
      <w:r>
        <w:rPr>
          <w:rFonts w:hint="eastAsia" w:eastAsia="仿宋_GB2312"/>
          <w:sz w:val="28"/>
          <w:szCs w:val="28"/>
        </w:rPr>
        <w:t>。</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（一）错报、漏报检验检测机构有关信息，或信息发生变更后未按要求及时在检验信息系统进行如实更新的；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（二）检验受理程序不规范的；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（三）检验报告不符合规定要求的；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（四）检验记录、样品留存和档案资料保存不符合要求的；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（五）检验过程中出现差错的；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（六）超出检验能力范围出具检验报告的；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（七）无特殊原因未按要求参加能力考评或参加能力考评结果达不到要求的；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（八）对药品监督管理部门监督检查故意不予配合的。</w:t>
      </w: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黑体"/>
          <w:kern w:val="0"/>
          <w:sz w:val="28"/>
          <w:szCs w:val="28"/>
        </w:rPr>
        <w:t>第二十条</w:t>
      </w:r>
      <w:r>
        <w:rPr>
          <w:rFonts w:eastAsia="黑体"/>
          <w:kern w:val="0"/>
          <w:sz w:val="28"/>
          <w:szCs w:val="28"/>
        </w:rPr>
        <w:t xml:space="preserve">  </w:t>
      </w:r>
      <w:r>
        <w:rPr>
          <w:rFonts w:hint="eastAsia" w:eastAsia="仿宋_GB2312"/>
          <w:sz w:val="28"/>
          <w:szCs w:val="28"/>
        </w:rPr>
        <w:t>检验检测机构在从事化妆品注册和备案检验工作中有下列情形之一的，药品监督管理部门将在检验信息系统中注销该检验检测机构的信息，三年内不再接受并公布该检验检测机构信息；检验检测机构涉嫌违反相关法律法规的，移送有关部门依法予以查处；构成犯罪的，移送司法机关依法追究其刑事责任。</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（一）谎报、瞒报检验检测机构有关信息的；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（二）检验过程与结果造假的；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（三）出具、伪造虚假检验报告或检验记录等资料的；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（四）出具检验报告的检验检测机构与承担化妆品注册和备案检验工作的机构不同的；</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仿宋_GB2312"/>
          <w:kern w:val="0"/>
          <w:sz w:val="28"/>
          <w:szCs w:val="28"/>
        </w:rPr>
        <w:t>（五）检验信息系统中填报承检信息与实际情况不符，应当主动注销而未注销的。</w:t>
      </w: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黑体"/>
          <w:kern w:val="0"/>
          <w:sz w:val="28"/>
          <w:szCs w:val="28"/>
        </w:rPr>
        <w:t>第二十一条　</w:t>
      </w:r>
      <w:r>
        <w:rPr>
          <w:rFonts w:hint="eastAsia" w:eastAsia="仿宋_GB2312"/>
          <w:sz w:val="28"/>
          <w:szCs w:val="28"/>
        </w:rPr>
        <w:t>任何单位和个人对检验检测机构检验工作中的违法违规行为，有权向药品监督管理部门举报，药品监督管理部门应当及时调查处理，并为举报人保密。</w:t>
      </w: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仿宋_GB2312"/>
          <w:sz w:val="28"/>
          <w:szCs w:val="28"/>
        </w:rPr>
        <w:t>药品监督管理部门应当及时向社会公布对注册和备案检验检测机构的监督检查情况。</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hint="eastAsia" w:eastAsia="黑体"/>
          <w:kern w:val="0"/>
          <w:sz w:val="28"/>
          <w:szCs w:val="28"/>
        </w:rPr>
        <w:t>第二十二条</w:t>
      </w:r>
      <w:r>
        <w:rPr>
          <w:rFonts w:eastAsia="黑体"/>
          <w:kern w:val="0"/>
          <w:sz w:val="28"/>
          <w:szCs w:val="28"/>
        </w:rPr>
        <w:t xml:space="preserve"> </w:t>
      </w:r>
      <w:r>
        <w:rPr>
          <w:rFonts w:hint="eastAsia" w:eastAsia="黑体"/>
          <w:kern w:val="0"/>
          <w:sz w:val="28"/>
          <w:szCs w:val="28"/>
        </w:rPr>
        <w:t xml:space="preserve"> </w:t>
      </w:r>
      <w:r>
        <w:rPr>
          <w:rFonts w:hint="eastAsia" w:eastAsia="仿宋_GB2312"/>
          <w:kern w:val="0"/>
          <w:sz w:val="28"/>
          <w:szCs w:val="28"/>
        </w:rPr>
        <w:t>本规范所称能力考评，指利用能力验证、实验室间比对、盲样测试和留样复测等方式，按照预先制定的准则对检验检测机构的能力进行考核评价。</w:t>
      </w: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黑体"/>
          <w:kern w:val="0"/>
          <w:sz w:val="28"/>
          <w:szCs w:val="28"/>
        </w:rPr>
        <w:t>第二十三条　</w:t>
      </w:r>
      <w:r>
        <w:rPr>
          <w:rFonts w:hint="eastAsia" w:eastAsia="仿宋_GB2312"/>
          <w:sz w:val="28"/>
          <w:szCs w:val="28"/>
        </w:rPr>
        <w:t>本规范由国家药品监督管理局负责解释。国家药品监督管理局可根据化妆品注册和备案检验工作需要，对检验项目或检验方法进行制修订，并及时予以公布。</w:t>
      </w: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黑体"/>
          <w:kern w:val="0"/>
          <w:sz w:val="28"/>
          <w:szCs w:val="28"/>
        </w:rPr>
        <w:t>第二十四条　</w:t>
      </w:r>
      <w:r>
        <w:rPr>
          <w:rFonts w:hint="eastAsia" w:eastAsia="仿宋_GB2312"/>
          <w:sz w:val="28"/>
          <w:szCs w:val="28"/>
        </w:rPr>
        <w:t>本规范自</w:t>
      </w:r>
      <w:r>
        <w:rPr>
          <w:rFonts w:eastAsia="仿宋_GB2312"/>
          <w:sz w:val="28"/>
          <w:szCs w:val="28"/>
        </w:rPr>
        <w:t>发布之日</w:t>
      </w:r>
      <w:r>
        <w:rPr>
          <w:rFonts w:hint="eastAsia" w:eastAsia="仿宋_GB2312"/>
          <w:sz w:val="28"/>
          <w:szCs w:val="28"/>
        </w:rPr>
        <w:t>起实施，</w:t>
      </w:r>
      <w:r>
        <w:rPr>
          <w:rFonts w:eastAsia="仿宋_GB2312"/>
          <w:sz w:val="28"/>
          <w:szCs w:val="28"/>
        </w:rPr>
        <w:t>原国家食品药品监督管理局《</w:t>
      </w:r>
      <w:r>
        <w:rPr>
          <w:rFonts w:hint="eastAsia" w:eastAsia="仿宋_GB2312"/>
          <w:sz w:val="28"/>
          <w:szCs w:val="28"/>
        </w:rPr>
        <w:t>关于印发</w:t>
      </w:r>
      <w:r>
        <w:rPr>
          <w:rFonts w:eastAsia="仿宋_GB2312"/>
          <w:sz w:val="28"/>
          <w:szCs w:val="28"/>
        </w:rPr>
        <w:t>化妆品行政许可检验管理</w:t>
      </w:r>
      <w:r>
        <w:rPr>
          <w:rFonts w:hint="eastAsia" w:eastAsia="仿宋_GB2312"/>
          <w:sz w:val="28"/>
          <w:szCs w:val="28"/>
        </w:rPr>
        <w:t>办法的通知》（国食药监许〔</w:t>
      </w:r>
      <w:r>
        <w:rPr>
          <w:rFonts w:eastAsia="仿宋_GB2312"/>
          <w:sz w:val="28"/>
          <w:szCs w:val="28"/>
        </w:rPr>
        <w:t>2010〕82</w:t>
      </w:r>
      <w:r>
        <w:rPr>
          <w:rFonts w:hint="eastAsia" w:eastAsia="仿宋_GB2312"/>
          <w:sz w:val="28"/>
          <w:szCs w:val="28"/>
        </w:rPr>
        <w:t>号）、</w:t>
      </w:r>
      <w:r>
        <w:rPr>
          <w:rFonts w:eastAsia="仿宋_GB2312"/>
          <w:sz w:val="28"/>
          <w:szCs w:val="28"/>
        </w:rPr>
        <w:t>《</w:t>
      </w:r>
      <w:r>
        <w:rPr>
          <w:rFonts w:hint="eastAsia" w:eastAsia="仿宋_GB2312"/>
          <w:sz w:val="28"/>
          <w:szCs w:val="28"/>
        </w:rPr>
        <w:t>关于印发化妆品行政许可检验机构资格认定管理办法的通知》（国食药监许〔</w:t>
      </w:r>
      <w:r>
        <w:rPr>
          <w:rFonts w:eastAsia="仿宋_GB2312"/>
          <w:sz w:val="28"/>
          <w:szCs w:val="28"/>
        </w:rPr>
        <w:t>2010〕83</w:t>
      </w:r>
      <w:r>
        <w:rPr>
          <w:rFonts w:hint="eastAsia" w:eastAsia="仿宋_GB2312"/>
          <w:sz w:val="28"/>
          <w:szCs w:val="28"/>
        </w:rPr>
        <w:t>号）和《关于印发国产非特殊用途化妆品备案管理办法的通知》（国食药监许〔</w:t>
      </w:r>
      <w:r>
        <w:rPr>
          <w:rFonts w:eastAsia="仿宋_GB2312"/>
          <w:sz w:val="28"/>
          <w:szCs w:val="28"/>
        </w:rPr>
        <w:t>2011〕181</w:t>
      </w:r>
      <w:r>
        <w:rPr>
          <w:rFonts w:hint="eastAsia" w:eastAsia="仿宋_GB2312"/>
          <w:sz w:val="28"/>
          <w:szCs w:val="28"/>
        </w:rPr>
        <w:t>号）等文件同时废止。</w:t>
      </w:r>
    </w:p>
    <w:p>
      <w:pPr>
        <w:shd w:val="clear" w:color="auto" w:fill="FFFFFF"/>
        <w:overflowPunct w:val="0"/>
        <w:adjustRightInd w:val="0"/>
        <w:snapToGrid w:val="0"/>
        <w:spacing w:line="500" w:lineRule="exact"/>
        <w:ind w:firstLine="560" w:firstLineChars="200"/>
        <w:rPr>
          <w:rFonts w:eastAsia="仿宋_GB2312"/>
          <w:sz w:val="28"/>
          <w:szCs w:val="28"/>
        </w:rPr>
      </w:pPr>
    </w:p>
    <w:p>
      <w:pPr>
        <w:shd w:val="clear" w:color="auto" w:fill="FFFFFF"/>
        <w:overflowPunct w:val="0"/>
        <w:adjustRightInd w:val="0"/>
        <w:snapToGrid w:val="0"/>
        <w:spacing w:line="500" w:lineRule="exact"/>
        <w:ind w:firstLine="560" w:firstLineChars="200"/>
        <w:rPr>
          <w:rFonts w:eastAsia="仿宋_GB2312"/>
          <w:sz w:val="28"/>
          <w:szCs w:val="28"/>
        </w:rPr>
      </w:pPr>
      <w:r>
        <w:rPr>
          <w:rFonts w:hint="eastAsia" w:eastAsia="仿宋_GB2312"/>
          <w:sz w:val="28"/>
          <w:szCs w:val="28"/>
        </w:rPr>
        <w:t>附：</w:t>
      </w:r>
      <w:r>
        <w:rPr>
          <w:rFonts w:eastAsia="仿宋_GB2312"/>
          <w:sz w:val="28"/>
          <w:szCs w:val="28"/>
        </w:rPr>
        <w:t>1</w:t>
      </w:r>
      <w:r>
        <w:rPr>
          <w:rFonts w:hint="eastAsia" w:eastAsia="仿宋_GB2312"/>
          <w:sz w:val="28"/>
          <w:szCs w:val="28"/>
        </w:rPr>
        <w:t>.</w:t>
      </w:r>
      <w:r>
        <w:rPr>
          <w:rFonts w:eastAsia="仿宋_GB2312"/>
          <w:sz w:val="28"/>
          <w:szCs w:val="28"/>
        </w:rPr>
        <w:t xml:space="preserve">化妆品注册和备案检验项目要求 </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.化妆品注册和备案检验报告书要求及体例</w:t>
      </w:r>
    </w:p>
    <w:p>
      <w:pPr>
        <w:overflowPunct w:val="0"/>
        <w:spacing w:line="560" w:lineRule="exact"/>
        <w:jc w:val="left"/>
        <w:rPr>
          <w:rFonts w:ascii="黑体" w:hAnsi="黑体" w:eastAsia="黑体"/>
          <w:sz w:val="32"/>
          <w:szCs w:val="32"/>
        </w:rPr>
      </w:pPr>
      <w:r>
        <w:rPr>
          <w:rFonts w:eastAsia="仿宋_GB2312"/>
          <w:sz w:val="32"/>
          <w:szCs w:val="32"/>
        </w:rPr>
        <w:br w:type="page"/>
      </w:r>
      <w:bookmarkStart w:id="156" w:name="OLE_LINK1"/>
      <w:r>
        <w:rPr>
          <w:rFonts w:hint="eastAsia" w:ascii="黑体" w:hAnsi="黑体" w:eastAsia="黑体"/>
          <w:sz w:val="32"/>
          <w:szCs w:val="32"/>
        </w:rPr>
        <w:t>附</w:t>
      </w:r>
      <w:r>
        <w:rPr>
          <w:rFonts w:ascii="黑体" w:hAnsi="黑体" w:eastAsia="黑体"/>
          <w:sz w:val="32"/>
          <w:szCs w:val="32"/>
        </w:rPr>
        <w:t>1</w:t>
      </w:r>
    </w:p>
    <w:p>
      <w:pPr>
        <w:overflowPunct w:val="0"/>
        <w:spacing w:line="560" w:lineRule="exact"/>
        <w:jc w:val="left"/>
        <w:rPr>
          <w:rFonts w:ascii="黑体" w:hAnsi="黑体" w:eastAsia="黑体"/>
          <w:sz w:val="30"/>
          <w:szCs w:val="30"/>
        </w:rPr>
      </w:pPr>
    </w:p>
    <w:bookmarkEnd w:id="156"/>
    <w:p>
      <w:pPr>
        <w:overflowPunct w:val="0"/>
        <w:spacing w:line="560" w:lineRule="exact"/>
        <w:jc w:val="center"/>
        <w:rPr>
          <w:rFonts w:eastAsia="方正小标宋简体"/>
          <w:sz w:val="44"/>
          <w:szCs w:val="44"/>
        </w:rPr>
      </w:pPr>
      <w:r>
        <w:rPr>
          <w:rFonts w:hint="eastAsia" w:eastAsia="方正小标宋简体"/>
          <w:sz w:val="44"/>
          <w:szCs w:val="44"/>
        </w:rPr>
        <w:t>化妆品注册和备案检验项目要求</w:t>
      </w:r>
    </w:p>
    <w:p>
      <w:pPr>
        <w:shd w:val="clear" w:color="auto" w:fill="FFFFFF"/>
        <w:overflowPunct w:val="0"/>
        <w:spacing w:line="560" w:lineRule="exact"/>
        <w:ind w:firstLine="560" w:firstLineChars="200"/>
        <w:rPr>
          <w:rFonts w:eastAsia="仿宋_GB2312"/>
          <w:kern w:val="0"/>
          <w:sz w:val="28"/>
          <w:szCs w:val="28"/>
        </w:rPr>
      </w:pP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化妆品注册或备案检验，应当依据化妆品安全技术规范，结合产品类别和类型，进行相应的检验工作：</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一、不同类别的产品，应当按照以下项目进行检验：</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（一）非特殊用途化妆品应当按照表1-1、1-2、1-3、1-5和1-6确定检验项目。</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（二）特殊用途化妆品应当按照表1-1、1-2、1-4、1-5和1-6确定检验项目。</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二、不同包装类型、各部分配方不同、且只有一个产品名称的样品，应当按照以下规定进行检验：</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（一）微生物项目，若一个样品包装内各部分为独立包装，应当分别检验；若一个样品包装内各部分为非独立包装，应混合取样检验。若产品为不同类别的彩妆组合，应分别检验。</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二）理化项目应当按各部分分别检验；若无法分别取样，且不涉及配方原料含量相关检验项目的，可以按说明书中使用方法检验；若涉及配方原料含量相关检验项目的，可由企业提供包装前的半成品进行检验，取样方式应当在检验报告中予以说明。</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（三）毒理学试验、人体安全性与功效评价检验可按照说明书中使用方法进行检验；当存在各部分单独使用的可能性时，应当分别检验。</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三、多色号系列产品应当按照以下要求进行检验：</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w:t>
      </w:r>
      <w:r>
        <w:rPr>
          <w:rFonts w:eastAsia="仿宋_GB2312"/>
          <w:spacing w:val="-4"/>
          <w:kern w:val="0"/>
          <w:sz w:val="28"/>
          <w:szCs w:val="28"/>
        </w:rPr>
        <w:t>一）多色号系列非特殊用途化妆品是指产品配方除着色剂（色调调整部分）种类或含量不同外，基础配方成分含量（配合色调调整部分除外）、种类相同，且其系列名称相同的非特殊用途化妆品。此类产品毒理学试验可以采取抽样检验方式进行。抽检比例为30%，总数不足10个的以10个计。抽检时应当首选含有机着色剂总量最高的产品进行检验；有机着色剂总量相同时，应当选有机着色剂种类最多的产品进行检验；有机着色剂总量和种类均相同时，应当选择总着色剂含量最高的产品进行检验；总着色剂含量相同时，应当选择总着色剂种类最多的产品进行检验。</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二）多色号系列防晒化妆品是指产品配方除所含着色剂（色调调整部分）种类或含量不同外，基础配方成分含量（配合色调调整部分除外）、种类相同，且其系列名称相同的防晒化妆品。此类产品防晒功能检验可以采取抽样检验方式进行。抽检比例为20%，总数不足5个以5个计；抽检时应当首选着色剂含量最低（或无着色剂基础配方的产品）进行检验。</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四、产品标签、说明书标注有以下宣称及用途的产品，应当按以下要求确定检验项目：</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（一）宣称含α-羟基酸或虽不宣称含α-羟基酸，但其总量≥3%（w/w）的产品应当检测所含α-羟基酸，同时检测pH值；</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（二）申报配方中含有原料使用目的为去屑剂的产品应当检测所含去屑剂；</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 xml:space="preserve">（三）宣称防晒的产品应当检测申报配方所含化学防晒剂以及SPF值； </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标注PFA值或PA+～PA++++的产品，应当检测长波紫外线防护指数（PFA值）；宣称UVA防护效果或宣称广谱防晒的产品，应当检测化妆品抗UVA能力参数-临界波长或测定PFA值；</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防晒产品宣称“防水”“防汗”或“适合游泳等户外活动”等内容的，应当根据其所宣称防水程度或时间按规定的方法检测防水性能；</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非防晒类产品申报配方中使用化学防晒剂的，应当检测所含化学防晒剂；</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（四）宣称染发用途的产品应当检测申报产品配方所含染发剂；</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（五）宣称烫发、脱毛用途的产品应当检测巯基乙酸。</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五、产品配方中含有以下原料的产品，应当按以下要求确定检验项目：</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（一）配方中含有滑石粉原料的产品，应当检测石棉；</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（二）配方中含有甲醛及甲醛缓释体类原料的产品，应当检测游离甲醛；</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（三）配方中含有乙氧基结构原料的产品，应当检测二</w:t>
      </w:r>
      <w:r>
        <w:rPr>
          <w:kern w:val="0"/>
          <w:sz w:val="28"/>
          <w:szCs w:val="28"/>
        </w:rPr>
        <w:t>噁</w:t>
      </w:r>
      <w:r>
        <w:rPr>
          <w:rFonts w:eastAsia="仿宋_GB2312"/>
          <w:kern w:val="0"/>
          <w:sz w:val="28"/>
          <w:szCs w:val="28"/>
        </w:rPr>
        <w:t>烷。</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六、驻留类产品理化检验结果pH≤3.5或企业标准中设定pH≤3.5的产品应当进行人体试用试验安全性评价。</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七、祛斑类和防晒类产品进行人体皮肤封闭型斑贴试验，出现刺激性结果或结果难以判断时，应当增加皮肤重复性开放型涂抹试验。</w:t>
      </w:r>
    </w:p>
    <w:p>
      <w:pPr>
        <w:shd w:val="clear" w:color="auto" w:fill="FFFFFF"/>
        <w:overflowPunct w:val="0"/>
        <w:adjustRightInd w:val="0"/>
        <w:snapToGrid w:val="0"/>
        <w:spacing w:line="500" w:lineRule="exact"/>
        <w:ind w:firstLine="560" w:firstLineChars="200"/>
        <w:rPr>
          <w:rFonts w:eastAsia="仿宋_GB2312"/>
          <w:kern w:val="0"/>
          <w:sz w:val="28"/>
          <w:szCs w:val="28"/>
        </w:rPr>
      </w:pPr>
      <w:r>
        <w:rPr>
          <w:rFonts w:eastAsia="仿宋_GB2312"/>
          <w:kern w:val="0"/>
          <w:sz w:val="28"/>
          <w:szCs w:val="28"/>
        </w:rPr>
        <w:t>八、根据化妆品使用原料及产品特性，对产品中可能存在并具有安全性风险的物质，国家药品监督管理局经过安全性风险评估认为必要时，可要求增加相关检验项目。</w:t>
      </w:r>
    </w:p>
    <w:p>
      <w:pPr>
        <w:shd w:val="clear" w:color="auto" w:fill="FFFFFF"/>
        <w:overflowPunct w:val="0"/>
        <w:adjustRightInd w:val="0"/>
        <w:snapToGrid w:val="0"/>
        <w:spacing w:line="500" w:lineRule="exact"/>
        <w:ind w:firstLine="636"/>
        <w:jc w:val="left"/>
        <w:rPr>
          <w:rFonts w:eastAsia="仿宋_GB2312"/>
          <w:kern w:val="0"/>
          <w:sz w:val="28"/>
          <w:szCs w:val="28"/>
        </w:rPr>
      </w:pPr>
      <w:r>
        <w:rPr>
          <w:rFonts w:eastAsia="仿宋_GB2312"/>
          <w:kern w:val="0"/>
          <w:sz w:val="28"/>
          <w:szCs w:val="28"/>
        </w:rPr>
        <w:t>九、进行人体安全性及功效评价检验之前，应当先完成微生物及理化检验、毒理学试验并出具书面报告，上述检验项目不合格的产品不得进行人体安全性及功效评价检验。</w:t>
      </w:r>
    </w:p>
    <w:p>
      <w:pPr>
        <w:shd w:val="clear" w:color="auto" w:fill="FFFFFF"/>
        <w:overflowPunct w:val="0"/>
        <w:spacing w:beforeLines="50" w:afterLines="50" w:line="276" w:lineRule="auto"/>
        <w:jc w:val="center"/>
        <w:rPr>
          <w:rFonts w:eastAsia="华文楷体"/>
          <w:kern w:val="0"/>
          <w:sz w:val="28"/>
          <w:szCs w:val="28"/>
        </w:rPr>
      </w:pPr>
      <w:r>
        <w:rPr>
          <w:rFonts w:hint="eastAsia" w:eastAsia="华文楷体"/>
          <w:kern w:val="0"/>
          <w:sz w:val="28"/>
          <w:szCs w:val="28"/>
        </w:rPr>
        <w:t>表</w:t>
      </w:r>
      <w:r>
        <w:rPr>
          <w:rFonts w:eastAsia="华文楷体"/>
          <w:kern w:val="0"/>
          <w:sz w:val="28"/>
          <w:szCs w:val="28"/>
        </w:rPr>
        <w:t xml:space="preserve">1-1 </w:t>
      </w:r>
      <w:r>
        <w:rPr>
          <w:rFonts w:hint="eastAsia" w:eastAsia="华文楷体"/>
          <w:kern w:val="0"/>
          <w:sz w:val="28"/>
          <w:szCs w:val="28"/>
        </w:rPr>
        <w:t>微生物检验项目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79"/>
        <w:gridCol w:w="774"/>
        <w:gridCol w:w="774"/>
        <w:gridCol w:w="774"/>
        <w:gridCol w:w="774"/>
        <w:gridCol w:w="774"/>
        <w:gridCol w:w="774"/>
        <w:gridCol w:w="774"/>
        <w:gridCol w:w="774"/>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1" w:type="dxa"/>
            <w:vMerge w:val="restart"/>
            <w:vAlign w:val="center"/>
          </w:tcPr>
          <w:p>
            <w:pPr>
              <w:overflowPunct w:val="0"/>
              <w:spacing w:line="240" w:lineRule="exact"/>
              <w:jc w:val="center"/>
              <w:rPr>
                <w:kern w:val="0"/>
                <w:szCs w:val="21"/>
              </w:rPr>
            </w:pPr>
            <w:r>
              <w:rPr>
                <w:rFonts w:hint="eastAsia" w:eastAsia="仿宋_GB2312"/>
                <w:kern w:val="0"/>
                <w:szCs w:val="21"/>
              </w:rPr>
              <w:t>检验项目</w:t>
            </w:r>
          </w:p>
        </w:tc>
        <w:tc>
          <w:tcPr>
            <w:tcW w:w="879" w:type="dxa"/>
            <w:vMerge w:val="restart"/>
            <w:vAlign w:val="center"/>
          </w:tcPr>
          <w:p>
            <w:pPr>
              <w:overflowPunct w:val="0"/>
              <w:spacing w:line="240" w:lineRule="exact"/>
              <w:jc w:val="center"/>
              <w:rPr>
                <w:rFonts w:eastAsia="仿宋_GB2312"/>
                <w:kern w:val="0"/>
                <w:szCs w:val="21"/>
              </w:rPr>
            </w:pPr>
            <w:r>
              <w:rPr>
                <w:rFonts w:hint="eastAsia" w:eastAsia="仿宋_GB2312"/>
                <w:kern w:val="0"/>
                <w:szCs w:val="21"/>
              </w:rPr>
              <w:t>非特殊用途化妆品</w:t>
            </w:r>
            <w:r>
              <w:rPr>
                <w:rFonts w:hint="eastAsia" w:ascii="宋体" w:hAnsi="宋体" w:cs="宋体"/>
                <w:kern w:val="0"/>
                <w:szCs w:val="21"/>
                <w:vertAlign w:val="superscript"/>
              </w:rPr>
              <w:t>①②</w:t>
            </w:r>
          </w:p>
        </w:tc>
        <w:tc>
          <w:tcPr>
            <w:tcW w:w="6966" w:type="dxa"/>
            <w:gridSpan w:val="9"/>
            <w:vAlign w:val="center"/>
          </w:tcPr>
          <w:p>
            <w:pPr>
              <w:overflowPunct w:val="0"/>
              <w:spacing w:line="240" w:lineRule="exact"/>
              <w:jc w:val="center"/>
              <w:rPr>
                <w:rFonts w:eastAsia="仿宋_GB2312"/>
                <w:kern w:val="0"/>
                <w:szCs w:val="21"/>
              </w:rPr>
            </w:pPr>
            <w:r>
              <w:rPr>
                <w:rFonts w:hint="eastAsia" w:eastAsia="仿宋_GB2312"/>
                <w:kern w:val="0"/>
                <w:szCs w:val="21"/>
              </w:rPr>
              <w:t>特殊用途化妆品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vAlign w:val="center"/>
          </w:tcPr>
          <w:p>
            <w:pPr>
              <w:overflowPunct w:val="0"/>
              <w:spacing w:line="240" w:lineRule="exact"/>
              <w:jc w:val="center"/>
              <w:rPr>
                <w:kern w:val="0"/>
                <w:szCs w:val="21"/>
              </w:rPr>
            </w:pPr>
          </w:p>
        </w:tc>
        <w:tc>
          <w:tcPr>
            <w:tcW w:w="879" w:type="dxa"/>
            <w:vMerge w:val="continue"/>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育发类</w:t>
            </w:r>
            <w:r>
              <w:rPr>
                <w:rFonts w:hint="eastAsia" w:ascii="宋体" w:hAnsi="宋体" w:cs="宋体"/>
                <w:kern w:val="0"/>
                <w:szCs w:val="21"/>
                <w:vertAlign w:val="superscript"/>
              </w:rPr>
              <w:t>②</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染发类</w:t>
            </w:r>
            <w:r>
              <w:rPr>
                <w:rFonts w:hint="eastAsia" w:ascii="宋体" w:hAnsi="宋体" w:cs="宋体"/>
                <w:kern w:val="0"/>
                <w:szCs w:val="21"/>
                <w:vertAlign w:val="superscript"/>
              </w:rPr>
              <w:t>③</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烫发类</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脱毛类</w:t>
            </w:r>
            <w:r>
              <w:rPr>
                <w:rFonts w:hint="eastAsia" w:ascii="宋体" w:hAnsi="宋体" w:cs="宋体"/>
                <w:kern w:val="0"/>
                <w:szCs w:val="21"/>
                <w:vertAlign w:val="superscript"/>
              </w:rPr>
              <w:t>③</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美乳类</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健美类</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除臭类</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祛斑类</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防晒类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01" w:type="dxa"/>
            <w:vAlign w:val="center"/>
          </w:tcPr>
          <w:p>
            <w:pPr>
              <w:overflowPunct w:val="0"/>
              <w:spacing w:line="240" w:lineRule="exact"/>
              <w:jc w:val="center"/>
              <w:rPr>
                <w:rFonts w:eastAsia="仿宋_GB2312"/>
                <w:kern w:val="0"/>
                <w:szCs w:val="21"/>
              </w:rPr>
            </w:pPr>
            <w:r>
              <w:rPr>
                <w:rFonts w:hint="eastAsia" w:eastAsia="仿宋_GB2312"/>
                <w:kern w:val="0"/>
                <w:szCs w:val="21"/>
              </w:rPr>
              <w:t>菌落总数</w:t>
            </w:r>
          </w:p>
        </w:tc>
        <w:tc>
          <w:tcPr>
            <w:tcW w:w="879"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spacing w:line="240" w:lineRule="exact"/>
              <w:jc w:val="center"/>
              <w:rPr>
                <w:rFonts w:eastAsia="仿宋_GB2312"/>
                <w:kern w:val="0"/>
                <w:szCs w:val="21"/>
              </w:rPr>
            </w:pPr>
            <w:r>
              <w:rPr>
                <w:rFonts w:hint="eastAsia" w:eastAsia="仿宋_GB2312"/>
                <w:kern w:val="0"/>
                <w:szCs w:val="21"/>
              </w:rPr>
              <w:t>霉菌和酵母菌总数</w:t>
            </w:r>
          </w:p>
        </w:tc>
        <w:tc>
          <w:tcPr>
            <w:tcW w:w="879"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spacing w:line="240" w:lineRule="exact"/>
              <w:jc w:val="center"/>
              <w:rPr>
                <w:rFonts w:eastAsia="仿宋_GB2312"/>
                <w:kern w:val="0"/>
                <w:szCs w:val="21"/>
              </w:rPr>
            </w:pPr>
            <w:r>
              <w:rPr>
                <w:rFonts w:hint="eastAsia" w:eastAsia="仿宋_GB2312"/>
                <w:kern w:val="0"/>
                <w:szCs w:val="21"/>
              </w:rPr>
              <w:t>耐热大肠菌群</w:t>
            </w:r>
          </w:p>
        </w:tc>
        <w:tc>
          <w:tcPr>
            <w:tcW w:w="879"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spacing w:line="240" w:lineRule="exact"/>
              <w:jc w:val="center"/>
              <w:rPr>
                <w:rFonts w:eastAsia="仿宋_GB2312"/>
                <w:kern w:val="0"/>
                <w:szCs w:val="21"/>
              </w:rPr>
            </w:pPr>
            <w:r>
              <w:rPr>
                <w:rFonts w:hint="eastAsia" w:eastAsia="仿宋_GB2312"/>
                <w:kern w:val="0"/>
                <w:szCs w:val="21"/>
              </w:rPr>
              <w:t>金黄色葡萄球菌</w:t>
            </w:r>
          </w:p>
        </w:tc>
        <w:tc>
          <w:tcPr>
            <w:tcW w:w="879"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overflowPunct w:val="0"/>
              <w:spacing w:line="240" w:lineRule="exact"/>
              <w:jc w:val="center"/>
              <w:rPr>
                <w:rFonts w:eastAsia="仿宋_GB2312"/>
                <w:kern w:val="0"/>
                <w:szCs w:val="21"/>
              </w:rPr>
            </w:pPr>
            <w:r>
              <w:rPr>
                <w:rFonts w:hint="eastAsia" w:eastAsia="仿宋_GB2312"/>
                <w:kern w:val="0"/>
                <w:szCs w:val="21"/>
              </w:rPr>
              <w:t>铜绿假单胞菌</w:t>
            </w:r>
          </w:p>
        </w:tc>
        <w:tc>
          <w:tcPr>
            <w:tcW w:w="879"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bl>
    <w:p>
      <w:pPr>
        <w:overflowPunct w:val="0"/>
        <w:spacing w:line="320" w:lineRule="exact"/>
        <w:jc w:val="left"/>
        <w:rPr>
          <w:rFonts w:eastAsia="仿宋_GB2312"/>
          <w:kern w:val="0"/>
          <w:szCs w:val="21"/>
        </w:rPr>
      </w:pPr>
    </w:p>
    <w:p>
      <w:pPr>
        <w:overflowPunct w:val="0"/>
        <w:spacing w:line="320" w:lineRule="exact"/>
        <w:jc w:val="left"/>
        <w:rPr>
          <w:rFonts w:eastAsia="仿宋_GB2312"/>
          <w:kern w:val="0"/>
          <w:szCs w:val="21"/>
        </w:rPr>
      </w:pPr>
      <w:r>
        <w:rPr>
          <w:rFonts w:hint="eastAsia" w:eastAsia="仿宋_GB2312"/>
          <w:kern w:val="0"/>
          <w:szCs w:val="21"/>
        </w:rPr>
        <w:t>注：</w:t>
      </w:r>
      <w:r>
        <w:rPr>
          <w:rFonts w:hint="eastAsia" w:ascii="宋体" w:hAnsi="宋体" w:cs="宋体"/>
          <w:kern w:val="0"/>
          <w:szCs w:val="21"/>
        </w:rPr>
        <w:t>①</w:t>
      </w:r>
      <w:r>
        <w:rPr>
          <w:rFonts w:hint="eastAsia" w:eastAsia="仿宋_GB2312"/>
          <w:kern w:val="0"/>
          <w:szCs w:val="21"/>
        </w:rPr>
        <w:t>指甲油卸除液不需要检测微生物项目。</w:t>
      </w:r>
      <w:r>
        <w:rPr>
          <w:rFonts w:eastAsia="仿宋_GB2312"/>
          <w:kern w:val="0"/>
          <w:szCs w:val="21"/>
        </w:rPr>
        <w:t xml:space="preserve">  </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②</w:t>
      </w:r>
      <w:r>
        <w:rPr>
          <w:rFonts w:hint="eastAsia" w:eastAsia="仿宋_GB2312"/>
          <w:kern w:val="0"/>
          <w:szCs w:val="21"/>
        </w:rPr>
        <w:t>乙醇含量≥</w:t>
      </w:r>
      <w:r>
        <w:rPr>
          <w:rFonts w:eastAsia="仿宋_GB2312"/>
          <w:kern w:val="0"/>
          <w:szCs w:val="21"/>
        </w:rPr>
        <w:t>75%（w/w）</w:t>
      </w:r>
      <w:r>
        <w:rPr>
          <w:rFonts w:hint="eastAsia" w:eastAsia="仿宋_GB2312"/>
          <w:kern w:val="0"/>
          <w:szCs w:val="21"/>
        </w:rPr>
        <w:t>的产品</w:t>
      </w:r>
      <w:r>
        <w:rPr>
          <w:rFonts w:eastAsia="仿宋_GB2312"/>
          <w:kern w:val="0"/>
          <w:szCs w:val="21"/>
        </w:rPr>
        <w:t>不需要</w:t>
      </w:r>
      <w:r>
        <w:rPr>
          <w:rFonts w:hint="eastAsia" w:eastAsia="仿宋_GB2312"/>
          <w:kern w:val="0"/>
          <w:szCs w:val="21"/>
        </w:rPr>
        <w:t>检</w:t>
      </w:r>
      <w:r>
        <w:rPr>
          <w:rFonts w:eastAsia="仿宋_GB2312"/>
          <w:kern w:val="0"/>
          <w:szCs w:val="21"/>
        </w:rPr>
        <w:t xml:space="preserve">测微生物项目。  </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③</w:t>
      </w:r>
      <w:r>
        <w:rPr>
          <w:rFonts w:hint="eastAsia" w:eastAsia="仿宋_GB2312"/>
          <w:kern w:val="0"/>
          <w:szCs w:val="21"/>
        </w:rPr>
        <w:t>物理脱毛类产品、非氧化型染发类产品需要检测微生物项目。</w:t>
      </w:r>
    </w:p>
    <w:p>
      <w:pPr>
        <w:overflowPunct w:val="0"/>
        <w:spacing w:line="320" w:lineRule="exact"/>
        <w:ind w:firstLine="420" w:firstLineChars="200"/>
        <w:jc w:val="left"/>
        <w:rPr>
          <w:rFonts w:eastAsia="仿宋_GB2312"/>
          <w:kern w:val="0"/>
          <w:szCs w:val="21"/>
        </w:rPr>
      </w:pPr>
      <w:r>
        <w:rPr>
          <w:rFonts w:ascii="宋体" w:hAnsi="宋体" w:cs="宋体"/>
          <w:kern w:val="0"/>
          <w:szCs w:val="21"/>
        </w:rPr>
        <w:t>④</w:t>
      </w:r>
      <w:r>
        <w:rPr>
          <w:rFonts w:hint="eastAsia" w:eastAsia="仿宋_GB2312"/>
          <w:kern w:val="0"/>
          <w:szCs w:val="21"/>
        </w:rPr>
        <w:t>○表示需检验项目。</w:t>
      </w:r>
    </w:p>
    <w:p>
      <w:pPr>
        <w:overflowPunct w:val="0"/>
        <w:spacing w:line="320" w:lineRule="exact"/>
        <w:ind w:firstLine="420" w:firstLineChars="200"/>
        <w:jc w:val="left"/>
        <w:rPr>
          <w:rFonts w:eastAsia="仿宋_GB2312"/>
          <w:kern w:val="0"/>
          <w:szCs w:val="21"/>
        </w:rPr>
      </w:pPr>
    </w:p>
    <w:p>
      <w:pPr>
        <w:overflowPunct w:val="0"/>
        <w:spacing w:line="320" w:lineRule="exact"/>
        <w:jc w:val="center"/>
        <w:rPr>
          <w:rFonts w:eastAsia="华文楷体"/>
          <w:kern w:val="0"/>
          <w:sz w:val="28"/>
          <w:szCs w:val="28"/>
        </w:rPr>
      </w:pPr>
      <w:r>
        <w:rPr>
          <w:rFonts w:hint="eastAsia" w:eastAsia="华文楷体"/>
          <w:kern w:val="0"/>
          <w:sz w:val="28"/>
          <w:szCs w:val="28"/>
        </w:rPr>
        <w:t>表</w:t>
      </w:r>
      <w:r>
        <w:rPr>
          <w:rFonts w:eastAsia="华文楷体"/>
          <w:kern w:val="0"/>
          <w:sz w:val="28"/>
          <w:szCs w:val="28"/>
        </w:rPr>
        <w:t xml:space="preserve">1-2 </w:t>
      </w:r>
      <w:r>
        <w:rPr>
          <w:rFonts w:hint="eastAsia" w:eastAsia="华文楷体"/>
          <w:kern w:val="0"/>
          <w:sz w:val="28"/>
          <w:szCs w:val="28"/>
        </w:rPr>
        <w:t>理化检验项目</w:t>
      </w:r>
    </w:p>
    <w:p>
      <w:pPr>
        <w:overflowPunct w:val="0"/>
        <w:spacing w:line="320" w:lineRule="exact"/>
        <w:jc w:val="center"/>
        <w:rPr>
          <w:rFonts w:eastAsia="华文楷体"/>
          <w:kern w:val="0"/>
          <w:sz w:val="28"/>
          <w:szCs w:val="28"/>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09"/>
        <w:gridCol w:w="761"/>
        <w:gridCol w:w="761"/>
        <w:gridCol w:w="762"/>
        <w:gridCol w:w="761"/>
        <w:gridCol w:w="762"/>
        <w:gridCol w:w="761"/>
        <w:gridCol w:w="762"/>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1384" w:type="dxa"/>
            <w:vMerge w:val="restart"/>
            <w:vAlign w:val="center"/>
          </w:tcPr>
          <w:p>
            <w:pPr>
              <w:overflowPunct w:val="0"/>
              <w:spacing w:line="240" w:lineRule="exact"/>
              <w:jc w:val="center"/>
              <w:rPr>
                <w:rFonts w:eastAsia="仿宋_GB2312"/>
                <w:kern w:val="0"/>
                <w:szCs w:val="21"/>
              </w:rPr>
            </w:pPr>
            <w:r>
              <w:rPr>
                <w:rFonts w:hint="eastAsia" w:eastAsia="仿宋_GB2312"/>
                <w:kern w:val="0"/>
                <w:szCs w:val="21"/>
              </w:rPr>
              <w:t>检验项目</w:t>
            </w:r>
          </w:p>
        </w:tc>
        <w:tc>
          <w:tcPr>
            <w:tcW w:w="709" w:type="dxa"/>
            <w:vMerge w:val="restart"/>
            <w:vAlign w:val="center"/>
          </w:tcPr>
          <w:p>
            <w:pPr>
              <w:overflowPunct w:val="0"/>
              <w:spacing w:line="240" w:lineRule="exact"/>
              <w:jc w:val="center"/>
              <w:rPr>
                <w:rFonts w:eastAsia="仿宋_GB2312"/>
                <w:kern w:val="0"/>
                <w:szCs w:val="21"/>
              </w:rPr>
            </w:pPr>
            <w:r>
              <w:rPr>
                <w:rFonts w:hint="eastAsia" w:eastAsia="仿宋_GB2312"/>
                <w:kern w:val="0"/>
                <w:szCs w:val="21"/>
              </w:rPr>
              <w:t>非特殊用途化妆品</w:t>
            </w:r>
          </w:p>
        </w:tc>
        <w:tc>
          <w:tcPr>
            <w:tcW w:w="6853" w:type="dxa"/>
            <w:gridSpan w:val="9"/>
            <w:vAlign w:val="center"/>
          </w:tcPr>
          <w:p>
            <w:pPr>
              <w:overflowPunct w:val="0"/>
              <w:spacing w:line="240" w:lineRule="exact"/>
              <w:jc w:val="center"/>
              <w:rPr>
                <w:rFonts w:eastAsia="仿宋_GB2312"/>
                <w:kern w:val="0"/>
                <w:szCs w:val="21"/>
              </w:rPr>
            </w:pPr>
            <w:r>
              <w:rPr>
                <w:rFonts w:hint="eastAsia" w:eastAsia="仿宋_GB2312"/>
                <w:kern w:val="0"/>
                <w:szCs w:val="21"/>
              </w:rPr>
              <w:t>特殊用途化妆品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84" w:type="dxa"/>
            <w:vMerge w:val="continue"/>
            <w:vAlign w:val="center"/>
          </w:tcPr>
          <w:p>
            <w:pPr>
              <w:overflowPunct w:val="0"/>
              <w:spacing w:line="240" w:lineRule="exact"/>
              <w:jc w:val="center"/>
              <w:rPr>
                <w:rFonts w:eastAsia="仿宋_GB2312"/>
                <w:kern w:val="0"/>
                <w:szCs w:val="21"/>
              </w:rPr>
            </w:pPr>
          </w:p>
        </w:tc>
        <w:tc>
          <w:tcPr>
            <w:tcW w:w="709" w:type="dxa"/>
            <w:vMerge w:val="continue"/>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育发类</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染发类</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烫发类</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脱毛类</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美乳类</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健美类</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除臭类</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祛斑类</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防晒类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汞</w:t>
            </w:r>
          </w:p>
        </w:tc>
        <w:tc>
          <w:tcPr>
            <w:tcW w:w="709"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铅</w:t>
            </w:r>
          </w:p>
        </w:tc>
        <w:tc>
          <w:tcPr>
            <w:tcW w:w="709"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砷</w:t>
            </w:r>
          </w:p>
        </w:tc>
        <w:tc>
          <w:tcPr>
            <w:tcW w:w="709"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镉</w:t>
            </w:r>
          </w:p>
        </w:tc>
        <w:tc>
          <w:tcPr>
            <w:tcW w:w="709"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甲醇</w:t>
            </w:r>
            <w:r>
              <w:rPr>
                <w:rFonts w:hint="eastAsia" w:ascii="宋体" w:hAnsi="宋体" w:cs="宋体"/>
                <w:kern w:val="0"/>
                <w:szCs w:val="21"/>
                <w:vertAlign w:val="superscript"/>
              </w:rPr>
              <w:t>①</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二</w:t>
            </w:r>
            <w:r>
              <w:rPr>
                <w:rFonts w:hint="eastAsia" w:ascii="仿宋" w:hAnsi="仿宋" w:eastAsia="仿宋" w:cs="微软雅黑"/>
                <w:kern w:val="0"/>
                <w:szCs w:val="21"/>
              </w:rPr>
              <w:t>噁</w:t>
            </w:r>
            <w:r>
              <w:rPr>
                <w:rFonts w:hint="eastAsia" w:ascii="仿宋_GB2312" w:hAnsi="仿宋_GB2312" w:eastAsia="仿宋_GB2312" w:cs="仿宋_GB2312"/>
                <w:kern w:val="0"/>
                <w:szCs w:val="21"/>
              </w:rPr>
              <w:t>烷</w:t>
            </w:r>
            <w:r>
              <w:rPr>
                <w:rFonts w:hint="eastAsia" w:ascii="宋体" w:hAnsi="宋体" w:cs="宋体"/>
                <w:kern w:val="0"/>
                <w:szCs w:val="21"/>
                <w:vertAlign w:val="superscript"/>
              </w:rPr>
              <w:t>②</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石棉</w:t>
            </w:r>
            <w:r>
              <w:rPr>
                <w:rFonts w:hint="eastAsia" w:ascii="宋体" w:hAnsi="宋体" w:cs="宋体"/>
                <w:kern w:val="0"/>
                <w:szCs w:val="21"/>
                <w:vertAlign w:val="superscript"/>
              </w:rPr>
              <w:t>③</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甲醛</w:t>
            </w:r>
            <w:r>
              <w:rPr>
                <w:rFonts w:hint="eastAsia" w:ascii="宋体" w:hAnsi="宋体" w:cs="宋体"/>
                <w:kern w:val="0"/>
                <w:szCs w:val="21"/>
                <w:vertAlign w:val="superscript"/>
              </w:rPr>
              <w:t>④</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巯基乙酸</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防晒剂</w:t>
            </w:r>
            <w:r>
              <w:rPr>
                <w:rFonts w:hint="eastAsia" w:ascii="宋体" w:hAnsi="宋体" w:cs="宋体"/>
                <w:kern w:val="0"/>
                <w:szCs w:val="21"/>
                <w:vertAlign w:val="superscript"/>
              </w:rPr>
              <w:t>⑤</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染发剂</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84" w:type="dxa"/>
            <w:vAlign w:val="center"/>
          </w:tcPr>
          <w:p>
            <w:pPr>
              <w:overflowPunct w:val="0"/>
              <w:spacing w:line="240" w:lineRule="exact"/>
              <w:jc w:val="center"/>
              <w:rPr>
                <w:rFonts w:eastAsia="仿宋_GB2312"/>
                <w:kern w:val="0"/>
                <w:szCs w:val="21"/>
              </w:rPr>
            </w:pPr>
            <w:r>
              <w:rPr>
                <w:rFonts w:eastAsia="仿宋_GB2312"/>
                <w:kern w:val="0"/>
                <w:szCs w:val="21"/>
              </w:rPr>
              <w:t>pH值</w:t>
            </w:r>
            <w:r>
              <w:rPr>
                <w:rFonts w:hint="eastAsia" w:ascii="宋体" w:hAnsi="宋体" w:cs="宋体"/>
                <w:kern w:val="0"/>
                <w:szCs w:val="21"/>
                <w:vertAlign w:val="superscript"/>
              </w:rPr>
              <w:t>⑥</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62"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α</w:t>
            </w:r>
            <w:r>
              <w:rPr>
                <w:rFonts w:eastAsia="仿宋_GB2312"/>
                <w:kern w:val="0"/>
                <w:szCs w:val="21"/>
              </w:rPr>
              <w:t>-羟基酸</w:t>
            </w:r>
            <w:r>
              <w:rPr>
                <w:rFonts w:hint="eastAsia" w:ascii="宋体" w:hAnsi="宋体" w:cs="宋体"/>
                <w:kern w:val="0"/>
                <w:szCs w:val="21"/>
                <w:vertAlign w:val="superscript"/>
              </w:rPr>
              <w:t>⑥</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去屑剂</w:t>
            </w:r>
            <w:r>
              <w:rPr>
                <w:rFonts w:hint="eastAsia" w:ascii="宋体" w:hAnsi="宋体" w:cs="宋体"/>
                <w:kern w:val="0"/>
                <w:szCs w:val="21"/>
                <w:vertAlign w:val="superscript"/>
              </w:rPr>
              <w:t>⑦</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overflowPunct w:val="0"/>
              <w:spacing w:line="240" w:lineRule="exact"/>
              <w:jc w:val="center"/>
              <w:rPr>
                <w:rFonts w:eastAsia="仿宋_GB2312"/>
                <w:kern w:val="0"/>
                <w:szCs w:val="21"/>
              </w:rPr>
            </w:pPr>
            <w:r>
              <w:rPr>
                <w:rFonts w:hint="eastAsia" w:eastAsia="仿宋_GB2312"/>
                <w:kern w:val="0"/>
                <w:szCs w:val="21"/>
              </w:rPr>
              <w:t>抗</w:t>
            </w:r>
            <w:r>
              <w:rPr>
                <w:rFonts w:eastAsia="仿宋_GB2312"/>
                <w:kern w:val="0"/>
                <w:szCs w:val="21"/>
              </w:rPr>
              <w:t>UVA能力参数-临界波长</w:t>
            </w:r>
            <w:r>
              <w:rPr>
                <w:rFonts w:hint="eastAsia" w:ascii="宋体" w:hAnsi="宋体" w:cs="宋体"/>
                <w:kern w:val="0"/>
                <w:szCs w:val="21"/>
                <w:vertAlign w:val="superscript"/>
              </w:rPr>
              <w:t>⑧</w:t>
            </w:r>
          </w:p>
        </w:tc>
        <w:tc>
          <w:tcPr>
            <w:tcW w:w="709"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c>
          <w:tcPr>
            <w:tcW w:w="761" w:type="dxa"/>
            <w:vAlign w:val="center"/>
          </w:tcPr>
          <w:p>
            <w:pPr>
              <w:overflowPunct w:val="0"/>
              <w:spacing w:line="240" w:lineRule="exact"/>
              <w:jc w:val="center"/>
              <w:rPr>
                <w:rFonts w:eastAsia="仿宋_GB2312"/>
                <w:kern w:val="0"/>
                <w:szCs w:val="21"/>
              </w:rPr>
            </w:pPr>
          </w:p>
        </w:tc>
        <w:tc>
          <w:tcPr>
            <w:tcW w:w="762" w:type="dxa"/>
            <w:vAlign w:val="center"/>
          </w:tcPr>
          <w:p>
            <w:pPr>
              <w:overflowPunct w:val="0"/>
              <w:spacing w:line="240" w:lineRule="exact"/>
              <w:jc w:val="center"/>
              <w:rPr>
                <w:rFonts w:eastAsia="仿宋_GB2312"/>
                <w:kern w:val="0"/>
                <w:szCs w:val="21"/>
              </w:rPr>
            </w:pPr>
          </w:p>
        </w:tc>
      </w:tr>
    </w:tbl>
    <w:p>
      <w:pPr>
        <w:overflowPunct w:val="0"/>
        <w:spacing w:line="320" w:lineRule="exact"/>
        <w:jc w:val="left"/>
        <w:rPr>
          <w:rFonts w:eastAsia="仿宋_GB2312"/>
          <w:kern w:val="0"/>
          <w:szCs w:val="21"/>
        </w:rPr>
      </w:pPr>
      <w:r>
        <w:rPr>
          <w:rFonts w:hint="eastAsia" w:eastAsia="仿宋_GB2312"/>
          <w:kern w:val="0"/>
          <w:szCs w:val="21"/>
        </w:rPr>
        <w:t>注：</w:t>
      </w:r>
      <w:r>
        <w:rPr>
          <w:rFonts w:hint="eastAsia" w:ascii="宋体" w:hAnsi="宋体" w:cs="宋体"/>
          <w:kern w:val="0"/>
          <w:szCs w:val="21"/>
        </w:rPr>
        <w:t>①</w:t>
      </w:r>
      <w:r>
        <w:rPr>
          <w:rFonts w:hint="eastAsia" w:eastAsia="仿宋_GB2312"/>
          <w:kern w:val="0"/>
          <w:szCs w:val="21"/>
        </w:rPr>
        <w:t>乙醇、异丙醇含量之和≥</w:t>
      </w:r>
      <w:r>
        <w:rPr>
          <w:rFonts w:eastAsia="仿宋_GB2312"/>
          <w:kern w:val="0"/>
          <w:szCs w:val="21"/>
        </w:rPr>
        <w:t>10%（w/w）的产品</w:t>
      </w:r>
      <w:r>
        <w:rPr>
          <w:rFonts w:hint="eastAsia" w:eastAsia="仿宋_GB2312"/>
          <w:kern w:val="0"/>
          <w:szCs w:val="21"/>
        </w:rPr>
        <w:t>，</w:t>
      </w:r>
      <w:r>
        <w:rPr>
          <w:rFonts w:eastAsia="仿宋_GB2312"/>
          <w:kern w:val="0"/>
          <w:szCs w:val="21"/>
        </w:rPr>
        <w:t>需</w:t>
      </w:r>
      <w:r>
        <w:rPr>
          <w:rFonts w:hint="eastAsia" w:eastAsia="仿宋_GB2312"/>
          <w:kern w:val="0"/>
          <w:szCs w:val="21"/>
        </w:rPr>
        <w:t>检</w:t>
      </w:r>
      <w:r>
        <w:rPr>
          <w:rFonts w:eastAsia="仿宋_GB2312"/>
          <w:kern w:val="0"/>
          <w:szCs w:val="21"/>
        </w:rPr>
        <w:t xml:space="preserve">测甲醇项目。  </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②</w:t>
      </w:r>
      <w:r>
        <w:rPr>
          <w:rFonts w:hint="eastAsia" w:eastAsia="仿宋_GB2312"/>
          <w:kern w:val="0"/>
          <w:szCs w:val="21"/>
        </w:rPr>
        <w:t>配方中含有乙氧基结构原料的产品，需检测二</w:t>
      </w:r>
      <w:r>
        <w:rPr>
          <w:rFonts w:hint="eastAsia" w:ascii="仿宋" w:hAnsi="仿宋" w:eastAsia="仿宋" w:cs="微软雅黑"/>
          <w:kern w:val="0"/>
          <w:szCs w:val="21"/>
        </w:rPr>
        <w:t>噁</w:t>
      </w:r>
      <w:r>
        <w:rPr>
          <w:rFonts w:hint="eastAsia" w:ascii="仿宋_GB2312" w:hAnsi="仿宋_GB2312" w:eastAsia="仿宋_GB2312" w:cs="仿宋_GB2312"/>
          <w:kern w:val="0"/>
          <w:szCs w:val="21"/>
        </w:rPr>
        <w:t>烷项目。</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③</w:t>
      </w:r>
      <w:r>
        <w:rPr>
          <w:rFonts w:hint="eastAsia" w:eastAsia="仿宋_GB2312"/>
          <w:kern w:val="0"/>
          <w:szCs w:val="21"/>
        </w:rPr>
        <w:t>配方中含有滑石粉原料的产品，需检测石棉项目。</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④</w:t>
      </w:r>
      <w:r>
        <w:rPr>
          <w:rFonts w:hint="eastAsia" w:eastAsia="仿宋_GB2312"/>
          <w:kern w:val="0"/>
          <w:szCs w:val="21"/>
        </w:rPr>
        <w:t>配方中含有甲醛及甲醛缓释体类原料的产品，需检测游离甲醛项目；</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⑤</w:t>
      </w:r>
      <w:r>
        <w:rPr>
          <w:rFonts w:hint="eastAsia" w:eastAsia="仿宋_GB2312"/>
          <w:kern w:val="0"/>
          <w:szCs w:val="21"/>
        </w:rPr>
        <w:t>配方中含有化学防晒剂的非防晒类产品，需检测所含化学防晒剂。</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⑥</w:t>
      </w:r>
      <w:r>
        <w:rPr>
          <w:rFonts w:hint="eastAsia" w:eastAsia="仿宋_GB2312"/>
          <w:kern w:val="0"/>
          <w:szCs w:val="21"/>
        </w:rPr>
        <w:t>宣称含α</w:t>
      </w:r>
      <w:r>
        <w:rPr>
          <w:rFonts w:eastAsia="仿宋_GB2312"/>
          <w:kern w:val="0"/>
          <w:szCs w:val="21"/>
        </w:rPr>
        <w:t>-羟基酸或虽不宣称含</w:t>
      </w:r>
      <w:r>
        <w:rPr>
          <w:rFonts w:hint="eastAsia" w:eastAsia="仿宋_GB2312"/>
          <w:kern w:val="0"/>
          <w:szCs w:val="21"/>
        </w:rPr>
        <w:t>α</w:t>
      </w:r>
      <w:r>
        <w:rPr>
          <w:rFonts w:eastAsia="仿宋_GB2312"/>
          <w:kern w:val="0"/>
          <w:szCs w:val="21"/>
        </w:rPr>
        <w:t>-羟基酸</w:t>
      </w:r>
      <w:r>
        <w:rPr>
          <w:rFonts w:hint="eastAsia" w:eastAsia="仿宋_GB2312"/>
          <w:kern w:val="0"/>
          <w:szCs w:val="21"/>
        </w:rPr>
        <w:t>、</w:t>
      </w:r>
      <w:r>
        <w:rPr>
          <w:rFonts w:eastAsia="仿宋_GB2312"/>
          <w:kern w:val="0"/>
          <w:szCs w:val="21"/>
        </w:rPr>
        <w:t>但其总量</w:t>
      </w:r>
      <w:r>
        <w:rPr>
          <w:rFonts w:hint="eastAsia" w:eastAsia="仿宋_GB2312"/>
          <w:kern w:val="0"/>
          <w:szCs w:val="21"/>
        </w:rPr>
        <w:t>≥3％</w:t>
      </w:r>
      <w:r>
        <w:rPr>
          <w:rFonts w:eastAsia="仿宋_GB2312"/>
          <w:kern w:val="0"/>
          <w:szCs w:val="21"/>
        </w:rPr>
        <w:t>（w/w）的产品</w:t>
      </w:r>
      <w:r>
        <w:rPr>
          <w:rFonts w:hint="eastAsia" w:eastAsia="仿宋_GB2312"/>
          <w:kern w:val="0"/>
          <w:szCs w:val="21"/>
        </w:rPr>
        <w:t>，</w:t>
      </w:r>
      <w:r>
        <w:rPr>
          <w:rFonts w:eastAsia="仿宋_GB2312"/>
          <w:kern w:val="0"/>
          <w:szCs w:val="21"/>
        </w:rPr>
        <w:t>需要</w:t>
      </w:r>
      <w:r>
        <w:rPr>
          <w:rFonts w:hint="eastAsia" w:eastAsia="仿宋_GB2312"/>
          <w:kern w:val="0"/>
          <w:szCs w:val="21"/>
        </w:rPr>
        <w:t>检</w:t>
      </w:r>
      <w:r>
        <w:rPr>
          <w:rFonts w:eastAsia="仿宋_GB2312"/>
          <w:kern w:val="0"/>
          <w:szCs w:val="21"/>
        </w:rPr>
        <w:t>测</w:t>
      </w:r>
      <w:r>
        <w:rPr>
          <w:rFonts w:hint="eastAsia" w:eastAsia="仿宋_GB2312"/>
          <w:kern w:val="0"/>
          <w:szCs w:val="21"/>
        </w:rPr>
        <w:t>α</w:t>
      </w:r>
      <w:r>
        <w:rPr>
          <w:rFonts w:eastAsia="仿宋_GB2312"/>
          <w:kern w:val="0"/>
          <w:szCs w:val="21"/>
        </w:rPr>
        <w:t>-羟基酸项目，同时</w:t>
      </w:r>
      <w:r>
        <w:rPr>
          <w:rFonts w:hint="eastAsia" w:eastAsia="仿宋_GB2312"/>
          <w:kern w:val="0"/>
          <w:szCs w:val="21"/>
        </w:rPr>
        <w:t>检</w:t>
      </w:r>
      <w:r>
        <w:rPr>
          <w:rFonts w:eastAsia="仿宋_GB2312"/>
          <w:kern w:val="0"/>
          <w:szCs w:val="21"/>
        </w:rPr>
        <w:t>测pH值。纯油性</w:t>
      </w:r>
      <w:r>
        <w:rPr>
          <w:rFonts w:hint="eastAsia" w:eastAsia="仿宋_GB2312"/>
          <w:kern w:val="0"/>
          <w:szCs w:val="21"/>
        </w:rPr>
        <w:t>（含蜡基）</w:t>
      </w:r>
      <w:r>
        <w:rPr>
          <w:rFonts w:eastAsia="仿宋_GB2312"/>
          <w:kern w:val="0"/>
          <w:szCs w:val="21"/>
        </w:rPr>
        <w:t>的产品不需要</w:t>
      </w:r>
      <w:r>
        <w:rPr>
          <w:rFonts w:hint="eastAsia" w:eastAsia="仿宋_GB2312"/>
          <w:kern w:val="0"/>
          <w:szCs w:val="21"/>
        </w:rPr>
        <w:t>检</w:t>
      </w:r>
      <w:r>
        <w:rPr>
          <w:rFonts w:eastAsia="仿宋_GB2312"/>
          <w:kern w:val="0"/>
          <w:szCs w:val="21"/>
        </w:rPr>
        <w:t>测pH值</w:t>
      </w:r>
      <w:r>
        <w:rPr>
          <w:rFonts w:hint="eastAsia" w:eastAsia="仿宋_GB2312"/>
          <w:kern w:val="0"/>
          <w:szCs w:val="21"/>
        </w:rPr>
        <w:t>；多剂配合使用的产品如需检测</w:t>
      </w:r>
      <w:r>
        <w:rPr>
          <w:rFonts w:eastAsia="仿宋_GB2312"/>
          <w:kern w:val="0"/>
          <w:szCs w:val="21"/>
        </w:rPr>
        <w:t>pH值，除在单剂中检测外，还</w:t>
      </w:r>
      <w:r>
        <w:rPr>
          <w:rFonts w:hint="eastAsia" w:eastAsia="仿宋_GB2312"/>
          <w:kern w:val="0"/>
          <w:szCs w:val="21"/>
        </w:rPr>
        <w:t>应当</w:t>
      </w:r>
      <w:r>
        <w:rPr>
          <w:rFonts w:eastAsia="仿宋_GB2312"/>
          <w:kern w:val="0"/>
          <w:szCs w:val="21"/>
        </w:rPr>
        <w:t>根据使用说明书检测混合后样品的pH值。</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⑦</w:t>
      </w:r>
      <w:r>
        <w:rPr>
          <w:rFonts w:hint="eastAsia" w:eastAsia="仿宋_GB2312"/>
          <w:kern w:val="0"/>
          <w:szCs w:val="21"/>
        </w:rPr>
        <w:t>申报配方中含有原料使用目的为去屑剂的产品，需检测所含去屑剂。</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⑧</w:t>
      </w:r>
      <w:r>
        <w:rPr>
          <w:rFonts w:hint="eastAsia" w:eastAsia="仿宋_GB2312"/>
          <w:kern w:val="0"/>
          <w:szCs w:val="21"/>
        </w:rPr>
        <w:t>宣称</w:t>
      </w:r>
      <w:r>
        <w:rPr>
          <w:rFonts w:eastAsia="仿宋_GB2312"/>
          <w:kern w:val="0"/>
          <w:szCs w:val="21"/>
        </w:rPr>
        <w:t>UVA</w:t>
      </w:r>
      <w:r>
        <w:rPr>
          <w:rFonts w:hint="eastAsia" w:eastAsia="仿宋_GB2312"/>
          <w:kern w:val="0"/>
          <w:szCs w:val="21"/>
        </w:rPr>
        <w:t>防护效果或宣称广谱防晒的产品，需要检测化妆品抗</w:t>
      </w:r>
      <w:r>
        <w:rPr>
          <w:rFonts w:eastAsia="仿宋_GB2312"/>
          <w:kern w:val="0"/>
          <w:szCs w:val="21"/>
        </w:rPr>
        <w:t>UVA</w:t>
      </w:r>
      <w:r>
        <w:rPr>
          <w:rFonts w:hint="eastAsia" w:eastAsia="仿宋_GB2312"/>
          <w:kern w:val="0"/>
          <w:szCs w:val="21"/>
        </w:rPr>
        <w:t>能力参数</w:t>
      </w:r>
      <w:r>
        <w:rPr>
          <w:rFonts w:eastAsia="仿宋_GB2312"/>
          <w:kern w:val="0"/>
          <w:szCs w:val="21"/>
        </w:rPr>
        <w:t>-</w:t>
      </w:r>
      <w:r>
        <w:rPr>
          <w:rFonts w:hint="eastAsia" w:eastAsia="仿宋_GB2312"/>
          <w:kern w:val="0"/>
          <w:szCs w:val="21"/>
        </w:rPr>
        <w:t>临界波长或</w:t>
      </w:r>
      <w:r>
        <w:rPr>
          <w:rFonts w:eastAsia="仿宋_GB2312"/>
          <w:kern w:val="0"/>
          <w:szCs w:val="21"/>
        </w:rPr>
        <w:t>PFA</w:t>
      </w:r>
      <w:r>
        <w:rPr>
          <w:rFonts w:hint="eastAsia" w:eastAsia="仿宋_GB2312"/>
          <w:kern w:val="0"/>
          <w:szCs w:val="21"/>
        </w:rPr>
        <w:t>值。</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⑨</w:t>
      </w:r>
      <w:r>
        <w:rPr>
          <w:rFonts w:hint="eastAsia" w:eastAsia="仿宋_GB2312"/>
          <w:kern w:val="0"/>
          <w:szCs w:val="21"/>
        </w:rPr>
        <w:t>终产品因包装原因无法取样或可能影响检验结果的（例如喷雾产品、气垫产品等），企业在提交完整检测样品的同时，可配合提供包装前的最后一道工序的半成品，检验检测机构应当在检验报告中予以说明。</w:t>
      </w:r>
    </w:p>
    <w:p>
      <w:pPr>
        <w:overflowPunct w:val="0"/>
        <w:spacing w:line="320" w:lineRule="exact"/>
        <w:ind w:firstLine="420" w:firstLineChars="200"/>
        <w:jc w:val="left"/>
        <w:rPr>
          <w:rFonts w:eastAsia="仿宋_GB2312"/>
          <w:kern w:val="0"/>
          <w:szCs w:val="21"/>
        </w:rPr>
      </w:pPr>
    </w:p>
    <w:p>
      <w:pPr>
        <w:shd w:val="clear" w:color="auto" w:fill="FFFFFF"/>
        <w:overflowPunct w:val="0"/>
        <w:spacing w:beforeLines="50" w:afterLines="50" w:line="276" w:lineRule="auto"/>
        <w:jc w:val="center"/>
        <w:rPr>
          <w:rFonts w:eastAsia="华文楷体"/>
          <w:kern w:val="0"/>
          <w:sz w:val="28"/>
          <w:szCs w:val="28"/>
        </w:rPr>
      </w:pPr>
      <w:r>
        <w:rPr>
          <w:rFonts w:hint="eastAsia" w:eastAsia="华文楷体"/>
          <w:kern w:val="0"/>
          <w:sz w:val="28"/>
          <w:szCs w:val="28"/>
        </w:rPr>
        <w:t>表</w:t>
      </w:r>
      <w:r>
        <w:rPr>
          <w:rFonts w:eastAsia="华文楷体"/>
          <w:kern w:val="0"/>
          <w:sz w:val="28"/>
          <w:szCs w:val="28"/>
        </w:rPr>
        <w:t xml:space="preserve">1-3 </w:t>
      </w:r>
      <w:r>
        <w:rPr>
          <w:rFonts w:hint="eastAsia" w:eastAsia="华文楷体"/>
          <w:kern w:val="0"/>
          <w:sz w:val="28"/>
          <w:szCs w:val="28"/>
        </w:rPr>
        <w:t>非特殊用途化妆品毒理学试验项目</w:t>
      </w:r>
      <w:r>
        <w:rPr>
          <w:rFonts w:hint="eastAsia" w:ascii="宋体" w:hAnsi="宋体" w:cs="宋体"/>
          <w:kern w:val="0"/>
          <w:sz w:val="28"/>
          <w:szCs w:val="28"/>
          <w:vertAlign w:val="superscript"/>
        </w:rPr>
        <w:t>①②③</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993"/>
        <w:gridCol w:w="992"/>
        <w:gridCol w:w="992"/>
        <w:gridCol w:w="851"/>
        <w:gridCol w:w="992"/>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blHeader/>
          <w:jc w:val="center"/>
        </w:trPr>
        <w:tc>
          <w:tcPr>
            <w:tcW w:w="959" w:type="dxa"/>
            <w:vMerge w:val="restart"/>
            <w:vAlign w:val="center"/>
          </w:tcPr>
          <w:p>
            <w:pPr>
              <w:overflowPunct w:val="0"/>
              <w:spacing w:line="240" w:lineRule="exact"/>
              <w:jc w:val="center"/>
              <w:rPr>
                <w:rFonts w:eastAsia="仿宋_GB2312"/>
                <w:kern w:val="0"/>
                <w:szCs w:val="21"/>
              </w:rPr>
            </w:pPr>
            <w:r>
              <w:rPr>
                <w:rFonts w:hint="eastAsia" w:eastAsia="仿宋_GB2312"/>
                <w:kern w:val="0"/>
                <w:szCs w:val="21"/>
              </w:rPr>
              <w:t>试验项目</w:t>
            </w:r>
          </w:p>
        </w:tc>
        <w:tc>
          <w:tcPr>
            <w:tcW w:w="850" w:type="dxa"/>
            <w:vAlign w:val="center"/>
          </w:tcPr>
          <w:p>
            <w:pPr>
              <w:overflowPunct w:val="0"/>
              <w:spacing w:line="240" w:lineRule="exact"/>
              <w:jc w:val="center"/>
              <w:rPr>
                <w:rFonts w:eastAsia="仿宋_GB2312"/>
                <w:kern w:val="0"/>
                <w:szCs w:val="21"/>
              </w:rPr>
            </w:pPr>
            <w:r>
              <w:rPr>
                <w:rFonts w:hint="eastAsia" w:eastAsia="仿宋_GB2312"/>
                <w:kern w:val="0"/>
                <w:szCs w:val="21"/>
              </w:rPr>
              <w:t>发用类</w:t>
            </w:r>
          </w:p>
        </w:tc>
        <w:tc>
          <w:tcPr>
            <w:tcW w:w="1985" w:type="dxa"/>
            <w:gridSpan w:val="2"/>
            <w:vAlign w:val="center"/>
          </w:tcPr>
          <w:p>
            <w:pPr>
              <w:overflowPunct w:val="0"/>
              <w:spacing w:line="240" w:lineRule="exact"/>
              <w:jc w:val="center"/>
              <w:rPr>
                <w:rFonts w:eastAsia="仿宋_GB2312"/>
                <w:kern w:val="0"/>
                <w:szCs w:val="21"/>
              </w:rPr>
            </w:pPr>
            <w:r>
              <w:rPr>
                <w:rFonts w:hint="eastAsia" w:eastAsia="仿宋_GB2312"/>
                <w:kern w:val="0"/>
                <w:szCs w:val="21"/>
              </w:rPr>
              <w:t>护肤类</w:t>
            </w:r>
          </w:p>
        </w:tc>
        <w:tc>
          <w:tcPr>
            <w:tcW w:w="2835" w:type="dxa"/>
            <w:gridSpan w:val="3"/>
            <w:vAlign w:val="center"/>
          </w:tcPr>
          <w:p>
            <w:pPr>
              <w:overflowPunct w:val="0"/>
              <w:spacing w:line="240" w:lineRule="exact"/>
              <w:jc w:val="center"/>
              <w:rPr>
                <w:rFonts w:eastAsia="仿宋_GB2312"/>
                <w:kern w:val="0"/>
                <w:szCs w:val="21"/>
              </w:rPr>
            </w:pPr>
            <w:r>
              <w:rPr>
                <w:rFonts w:hint="eastAsia" w:eastAsia="仿宋_GB2312"/>
                <w:kern w:val="0"/>
                <w:szCs w:val="21"/>
              </w:rPr>
              <w:t>彩妆类</w:t>
            </w:r>
          </w:p>
        </w:tc>
        <w:tc>
          <w:tcPr>
            <w:tcW w:w="992" w:type="dxa"/>
            <w:vMerge w:val="restart"/>
            <w:vAlign w:val="center"/>
          </w:tcPr>
          <w:p>
            <w:pPr>
              <w:overflowPunct w:val="0"/>
              <w:spacing w:line="240" w:lineRule="exact"/>
              <w:jc w:val="center"/>
              <w:rPr>
                <w:rFonts w:eastAsia="仿宋_GB2312"/>
                <w:kern w:val="0"/>
                <w:szCs w:val="21"/>
              </w:rPr>
            </w:pPr>
            <w:r>
              <w:rPr>
                <w:rFonts w:hint="eastAsia" w:eastAsia="仿宋_GB2312"/>
                <w:kern w:val="0"/>
                <w:szCs w:val="21"/>
              </w:rPr>
              <w:t>指（趾）甲类</w:t>
            </w:r>
          </w:p>
        </w:tc>
        <w:tc>
          <w:tcPr>
            <w:tcW w:w="851" w:type="dxa"/>
            <w:vMerge w:val="restart"/>
            <w:vAlign w:val="center"/>
          </w:tcPr>
          <w:p>
            <w:pPr>
              <w:overflowPunct w:val="0"/>
              <w:spacing w:line="240" w:lineRule="exact"/>
              <w:jc w:val="center"/>
              <w:rPr>
                <w:rFonts w:eastAsia="仿宋_GB2312"/>
                <w:kern w:val="0"/>
                <w:szCs w:val="21"/>
              </w:rPr>
            </w:pPr>
            <w:r>
              <w:rPr>
                <w:rFonts w:hint="eastAsia" w:eastAsia="仿宋_GB2312"/>
                <w:kern w:val="0"/>
                <w:szCs w:val="21"/>
              </w:rPr>
              <w:t>芳香类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blHeader/>
          <w:jc w:val="center"/>
        </w:trPr>
        <w:tc>
          <w:tcPr>
            <w:tcW w:w="959" w:type="dxa"/>
            <w:vMerge w:val="continue"/>
            <w:vAlign w:val="center"/>
          </w:tcPr>
          <w:p>
            <w:pPr>
              <w:overflowPunct w:val="0"/>
              <w:spacing w:line="240" w:lineRule="exact"/>
              <w:jc w:val="center"/>
              <w:rPr>
                <w:rFonts w:eastAsia="仿宋_GB2312"/>
                <w:kern w:val="0"/>
                <w:szCs w:val="21"/>
              </w:rPr>
            </w:pPr>
          </w:p>
        </w:tc>
        <w:tc>
          <w:tcPr>
            <w:tcW w:w="850" w:type="dxa"/>
            <w:vAlign w:val="center"/>
          </w:tcPr>
          <w:p>
            <w:pPr>
              <w:overflowPunct w:val="0"/>
              <w:spacing w:line="240" w:lineRule="exact"/>
              <w:jc w:val="center"/>
              <w:rPr>
                <w:rFonts w:eastAsia="仿宋_GB2312"/>
                <w:kern w:val="0"/>
                <w:szCs w:val="21"/>
              </w:rPr>
            </w:pPr>
            <w:r>
              <w:rPr>
                <w:rFonts w:hint="eastAsia" w:eastAsia="仿宋_GB2312"/>
                <w:kern w:val="0"/>
                <w:szCs w:val="21"/>
              </w:rPr>
              <w:t>易触及眼睛的发用产品</w:t>
            </w:r>
          </w:p>
        </w:tc>
        <w:tc>
          <w:tcPr>
            <w:tcW w:w="993" w:type="dxa"/>
            <w:vAlign w:val="center"/>
          </w:tcPr>
          <w:p>
            <w:pPr>
              <w:overflowPunct w:val="0"/>
              <w:spacing w:line="240" w:lineRule="exact"/>
              <w:jc w:val="center"/>
              <w:rPr>
                <w:rFonts w:eastAsia="仿宋_GB2312"/>
                <w:kern w:val="0"/>
                <w:szCs w:val="21"/>
              </w:rPr>
            </w:pPr>
            <w:r>
              <w:rPr>
                <w:rFonts w:hint="eastAsia" w:eastAsia="仿宋_GB2312"/>
                <w:kern w:val="0"/>
                <w:szCs w:val="21"/>
              </w:rPr>
              <w:t>一般护肤产品</w:t>
            </w:r>
          </w:p>
        </w:tc>
        <w:tc>
          <w:tcPr>
            <w:tcW w:w="992" w:type="dxa"/>
            <w:vAlign w:val="center"/>
          </w:tcPr>
          <w:p>
            <w:pPr>
              <w:overflowPunct w:val="0"/>
              <w:spacing w:line="240" w:lineRule="exact"/>
              <w:jc w:val="center"/>
              <w:rPr>
                <w:rFonts w:eastAsia="仿宋_GB2312"/>
                <w:kern w:val="0"/>
                <w:szCs w:val="21"/>
              </w:rPr>
            </w:pPr>
            <w:r>
              <w:rPr>
                <w:rFonts w:hint="eastAsia" w:eastAsia="仿宋_GB2312"/>
                <w:kern w:val="0"/>
                <w:szCs w:val="21"/>
              </w:rPr>
              <w:t>易触及眼睛的护肤产品</w:t>
            </w:r>
          </w:p>
        </w:tc>
        <w:tc>
          <w:tcPr>
            <w:tcW w:w="992" w:type="dxa"/>
            <w:vAlign w:val="center"/>
          </w:tcPr>
          <w:p>
            <w:pPr>
              <w:overflowPunct w:val="0"/>
              <w:spacing w:line="240" w:lineRule="exact"/>
              <w:jc w:val="center"/>
              <w:rPr>
                <w:rFonts w:eastAsia="仿宋_GB2312"/>
                <w:kern w:val="0"/>
                <w:szCs w:val="21"/>
              </w:rPr>
            </w:pPr>
            <w:r>
              <w:rPr>
                <w:rFonts w:hint="eastAsia" w:eastAsia="仿宋_GB2312"/>
                <w:kern w:val="0"/>
                <w:szCs w:val="21"/>
              </w:rPr>
              <w:t>一般彩妆品</w:t>
            </w:r>
          </w:p>
        </w:tc>
        <w:tc>
          <w:tcPr>
            <w:tcW w:w="851" w:type="dxa"/>
            <w:vAlign w:val="center"/>
          </w:tcPr>
          <w:p>
            <w:pPr>
              <w:overflowPunct w:val="0"/>
              <w:spacing w:line="240" w:lineRule="exact"/>
              <w:jc w:val="center"/>
              <w:rPr>
                <w:rFonts w:eastAsia="仿宋_GB2312"/>
                <w:kern w:val="0"/>
                <w:szCs w:val="21"/>
              </w:rPr>
            </w:pPr>
            <w:r>
              <w:rPr>
                <w:rFonts w:hint="eastAsia" w:eastAsia="仿宋_GB2312"/>
                <w:kern w:val="0"/>
                <w:szCs w:val="21"/>
              </w:rPr>
              <w:t>眼部彩妆品</w:t>
            </w:r>
          </w:p>
        </w:tc>
        <w:tc>
          <w:tcPr>
            <w:tcW w:w="992" w:type="dxa"/>
            <w:vAlign w:val="center"/>
          </w:tcPr>
          <w:p>
            <w:pPr>
              <w:overflowPunct w:val="0"/>
              <w:spacing w:line="240" w:lineRule="exact"/>
              <w:jc w:val="center"/>
              <w:rPr>
                <w:rFonts w:eastAsia="仿宋_GB2312"/>
                <w:kern w:val="0"/>
                <w:szCs w:val="21"/>
              </w:rPr>
            </w:pPr>
            <w:r>
              <w:rPr>
                <w:rFonts w:hint="eastAsia" w:eastAsia="仿宋_GB2312"/>
                <w:kern w:val="0"/>
                <w:szCs w:val="21"/>
              </w:rPr>
              <w:t>护唇及唇部彩妆品</w:t>
            </w:r>
          </w:p>
        </w:tc>
        <w:tc>
          <w:tcPr>
            <w:tcW w:w="992" w:type="dxa"/>
            <w:vMerge w:val="continue"/>
            <w:vAlign w:val="center"/>
          </w:tcPr>
          <w:p>
            <w:pPr>
              <w:overflowPunct w:val="0"/>
              <w:spacing w:line="240" w:lineRule="exact"/>
              <w:jc w:val="center"/>
              <w:rPr>
                <w:rFonts w:eastAsia="仿宋_GB2312"/>
                <w:kern w:val="0"/>
                <w:szCs w:val="21"/>
              </w:rPr>
            </w:pPr>
          </w:p>
        </w:tc>
        <w:tc>
          <w:tcPr>
            <w:tcW w:w="851" w:type="dxa"/>
            <w:vMerge w:val="continue"/>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59" w:type="dxa"/>
            <w:vAlign w:val="center"/>
          </w:tcPr>
          <w:p>
            <w:pPr>
              <w:overflowPunct w:val="0"/>
              <w:spacing w:line="240" w:lineRule="exact"/>
              <w:jc w:val="center"/>
              <w:rPr>
                <w:rFonts w:eastAsia="仿宋_GB2312"/>
                <w:kern w:val="0"/>
                <w:szCs w:val="21"/>
              </w:rPr>
            </w:pPr>
            <w:r>
              <w:rPr>
                <w:rFonts w:hint="eastAsia" w:eastAsia="仿宋_GB2312"/>
                <w:kern w:val="0"/>
                <w:szCs w:val="21"/>
              </w:rPr>
              <w:t>急性皮肤刺激性试验</w:t>
            </w:r>
            <w:r>
              <w:rPr>
                <w:rFonts w:hint="eastAsia" w:ascii="宋体" w:hAnsi="宋体" w:cs="宋体"/>
                <w:kern w:val="0"/>
                <w:szCs w:val="21"/>
                <w:vertAlign w:val="superscript"/>
              </w:rPr>
              <w:t>④</w:t>
            </w:r>
          </w:p>
        </w:tc>
        <w:tc>
          <w:tcPr>
            <w:tcW w:w="850"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993" w:type="dxa"/>
            <w:vAlign w:val="center"/>
          </w:tcPr>
          <w:p>
            <w:pPr>
              <w:overflowPunct w:val="0"/>
              <w:spacing w:line="240" w:lineRule="exact"/>
              <w:jc w:val="center"/>
              <w:rPr>
                <w:rFonts w:eastAsia="仿宋_GB2312"/>
                <w:kern w:val="0"/>
                <w:szCs w:val="21"/>
              </w:rPr>
            </w:pPr>
          </w:p>
        </w:tc>
        <w:tc>
          <w:tcPr>
            <w:tcW w:w="992" w:type="dxa"/>
            <w:vAlign w:val="center"/>
          </w:tcPr>
          <w:p>
            <w:pPr>
              <w:overflowPunct w:val="0"/>
              <w:spacing w:line="240" w:lineRule="exact"/>
              <w:jc w:val="center"/>
              <w:rPr>
                <w:rFonts w:eastAsia="仿宋_GB2312"/>
                <w:kern w:val="0"/>
                <w:szCs w:val="21"/>
              </w:rPr>
            </w:pPr>
          </w:p>
        </w:tc>
        <w:tc>
          <w:tcPr>
            <w:tcW w:w="992" w:type="dxa"/>
            <w:vAlign w:val="center"/>
          </w:tcPr>
          <w:p>
            <w:pPr>
              <w:overflowPunct w:val="0"/>
              <w:spacing w:line="240" w:lineRule="exact"/>
              <w:jc w:val="center"/>
              <w:rPr>
                <w:rFonts w:eastAsia="仿宋_GB2312"/>
                <w:kern w:val="0"/>
                <w:szCs w:val="21"/>
              </w:rPr>
            </w:pPr>
          </w:p>
        </w:tc>
        <w:tc>
          <w:tcPr>
            <w:tcW w:w="851" w:type="dxa"/>
            <w:vAlign w:val="center"/>
          </w:tcPr>
          <w:p>
            <w:pPr>
              <w:overflowPunct w:val="0"/>
              <w:spacing w:line="240" w:lineRule="exact"/>
              <w:jc w:val="center"/>
              <w:rPr>
                <w:rFonts w:eastAsia="仿宋_GB2312"/>
                <w:kern w:val="0"/>
                <w:szCs w:val="21"/>
              </w:rPr>
            </w:pPr>
          </w:p>
        </w:tc>
        <w:tc>
          <w:tcPr>
            <w:tcW w:w="992" w:type="dxa"/>
            <w:vAlign w:val="center"/>
          </w:tcPr>
          <w:p>
            <w:pPr>
              <w:overflowPunct w:val="0"/>
              <w:spacing w:line="240" w:lineRule="exact"/>
              <w:jc w:val="center"/>
              <w:rPr>
                <w:rFonts w:eastAsia="仿宋_GB2312"/>
                <w:kern w:val="0"/>
                <w:szCs w:val="21"/>
              </w:rPr>
            </w:pPr>
          </w:p>
        </w:tc>
        <w:tc>
          <w:tcPr>
            <w:tcW w:w="99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85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overflowPunct w:val="0"/>
              <w:spacing w:line="240" w:lineRule="exact"/>
              <w:jc w:val="center"/>
              <w:rPr>
                <w:rFonts w:eastAsia="仿宋_GB2312"/>
                <w:kern w:val="0"/>
                <w:szCs w:val="21"/>
              </w:rPr>
            </w:pPr>
            <w:r>
              <w:rPr>
                <w:rFonts w:hint="eastAsia" w:eastAsia="仿宋_GB2312"/>
                <w:kern w:val="0"/>
                <w:szCs w:val="21"/>
              </w:rPr>
              <w:t>急性眼刺激性试验</w:t>
            </w:r>
            <w:r>
              <w:rPr>
                <w:rFonts w:hint="eastAsia" w:ascii="宋体" w:hAnsi="宋体" w:cs="宋体"/>
                <w:kern w:val="0"/>
                <w:szCs w:val="21"/>
                <w:vertAlign w:val="superscript"/>
              </w:rPr>
              <w:t>⑤⑥</w:t>
            </w:r>
          </w:p>
        </w:tc>
        <w:tc>
          <w:tcPr>
            <w:tcW w:w="850"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993" w:type="dxa"/>
            <w:vAlign w:val="center"/>
          </w:tcPr>
          <w:p>
            <w:pPr>
              <w:overflowPunct w:val="0"/>
              <w:spacing w:line="240" w:lineRule="exact"/>
              <w:jc w:val="center"/>
              <w:rPr>
                <w:rFonts w:eastAsia="仿宋_GB2312"/>
                <w:kern w:val="0"/>
                <w:szCs w:val="21"/>
              </w:rPr>
            </w:pPr>
          </w:p>
        </w:tc>
        <w:tc>
          <w:tcPr>
            <w:tcW w:w="99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992" w:type="dxa"/>
            <w:vAlign w:val="center"/>
          </w:tcPr>
          <w:p>
            <w:pPr>
              <w:overflowPunct w:val="0"/>
              <w:spacing w:line="240" w:lineRule="exact"/>
              <w:jc w:val="center"/>
              <w:rPr>
                <w:rFonts w:eastAsia="仿宋_GB2312"/>
                <w:kern w:val="0"/>
                <w:szCs w:val="21"/>
              </w:rPr>
            </w:pPr>
          </w:p>
        </w:tc>
        <w:tc>
          <w:tcPr>
            <w:tcW w:w="85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992" w:type="dxa"/>
            <w:vAlign w:val="center"/>
          </w:tcPr>
          <w:p>
            <w:pPr>
              <w:overflowPunct w:val="0"/>
              <w:spacing w:line="240" w:lineRule="exact"/>
              <w:jc w:val="center"/>
              <w:rPr>
                <w:rFonts w:eastAsia="仿宋_GB2312"/>
                <w:kern w:val="0"/>
                <w:szCs w:val="21"/>
              </w:rPr>
            </w:pPr>
          </w:p>
        </w:tc>
        <w:tc>
          <w:tcPr>
            <w:tcW w:w="992" w:type="dxa"/>
            <w:vAlign w:val="center"/>
          </w:tcPr>
          <w:p>
            <w:pPr>
              <w:overflowPunct w:val="0"/>
              <w:spacing w:line="240" w:lineRule="exact"/>
              <w:jc w:val="center"/>
              <w:rPr>
                <w:rFonts w:eastAsia="仿宋_GB2312"/>
                <w:kern w:val="0"/>
                <w:szCs w:val="21"/>
              </w:rPr>
            </w:pPr>
          </w:p>
        </w:tc>
        <w:tc>
          <w:tcPr>
            <w:tcW w:w="851"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overflowPunct w:val="0"/>
              <w:spacing w:line="240" w:lineRule="exact"/>
              <w:jc w:val="center"/>
              <w:rPr>
                <w:rFonts w:eastAsia="仿宋_GB2312"/>
                <w:kern w:val="0"/>
                <w:szCs w:val="21"/>
              </w:rPr>
            </w:pPr>
            <w:r>
              <w:rPr>
                <w:rFonts w:hint="eastAsia" w:eastAsia="仿宋_GB2312"/>
                <w:kern w:val="0"/>
                <w:szCs w:val="21"/>
              </w:rPr>
              <w:t>多次皮肤刺激性试验</w:t>
            </w:r>
          </w:p>
        </w:tc>
        <w:tc>
          <w:tcPr>
            <w:tcW w:w="850" w:type="dxa"/>
            <w:vAlign w:val="center"/>
          </w:tcPr>
          <w:p>
            <w:pPr>
              <w:overflowPunct w:val="0"/>
              <w:spacing w:line="240" w:lineRule="exact"/>
              <w:jc w:val="center"/>
              <w:rPr>
                <w:rFonts w:eastAsia="仿宋_GB2312"/>
                <w:kern w:val="0"/>
                <w:szCs w:val="21"/>
              </w:rPr>
            </w:pPr>
          </w:p>
        </w:tc>
        <w:tc>
          <w:tcPr>
            <w:tcW w:w="993"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99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99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851"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992"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992" w:type="dxa"/>
            <w:vAlign w:val="center"/>
          </w:tcPr>
          <w:p>
            <w:pPr>
              <w:overflowPunct w:val="0"/>
              <w:spacing w:line="240" w:lineRule="exact"/>
              <w:jc w:val="center"/>
              <w:rPr>
                <w:rFonts w:eastAsia="仿宋_GB2312"/>
                <w:kern w:val="0"/>
                <w:szCs w:val="21"/>
              </w:rPr>
            </w:pPr>
          </w:p>
        </w:tc>
        <w:tc>
          <w:tcPr>
            <w:tcW w:w="851" w:type="dxa"/>
            <w:vAlign w:val="center"/>
          </w:tcPr>
          <w:p>
            <w:pPr>
              <w:overflowPunct w:val="0"/>
              <w:spacing w:line="240" w:lineRule="exact"/>
              <w:jc w:val="center"/>
              <w:rPr>
                <w:rFonts w:eastAsia="仿宋_GB2312"/>
                <w:kern w:val="0"/>
                <w:szCs w:val="21"/>
              </w:rPr>
            </w:pPr>
          </w:p>
        </w:tc>
      </w:tr>
    </w:tbl>
    <w:p>
      <w:pPr>
        <w:overflowPunct w:val="0"/>
        <w:spacing w:line="320" w:lineRule="exact"/>
        <w:jc w:val="left"/>
        <w:rPr>
          <w:rFonts w:eastAsia="仿宋_GB2312"/>
          <w:kern w:val="0"/>
          <w:szCs w:val="21"/>
        </w:rPr>
      </w:pPr>
    </w:p>
    <w:p>
      <w:pPr>
        <w:overflowPunct w:val="0"/>
        <w:spacing w:line="320" w:lineRule="exact"/>
        <w:jc w:val="left"/>
        <w:rPr>
          <w:rFonts w:eastAsia="仿宋_GB2312"/>
          <w:kern w:val="0"/>
          <w:szCs w:val="21"/>
        </w:rPr>
      </w:pPr>
      <w:r>
        <w:rPr>
          <w:rFonts w:hint="eastAsia" w:eastAsia="仿宋_GB2312"/>
          <w:kern w:val="0"/>
          <w:szCs w:val="21"/>
        </w:rPr>
        <w:t>注：</w:t>
      </w:r>
      <w:r>
        <w:rPr>
          <w:rFonts w:hint="eastAsia" w:ascii="宋体" w:hAnsi="宋体" w:cs="宋体"/>
          <w:kern w:val="0"/>
          <w:szCs w:val="21"/>
        </w:rPr>
        <w:t>①</w:t>
      </w:r>
      <w:r>
        <w:rPr>
          <w:rFonts w:hint="eastAsia" w:eastAsia="仿宋_GB2312"/>
          <w:kern w:val="0"/>
          <w:szCs w:val="21"/>
        </w:rPr>
        <w:t>表中未涉及的产品，在选择试验项目时应根据实际情况确定，可按具体产品用途和类别增加或减少检验项目。</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②</w:t>
      </w:r>
      <w:r>
        <w:rPr>
          <w:rFonts w:hint="eastAsia" w:eastAsia="仿宋_GB2312"/>
          <w:kern w:val="0"/>
          <w:szCs w:val="21"/>
        </w:rPr>
        <w:t>修护类和涂彩类指（趾）甲产品不需要进行毒理学试验。</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③</w:t>
      </w:r>
      <w:r>
        <w:rPr>
          <w:rFonts w:hint="eastAsia" w:eastAsia="仿宋_GB2312"/>
          <w:kern w:val="0"/>
          <w:szCs w:val="21"/>
        </w:rPr>
        <w:t>化学防晒剂含量≥</w:t>
      </w:r>
      <w:r>
        <w:rPr>
          <w:rFonts w:eastAsia="仿宋_GB2312"/>
          <w:kern w:val="0"/>
          <w:szCs w:val="21"/>
        </w:rPr>
        <w:t>0.5%（w/w）的产品</w:t>
      </w:r>
      <w:r>
        <w:rPr>
          <w:rFonts w:hint="eastAsia" w:eastAsia="仿宋_GB2312"/>
          <w:kern w:val="0"/>
          <w:szCs w:val="21"/>
        </w:rPr>
        <w:t>（淋洗类、香水类、指甲油类除外）</w:t>
      </w:r>
      <w:r>
        <w:rPr>
          <w:rFonts w:eastAsia="仿宋_GB2312"/>
          <w:kern w:val="0"/>
          <w:szCs w:val="21"/>
        </w:rPr>
        <w:t xml:space="preserve">，除表中所列项目外，还应进行皮肤光毒性试验和皮肤变态反应试验。  </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④</w:t>
      </w:r>
      <w:r>
        <w:rPr>
          <w:rFonts w:hint="eastAsia" w:eastAsia="仿宋_GB2312"/>
          <w:kern w:val="0"/>
          <w:szCs w:val="21"/>
        </w:rPr>
        <w:t>淋洗类护肤产品只需要进行急性皮肤刺激性试验，不需要进行多次皮肤刺激性试验。</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⑤</w:t>
      </w:r>
      <w:r>
        <w:rPr>
          <w:rFonts w:hint="eastAsia" w:eastAsia="仿宋_GB2312"/>
          <w:kern w:val="0"/>
          <w:szCs w:val="21"/>
        </w:rPr>
        <w:t>免洗护发类产品和描眉类彩妆品不需要进行急性眼刺激性试验。</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⑥</w:t>
      </w:r>
      <w:r>
        <w:rPr>
          <w:rFonts w:hint="eastAsia" w:eastAsia="仿宋_GB2312"/>
          <w:kern w:val="0"/>
          <w:szCs w:val="21"/>
        </w:rPr>
        <w:t>沐浴类产品应进行急性眼刺激性试验。</w:t>
      </w:r>
    </w:p>
    <w:p>
      <w:pPr>
        <w:shd w:val="clear" w:color="auto" w:fill="FFFFFF"/>
        <w:overflowPunct w:val="0"/>
        <w:spacing w:beforeLines="50" w:afterLines="50" w:line="276" w:lineRule="auto"/>
        <w:jc w:val="center"/>
        <w:rPr>
          <w:rFonts w:eastAsia="华文楷体"/>
          <w:kern w:val="0"/>
          <w:sz w:val="28"/>
          <w:szCs w:val="28"/>
        </w:rPr>
      </w:pPr>
      <w:r>
        <w:rPr>
          <w:rFonts w:hint="eastAsia" w:eastAsia="华文楷体"/>
          <w:kern w:val="0"/>
          <w:sz w:val="28"/>
          <w:szCs w:val="28"/>
        </w:rPr>
        <w:t>表</w:t>
      </w:r>
      <w:r>
        <w:rPr>
          <w:rFonts w:eastAsia="华文楷体"/>
          <w:kern w:val="0"/>
          <w:sz w:val="28"/>
          <w:szCs w:val="28"/>
        </w:rPr>
        <w:t xml:space="preserve">1-4 </w:t>
      </w:r>
      <w:r>
        <w:rPr>
          <w:rFonts w:hint="eastAsia" w:eastAsia="华文楷体"/>
          <w:kern w:val="0"/>
          <w:sz w:val="28"/>
          <w:szCs w:val="28"/>
        </w:rPr>
        <w:t>特殊用途化妆品毒理学试验项目</w:t>
      </w:r>
      <w:r>
        <w:rPr>
          <w:rFonts w:hint="eastAsia" w:ascii="宋体" w:hAnsi="宋体" w:cs="宋体"/>
          <w:kern w:val="0"/>
          <w:sz w:val="28"/>
          <w:szCs w:val="28"/>
          <w:vertAlign w:val="superscript"/>
        </w:rPr>
        <w:t>①</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567"/>
        <w:gridCol w:w="567"/>
        <w:gridCol w:w="567"/>
        <w:gridCol w:w="567"/>
        <w:gridCol w:w="567"/>
        <w:gridCol w:w="567"/>
        <w:gridCol w:w="567"/>
        <w:gridCol w:w="567"/>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overflowPunct w:val="0"/>
              <w:spacing w:line="240" w:lineRule="exact"/>
              <w:jc w:val="center"/>
              <w:rPr>
                <w:rFonts w:eastAsia="仿宋_GB2312"/>
                <w:kern w:val="0"/>
                <w:szCs w:val="21"/>
              </w:rPr>
            </w:pPr>
            <w:r>
              <w:rPr>
                <w:rFonts w:hint="eastAsia" w:eastAsia="仿宋_GB2312"/>
                <w:kern w:val="0"/>
                <w:szCs w:val="21"/>
              </w:rPr>
              <w:t>试验项目</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育发类</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染发类</w:t>
            </w:r>
            <w:r>
              <w:rPr>
                <w:rFonts w:hint="eastAsia" w:ascii="宋体" w:hAnsi="宋体" w:cs="宋体"/>
                <w:kern w:val="0"/>
                <w:szCs w:val="21"/>
                <w:vertAlign w:val="superscript"/>
              </w:rPr>
              <w:t>⑦</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烫发类</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脱毛类</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美乳类</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健美类</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除臭类</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祛斑类</w:t>
            </w:r>
          </w:p>
        </w:tc>
        <w:tc>
          <w:tcPr>
            <w:tcW w:w="551" w:type="dxa"/>
            <w:vAlign w:val="center"/>
          </w:tcPr>
          <w:p>
            <w:pPr>
              <w:overflowPunct w:val="0"/>
              <w:spacing w:line="240" w:lineRule="exact"/>
              <w:jc w:val="center"/>
              <w:rPr>
                <w:rFonts w:eastAsia="仿宋_GB2312"/>
                <w:kern w:val="0"/>
                <w:szCs w:val="21"/>
              </w:rPr>
            </w:pPr>
            <w:r>
              <w:rPr>
                <w:rFonts w:hint="eastAsia" w:eastAsia="仿宋_GB2312"/>
                <w:kern w:val="0"/>
                <w:szCs w:val="21"/>
              </w:rPr>
              <w:t>防晒类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60" w:type="dxa"/>
            <w:vAlign w:val="center"/>
          </w:tcPr>
          <w:p>
            <w:pPr>
              <w:overflowPunct w:val="0"/>
              <w:spacing w:line="240" w:lineRule="exact"/>
              <w:jc w:val="center"/>
              <w:rPr>
                <w:rFonts w:eastAsia="仿宋_GB2312"/>
                <w:kern w:val="0"/>
                <w:szCs w:val="21"/>
              </w:rPr>
            </w:pPr>
            <w:r>
              <w:rPr>
                <w:rFonts w:hint="eastAsia" w:eastAsia="仿宋_GB2312"/>
                <w:kern w:val="0"/>
                <w:szCs w:val="21"/>
              </w:rPr>
              <w:t>急性眼刺激性试验</w:t>
            </w:r>
            <w:r>
              <w:rPr>
                <w:rFonts w:hint="eastAsia" w:ascii="宋体" w:hAnsi="宋体" w:cs="宋体"/>
                <w:kern w:val="0"/>
                <w:szCs w:val="21"/>
                <w:vertAlign w:val="superscript"/>
              </w:rPr>
              <w:t>②</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51" w:type="dxa"/>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60" w:type="dxa"/>
            <w:vAlign w:val="center"/>
          </w:tcPr>
          <w:p>
            <w:pPr>
              <w:overflowPunct w:val="0"/>
              <w:spacing w:line="240" w:lineRule="exact"/>
              <w:jc w:val="center"/>
              <w:rPr>
                <w:rFonts w:eastAsia="仿宋_GB2312"/>
                <w:kern w:val="0"/>
                <w:szCs w:val="21"/>
              </w:rPr>
            </w:pPr>
            <w:r>
              <w:rPr>
                <w:rFonts w:hint="eastAsia" w:eastAsia="仿宋_GB2312"/>
                <w:kern w:val="0"/>
                <w:szCs w:val="21"/>
              </w:rPr>
              <w:t>急性皮肤刺激性试验</w:t>
            </w: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51" w:type="dxa"/>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60" w:type="dxa"/>
            <w:vAlign w:val="center"/>
          </w:tcPr>
          <w:p>
            <w:pPr>
              <w:overflowPunct w:val="0"/>
              <w:spacing w:line="240" w:lineRule="exact"/>
              <w:jc w:val="center"/>
              <w:rPr>
                <w:rFonts w:eastAsia="仿宋_GB2312"/>
                <w:kern w:val="0"/>
                <w:szCs w:val="21"/>
              </w:rPr>
            </w:pPr>
            <w:r>
              <w:rPr>
                <w:rFonts w:hint="eastAsia" w:eastAsia="仿宋_GB2312"/>
                <w:kern w:val="0"/>
                <w:szCs w:val="21"/>
              </w:rPr>
              <w:t>多次皮肤刺激性试验</w:t>
            </w:r>
            <w:r>
              <w:rPr>
                <w:rFonts w:hint="eastAsia" w:ascii="宋体" w:hAnsi="宋体" w:cs="宋体"/>
                <w:kern w:val="0"/>
                <w:szCs w:val="21"/>
                <w:vertAlign w:val="superscript"/>
              </w:rPr>
              <w:t>③</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51" w:type="dxa"/>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60" w:type="dxa"/>
            <w:vAlign w:val="center"/>
          </w:tcPr>
          <w:p>
            <w:pPr>
              <w:overflowPunct w:val="0"/>
              <w:spacing w:line="240" w:lineRule="exact"/>
              <w:jc w:val="center"/>
              <w:rPr>
                <w:rFonts w:eastAsia="仿宋_GB2312"/>
                <w:kern w:val="0"/>
                <w:szCs w:val="21"/>
              </w:rPr>
            </w:pPr>
            <w:r>
              <w:rPr>
                <w:rFonts w:hint="eastAsia" w:eastAsia="仿宋_GB2312"/>
                <w:kern w:val="0"/>
                <w:szCs w:val="21"/>
              </w:rPr>
              <w:t>皮肤变态反应试验</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51" w:type="dxa"/>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60" w:type="dxa"/>
            <w:vAlign w:val="center"/>
          </w:tcPr>
          <w:p>
            <w:pPr>
              <w:overflowPunct w:val="0"/>
              <w:spacing w:line="240" w:lineRule="exact"/>
              <w:jc w:val="center"/>
              <w:rPr>
                <w:rFonts w:eastAsia="仿宋_GB2312"/>
                <w:kern w:val="0"/>
                <w:szCs w:val="21"/>
              </w:rPr>
            </w:pPr>
            <w:r>
              <w:rPr>
                <w:rFonts w:hint="eastAsia" w:eastAsia="仿宋_GB2312"/>
                <w:kern w:val="0"/>
                <w:szCs w:val="21"/>
              </w:rPr>
              <w:t>皮肤光毒性试验</w:t>
            </w:r>
            <w:r>
              <w:rPr>
                <w:rFonts w:hint="eastAsia" w:ascii="宋体" w:hAnsi="宋体" w:cs="宋体"/>
                <w:kern w:val="0"/>
                <w:szCs w:val="21"/>
                <w:vertAlign w:val="superscript"/>
              </w:rPr>
              <w:t>④</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p>
        </w:tc>
        <w:tc>
          <w:tcPr>
            <w:tcW w:w="567" w:type="dxa"/>
          </w:tcPr>
          <w:p>
            <w:pPr>
              <w:overflowPunct w:val="0"/>
              <w:spacing w:line="240" w:lineRule="exact"/>
              <w:jc w:val="center"/>
              <w:rPr>
                <w:rFonts w:eastAsia="仿宋_GB2312"/>
                <w:kern w:val="0"/>
                <w:szCs w:val="21"/>
              </w:rPr>
            </w:pPr>
            <w:r>
              <w:rPr>
                <w:rFonts w:hint="eastAsia" w:eastAsia="仿宋_GB2312"/>
                <w:kern w:val="0"/>
                <w:szCs w:val="21"/>
              </w:rPr>
              <w:t>○</w:t>
            </w:r>
          </w:p>
        </w:tc>
        <w:tc>
          <w:tcPr>
            <w:tcW w:w="551" w:type="dxa"/>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660" w:type="dxa"/>
            <w:vAlign w:val="center"/>
          </w:tcPr>
          <w:p>
            <w:pPr>
              <w:overflowPunct w:val="0"/>
              <w:spacing w:line="240" w:lineRule="exact"/>
              <w:jc w:val="center"/>
              <w:rPr>
                <w:rFonts w:eastAsia="仿宋_GB2312"/>
                <w:kern w:val="0"/>
                <w:szCs w:val="21"/>
              </w:rPr>
            </w:pPr>
            <w:r>
              <w:rPr>
                <w:rFonts w:hint="eastAsia" w:eastAsia="仿宋_GB2312"/>
                <w:kern w:val="0"/>
                <w:szCs w:val="21"/>
              </w:rPr>
              <w:t>细菌</w:t>
            </w:r>
            <w:r>
              <w:rPr>
                <w:rFonts w:eastAsia="仿宋_GB2312"/>
                <w:kern w:val="0"/>
                <w:szCs w:val="21"/>
              </w:rPr>
              <w:t>回复突变试验</w:t>
            </w:r>
            <w:r>
              <w:rPr>
                <w:rFonts w:hint="eastAsia" w:ascii="宋体" w:hAnsi="宋体" w:cs="宋体"/>
                <w:kern w:val="0"/>
                <w:szCs w:val="21"/>
                <w:vertAlign w:val="superscript"/>
              </w:rPr>
              <w:t>⑤</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w:t>
            </w:r>
            <w:r>
              <w:rPr>
                <w:rFonts w:hint="eastAsia" w:ascii="宋体" w:hAnsi="宋体" w:cs="宋体"/>
                <w:kern w:val="0"/>
                <w:szCs w:val="21"/>
                <w:vertAlign w:val="superscript"/>
              </w:rPr>
              <w:t>⑥</w:t>
            </w: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p>
        </w:tc>
        <w:tc>
          <w:tcPr>
            <w:tcW w:w="551" w:type="dxa"/>
            <w:vAlign w:val="center"/>
          </w:tcPr>
          <w:p>
            <w:pPr>
              <w:overflowPunct w:val="0"/>
              <w:spacing w:line="240" w:lineRule="exact"/>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overflowPunct w:val="0"/>
              <w:spacing w:line="240" w:lineRule="exact"/>
              <w:jc w:val="center"/>
              <w:rPr>
                <w:rFonts w:eastAsia="仿宋_GB2312"/>
                <w:kern w:val="0"/>
                <w:szCs w:val="21"/>
              </w:rPr>
            </w:pPr>
            <w:r>
              <w:rPr>
                <w:rFonts w:hint="eastAsia" w:eastAsia="仿宋_GB2312"/>
                <w:kern w:val="0"/>
                <w:szCs w:val="21"/>
              </w:rPr>
              <w:t>体外哺乳动物细胞染色体畸变试验</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w:t>
            </w:r>
            <w:r>
              <w:rPr>
                <w:rFonts w:hint="eastAsia" w:ascii="宋体" w:hAnsi="宋体" w:cs="宋体"/>
                <w:kern w:val="0"/>
                <w:szCs w:val="21"/>
                <w:vertAlign w:val="superscript"/>
              </w:rPr>
              <w:t>⑥</w:t>
            </w: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567" w:type="dxa"/>
            <w:vAlign w:val="center"/>
          </w:tcPr>
          <w:p>
            <w:pPr>
              <w:overflowPunct w:val="0"/>
              <w:spacing w:line="240" w:lineRule="exact"/>
              <w:jc w:val="center"/>
              <w:rPr>
                <w:rFonts w:eastAsia="仿宋_GB2312"/>
                <w:kern w:val="0"/>
                <w:szCs w:val="21"/>
              </w:rPr>
            </w:pPr>
          </w:p>
        </w:tc>
        <w:tc>
          <w:tcPr>
            <w:tcW w:w="567" w:type="dxa"/>
            <w:vAlign w:val="center"/>
          </w:tcPr>
          <w:p>
            <w:pPr>
              <w:overflowPunct w:val="0"/>
              <w:spacing w:line="240" w:lineRule="exact"/>
              <w:jc w:val="center"/>
              <w:rPr>
                <w:rFonts w:eastAsia="仿宋_GB2312"/>
                <w:kern w:val="0"/>
                <w:szCs w:val="21"/>
              </w:rPr>
            </w:pPr>
          </w:p>
        </w:tc>
        <w:tc>
          <w:tcPr>
            <w:tcW w:w="551" w:type="dxa"/>
            <w:vAlign w:val="center"/>
          </w:tcPr>
          <w:p>
            <w:pPr>
              <w:overflowPunct w:val="0"/>
              <w:spacing w:line="240" w:lineRule="exact"/>
              <w:jc w:val="center"/>
              <w:rPr>
                <w:rFonts w:eastAsia="仿宋_GB2312"/>
                <w:kern w:val="0"/>
                <w:szCs w:val="21"/>
              </w:rPr>
            </w:pPr>
          </w:p>
        </w:tc>
      </w:tr>
    </w:tbl>
    <w:p>
      <w:pPr>
        <w:overflowPunct w:val="0"/>
        <w:spacing w:line="240" w:lineRule="exact"/>
        <w:jc w:val="left"/>
        <w:rPr>
          <w:rFonts w:eastAsia="仿宋_GB2312"/>
          <w:kern w:val="0"/>
          <w:szCs w:val="21"/>
        </w:rPr>
      </w:pPr>
    </w:p>
    <w:p>
      <w:pPr>
        <w:overflowPunct w:val="0"/>
        <w:spacing w:line="320" w:lineRule="exact"/>
        <w:jc w:val="left"/>
        <w:rPr>
          <w:rFonts w:eastAsia="仿宋_GB2312"/>
          <w:kern w:val="0"/>
          <w:szCs w:val="21"/>
        </w:rPr>
      </w:pPr>
      <w:r>
        <w:rPr>
          <w:rFonts w:hint="eastAsia" w:eastAsia="仿宋_GB2312"/>
          <w:kern w:val="0"/>
          <w:szCs w:val="21"/>
        </w:rPr>
        <w:t>注：</w:t>
      </w:r>
      <w:r>
        <w:rPr>
          <w:rFonts w:hint="eastAsia" w:ascii="宋体" w:hAnsi="宋体" w:cs="宋体"/>
          <w:kern w:val="0"/>
          <w:szCs w:val="21"/>
        </w:rPr>
        <w:t>①</w:t>
      </w:r>
      <w:r>
        <w:rPr>
          <w:rFonts w:hint="eastAsia" w:eastAsia="仿宋_GB2312"/>
          <w:kern w:val="0"/>
          <w:szCs w:val="21"/>
        </w:rPr>
        <w:t>对于表中未涉及的产品，在选择试验项目时应根据实际情况确定，可按具体产品用途和类别增加或减少检验项目。</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②</w:t>
      </w:r>
      <w:r>
        <w:rPr>
          <w:rFonts w:hint="eastAsia" w:eastAsia="仿宋_GB2312"/>
          <w:kern w:val="0"/>
          <w:szCs w:val="21"/>
        </w:rPr>
        <w:t>易触及眼睛的祛斑类、防晒类产品应进行急性眼刺激性试验。</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③</w:t>
      </w:r>
      <w:r>
        <w:rPr>
          <w:rFonts w:hint="eastAsia" w:eastAsia="仿宋_GB2312"/>
          <w:kern w:val="0"/>
          <w:szCs w:val="21"/>
        </w:rPr>
        <w:t>淋洗类产品只需要进行急性皮肤刺激性试验，不需要进行多次皮肤刺激性试验。</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④</w:t>
      </w:r>
      <w:r>
        <w:rPr>
          <w:rFonts w:hint="eastAsia" w:eastAsia="仿宋_GB2312"/>
          <w:kern w:val="0"/>
          <w:szCs w:val="21"/>
        </w:rPr>
        <w:t>除育发类、防晒类和祛斑类产品外，化学防晒剂含量≥</w:t>
      </w:r>
      <w:r>
        <w:rPr>
          <w:rFonts w:eastAsia="仿宋_GB2312"/>
          <w:kern w:val="0"/>
          <w:szCs w:val="21"/>
        </w:rPr>
        <w:t>0.5%（w/w）的产品</w:t>
      </w:r>
      <w:r>
        <w:rPr>
          <w:rFonts w:hint="eastAsia" w:eastAsia="仿宋_GB2312"/>
          <w:kern w:val="0"/>
          <w:szCs w:val="21"/>
        </w:rPr>
        <w:t>（香水类、指甲油类除外）</w:t>
      </w:r>
      <w:r>
        <w:rPr>
          <w:rFonts w:eastAsia="仿宋_GB2312"/>
          <w:kern w:val="0"/>
          <w:szCs w:val="21"/>
        </w:rPr>
        <w:t xml:space="preserve">也应进行皮肤光毒性试验。  </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⑤</w:t>
      </w:r>
      <w:r>
        <w:rPr>
          <w:rFonts w:hint="eastAsia" w:eastAsia="仿宋_GB2312"/>
          <w:kern w:val="0"/>
          <w:szCs w:val="21"/>
        </w:rPr>
        <w:t>可选用细菌</w:t>
      </w:r>
      <w:r>
        <w:rPr>
          <w:rFonts w:eastAsia="仿宋_GB2312"/>
          <w:kern w:val="0"/>
          <w:szCs w:val="21"/>
        </w:rPr>
        <w:t>回复突变试验或体外哺乳动物细胞基因突变试验。</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⑥</w:t>
      </w:r>
      <w:r>
        <w:rPr>
          <w:rFonts w:hint="eastAsia" w:eastAsia="仿宋_GB2312"/>
          <w:kern w:val="0"/>
          <w:szCs w:val="21"/>
        </w:rPr>
        <w:t>非氧化型染发产品不进行细菌</w:t>
      </w:r>
      <w:r>
        <w:rPr>
          <w:rFonts w:eastAsia="仿宋_GB2312"/>
          <w:kern w:val="0"/>
          <w:szCs w:val="21"/>
        </w:rPr>
        <w:t>回复突变试验和体外哺乳动物细胞染色体畸变试验。</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⑦</w:t>
      </w:r>
      <w:r>
        <w:rPr>
          <w:rFonts w:hint="eastAsia" w:eastAsia="仿宋_GB2312"/>
          <w:kern w:val="0"/>
          <w:szCs w:val="21"/>
        </w:rPr>
        <w:t>两剂或两剂以上混合使用的产品，应按说明书中使用方法进行试验。当存在不同浓度、不同配比等与安全性相关的不同使用方法时，需对每一种情况均进行相关的毒理学试验。</w:t>
      </w:r>
    </w:p>
    <w:p>
      <w:pPr>
        <w:shd w:val="clear" w:color="auto" w:fill="FFFFFF"/>
        <w:overflowPunct w:val="0"/>
        <w:spacing w:beforeLines="50" w:afterLines="50" w:line="276" w:lineRule="auto"/>
        <w:jc w:val="center"/>
        <w:rPr>
          <w:rFonts w:eastAsia="华文楷体"/>
          <w:kern w:val="0"/>
          <w:sz w:val="28"/>
          <w:szCs w:val="28"/>
        </w:rPr>
      </w:pPr>
      <w:r>
        <w:rPr>
          <w:rFonts w:hint="eastAsia" w:eastAsia="华文楷体"/>
          <w:kern w:val="0"/>
          <w:sz w:val="28"/>
          <w:szCs w:val="28"/>
        </w:rPr>
        <w:t>表</w:t>
      </w:r>
      <w:r>
        <w:rPr>
          <w:rFonts w:eastAsia="华文楷体"/>
          <w:kern w:val="0"/>
          <w:sz w:val="28"/>
          <w:szCs w:val="28"/>
        </w:rPr>
        <w:t>1-5人体安全性检验项目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774"/>
        <w:gridCol w:w="774"/>
        <w:gridCol w:w="774"/>
        <w:gridCol w:w="774"/>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325" w:type="dxa"/>
            <w:vMerge w:val="restart"/>
            <w:vAlign w:val="center"/>
          </w:tcPr>
          <w:p>
            <w:pPr>
              <w:overflowPunct w:val="0"/>
              <w:spacing w:line="240" w:lineRule="exact"/>
              <w:jc w:val="center"/>
              <w:rPr>
                <w:rFonts w:eastAsia="仿宋_GB2312"/>
                <w:kern w:val="0"/>
                <w:szCs w:val="21"/>
              </w:rPr>
            </w:pPr>
            <w:r>
              <w:rPr>
                <w:rFonts w:hint="eastAsia" w:eastAsia="仿宋_GB2312"/>
                <w:kern w:val="0"/>
                <w:szCs w:val="21"/>
              </w:rPr>
              <w:t>检验项目</w:t>
            </w:r>
          </w:p>
        </w:tc>
        <w:tc>
          <w:tcPr>
            <w:tcW w:w="774" w:type="dxa"/>
            <w:vMerge w:val="restart"/>
          </w:tcPr>
          <w:p>
            <w:pPr>
              <w:overflowPunct w:val="0"/>
              <w:spacing w:line="240" w:lineRule="exact"/>
              <w:jc w:val="center"/>
              <w:rPr>
                <w:rFonts w:eastAsia="仿宋_GB2312"/>
                <w:kern w:val="0"/>
                <w:szCs w:val="21"/>
              </w:rPr>
            </w:pPr>
            <w:r>
              <w:rPr>
                <w:rFonts w:hint="eastAsia" w:eastAsia="仿宋_GB2312"/>
                <w:kern w:val="0"/>
                <w:szCs w:val="21"/>
              </w:rPr>
              <w:t>非特殊用途化妆品</w:t>
            </w:r>
          </w:p>
        </w:tc>
        <w:tc>
          <w:tcPr>
            <w:tcW w:w="5422" w:type="dxa"/>
            <w:gridSpan w:val="7"/>
            <w:vAlign w:val="center"/>
          </w:tcPr>
          <w:p>
            <w:pPr>
              <w:overflowPunct w:val="0"/>
              <w:spacing w:line="240" w:lineRule="exact"/>
              <w:jc w:val="center"/>
              <w:rPr>
                <w:rFonts w:eastAsia="仿宋_GB2312"/>
                <w:kern w:val="0"/>
                <w:szCs w:val="21"/>
              </w:rPr>
            </w:pPr>
            <w:r>
              <w:rPr>
                <w:rFonts w:hint="eastAsia" w:eastAsia="仿宋_GB2312"/>
                <w:kern w:val="0"/>
                <w:szCs w:val="21"/>
              </w:rPr>
              <w:t>特殊用途化妆品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25" w:type="dxa"/>
            <w:vMerge w:val="continue"/>
            <w:vAlign w:val="center"/>
          </w:tcPr>
          <w:p>
            <w:pPr>
              <w:overflowPunct w:val="0"/>
              <w:spacing w:line="240" w:lineRule="exact"/>
              <w:jc w:val="center"/>
              <w:rPr>
                <w:rFonts w:eastAsia="仿宋_GB2312"/>
                <w:kern w:val="0"/>
                <w:szCs w:val="21"/>
              </w:rPr>
            </w:pPr>
          </w:p>
        </w:tc>
        <w:tc>
          <w:tcPr>
            <w:tcW w:w="774" w:type="dxa"/>
            <w:vMerge w:val="continue"/>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育发类</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脱毛类</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美乳类</w:t>
            </w:r>
          </w:p>
        </w:tc>
        <w:tc>
          <w:tcPr>
            <w:tcW w:w="775" w:type="dxa"/>
            <w:vAlign w:val="center"/>
          </w:tcPr>
          <w:p>
            <w:pPr>
              <w:overflowPunct w:val="0"/>
              <w:spacing w:line="240" w:lineRule="exact"/>
              <w:jc w:val="center"/>
              <w:rPr>
                <w:rFonts w:eastAsia="仿宋_GB2312"/>
                <w:kern w:val="0"/>
                <w:szCs w:val="21"/>
              </w:rPr>
            </w:pPr>
            <w:r>
              <w:rPr>
                <w:rFonts w:hint="eastAsia" w:eastAsia="仿宋_GB2312"/>
                <w:kern w:val="0"/>
                <w:szCs w:val="21"/>
              </w:rPr>
              <w:t>健美类</w:t>
            </w:r>
          </w:p>
        </w:tc>
        <w:tc>
          <w:tcPr>
            <w:tcW w:w="775" w:type="dxa"/>
            <w:vAlign w:val="center"/>
          </w:tcPr>
          <w:p>
            <w:pPr>
              <w:overflowPunct w:val="0"/>
              <w:spacing w:line="240" w:lineRule="exact"/>
              <w:jc w:val="center"/>
              <w:rPr>
                <w:rFonts w:eastAsia="仿宋_GB2312"/>
                <w:kern w:val="0"/>
                <w:szCs w:val="21"/>
              </w:rPr>
            </w:pPr>
            <w:r>
              <w:rPr>
                <w:rFonts w:hint="eastAsia" w:eastAsia="仿宋_GB2312"/>
                <w:kern w:val="0"/>
                <w:szCs w:val="21"/>
              </w:rPr>
              <w:t>除臭类</w:t>
            </w:r>
          </w:p>
        </w:tc>
        <w:tc>
          <w:tcPr>
            <w:tcW w:w="775" w:type="dxa"/>
            <w:vAlign w:val="center"/>
          </w:tcPr>
          <w:p>
            <w:pPr>
              <w:overflowPunct w:val="0"/>
              <w:spacing w:line="240" w:lineRule="exact"/>
              <w:jc w:val="center"/>
              <w:rPr>
                <w:rFonts w:eastAsia="仿宋_GB2312"/>
                <w:kern w:val="0"/>
                <w:szCs w:val="21"/>
              </w:rPr>
            </w:pPr>
            <w:r>
              <w:rPr>
                <w:rFonts w:hint="eastAsia" w:eastAsia="仿宋_GB2312"/>
                <w:kern w:val="0"/>
                <w:szCs w:val="21"/>
              </w:rPr>
              <w:t>祛斑类</w:t>
            </w:r>
          </w:p>
        </w:tc>
        <w:tc>
          <w:tcPr>
            <w:tcW w:w="775" w:type="dxa"/>
            <w:vAlign w:val="center"/>
          </w:tcPr>
          <w:p>
            <w:pPr>
              <w:overflowPunct w:val="0"/>
              <w:spacing w:line="240" w:lineRule="exact"/>
              <w:jc w:val="center"/>
              <w:rPr>
                <w:rFonts w:eastAsia="仿宋_GB2312"/>
                <w:kern w:val="0"/>
                <w:szCs w:val="21"/>
              </w:rPr>
            </w:pPr>
            <w:r>
              <w:rPr>
                <w:rFonts w:hint="eastAsia" w:eastAsia="仿宋_GB2312"/>
                <w:kern w:val="0"/>
                <w:szCs w:val="21"/>
              </w:rPr>
              <w:t>防晒类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25" w:type="dxa"/>
            <w:vAlign w:val="center"/>
          </w:tcPr>
          <w:p>
            <w:pPr>
              <w:overflowPunct w:val="0"/>
              <w:spacing w:line="240" w:lineRule="exact"/>
              <w:jc w:val="center"/>
              <w:rPr>
                <w:rFonts w:eastAsia="仿宋_GB2312"/>
                <w:kern w:val="0"/>
                <w:szCs w:val="21"/>
              </w:rPr>
            </w:pPr>
            <w:r>
              <w:rPr>
                <w:rFonts w:hint="eastAsia" w:eastAsia="仿宋_GB2312"/>
                <w:kern w:val="0"/>
                <w:szCs w:val="21"/>
              </w:rPr>
              <w:t>人体皮肤斑贴试验</w:t>
            </w:r>
            <w:r>
              <w:rPr>
                <w:rFonts w:hint="eastAsia" w:ascii="宋体" w:hAnsi="宋体" w:cs="宋体"/>
                <w:kern w:val="0"/>
                <w:szCs w:val="21"/>
                <w:vertAlign w:val="superscript"/>
              </w:rPr>
              <w:t>①</w:t>
            </w: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p>
        </w:tc>
        <w:tc>
          <w:tcPr>
            <w:tcW w:w="775" w:type="dxa"/>
            <w:vAlign w:val="center"/>
          </w:tcPr>
          <w:p>
            <w:pPr>
              <w:overflowPunct w:val="0"/>
              <w:spacing w:line="240" w:lineRule="exact"/>
              <w:jc w:val="center"/>
              <w:rPr>
                <w:rFonts w:eastAsia="仿宋_GB2312"/>
                <w:kern w:val="0"/>
                <w:szCs w:val="21"/>
              </w:rPr>
            </w:pPr>
          </w:p>
        </w:tc>
        <w:tc>
          <w:tcPr>
            <w:tcW w:w="775"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5"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5"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325" w:type="dxa"/>
            <w:vAlign w:val="center"/>
          </w:tcPr>
          <w:p>
            <w:pPr>
              <w:overflowPunct w:val="0"/>
              <w:spacing w:line="240" w:lineRule="exact"/>
              <w:jc w:val="center"/>
              <w:rPr>
                <w:rFonts w:eastAsia="仿宋_GB2312"/>
                <w:kern w:val="0"/>
                <w:szCs w:val="21"/>
              </w:rPr>
            </w:pPr>
            <w:r>
              <w:rPr>
                <w:rFonts w:hint="eastAsia" w:eastAsia="仿宋_GB2312"/>
                <w:kern w:val="0"/>
                <w:szCs w:val="21"/>
              </w:rPr>
              <w:t>人体试用试验安全性评价</w:t>
            </w:r>
            <w:r>
              <w:rPr>
                <w:rFonts w:hint="eastAsia" w:ascii="宋体" w:hAnsi="宋体" w:cs="宋体"/>
                <w:kern w:val="0"/>
                <w:szCs w:val="21"/>
                <w:vertAlign w:val="superscript"/>
              </w:rPr>
              <w:t>②③</w:t>
            </w:r>
          </w:p>
        </w:tc>
        <w:tc>
          <w:tcPr>
            <w:tcW w:w="774" w:type="dxa"/>
            <w:vAlign w:val="center"/>
          </w:tcPr>
          <w:p>
            <w:pPr>
              <w:overflowPunct w:val="0"/>
              <w:spacing w:line="240" w:lineRule="exact"/>
              <w:jc w:val="center"/>
              <w:rPr>
                <w:rFonts w:eastAsia="仿宋_GB2312"/>
                <w:kern w:val="0"/>
                <w:szCs w:val="21"/>
              </w:rPr>
            </w:pP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4"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5" w:type="dxa"/>
            <w:vAlign w:val="center"/>
          </w:tcPr>
          <w:p>
            <w:pPr>
              <w:overflowPunct w:val="0"/>
              <w:spacing w:line="240" w:lineRule="exact"/>
              <w:jc w:val="center"/>
              <w:rPr>
                <w:rFonts w:eastAsia="仿宋_GB2312"/>
                <w:kern w:val="0"/>
                <w:szCs w:val="21"/>
              </w:rPr>
            </w:pPr>
            <w:r>
              <w:rPr>
                <w:rFonts w:hint="eastAsia" w:eastAsia="仿宋_GB2312"/>
                <w:kern w:val="0"/>
                <w:szCs w:val="21"/>
              </w:rPr>
              <w:t>○</w:t>
            </w:r>
          </w:p>
        </w:tc>
        <w:tc>
          <w:tcPr>
            <w:tcW w:w="775" w:type="dxa"/>
            <w:vAlign w:val="center"/>
          </w:tcPr>
          <w:p>
            <w:pPr>
              <w:overflowPunct w:val="0"/>
              <w:spacing w:line="240" w:lineRule="exact"/>
              <w:jc w:val="center"/>
              <w:rPr>
                <w:rFonts w:eastAsia="仿宋_GB2312"/>
                <w:kern w:val="0"/>
                <w:szCs w:val="21"/>
              </w:rPr>
            </w:pPr>
          </w:p>
        </w:tc>
        <w:tc>
          <w:tcPr>
            <w:tcW w:w="775" w:type="dxa"/>
            <w:vAlign w:val="center"/>
          </w:tcPr>
          <w:p>
            <w:pPr>
              <w:overflowPunct w:val="0"/>
              <w:spacing w:line="240" w:lineRule="exact"/>
              <w:jc w:val="center"/>
              <w:rPr>
                <w:rFonts w:eastAsia="仿宋_GB2312"/>
                <w:kern w:val="0"/>
                <w:szCs w:val="21"/>
              </w:rPr>
            </w:pPr>
          </w:p>
        </w:tc>
        <w:tc>
          <w:tcPr>
            <w:tcW w:w="775" w:type="dxa"/>
            <w:vAlign w:val="center"/>
          </w:tcPr>
          <w:p>
            <w:pPr>
              <w:overflowPunct w:val="0"/>
              <w:spacing w:line="240" w:lineRule="exact"/>
              <w:jc w:val="center"/>
              <w:rPr>
                <w:rFonts w:eastAsia="仿宋_GB2312"/>
                <w:kern w:val="0"/>
                <w:szCs w:val="21"/>
              </w:rPr>
            </w:pPr>
          </w:p>
        </w:tc>
      </w:tr>
    </w:tbl>
    <w:p>
      <w:pPr>
        <w:overflowPunct w:val="0"/>
        <w:spacing w:line="320" w:lineRule="exact"/>
        <w:jc w:val="left"/>
        <w:rPr>
          <w:rFonts w:eastAsia="仿宋_GB2312"/>
          <w:kern w:val="0"/>
          <w:szCs w:val="21"/>
        </w:rPr>
      </w:pPr>
    </w:p>
    <w:p>
      <w:pPr>
        <w:overflowPunct w:val="0"/>
        <w:spacing w:line="320" w:lineRule="exact"/>
        <w:jc w:val="left"/>
        <w:rPr>
          <w:rFonts w:eastAsia="仿宋_GB2312"/>
          <w:kern w:val="0"/>
          <w:szCs w:val="21"/>
        </w:rPr>
      </w:pPr>
      <w:r>
        <w:rPr>
          <w:rFonts w:hint="eastAsia" w:eastAsia="仿宋_GB2312"/>
          <w:kern w:val="0"/>
          <w:szCs w:val="21"/>
        </w:rPr>
        <w:t>注：</w:t>
      </w:r>
      <w:r>
        <w:rPr>
          <w:rFonts w:hint="eastAsia" w:ascii="宋体" w:hAnsi="宋体" w:cs="宋体"/>
          <w:kern w:val="0"/>
          <w:szCs w:val="21"/>
        </w:rPr>
        <w:t>①</w:t>
      </w:r>
      <w:r>
        <w:rPr>
          <w:rFonts w:hint="eastAsia" w:eastAsia="仿宋_GB2312"/>
          <w:kern w:val="0"/>
          <w:szCs w:val="21"/>
        </w:rPr>
        <w:t>祛斑类和防晒类化妆品进行人体皮肤斑贴试验，出现刺激性结果或结果难以判断时，应当增加皮肤重复性开放型涂抹试验。</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②</w:t>
      </w:r>
      <w:r>
        <w:rPr>
          <w:rFonts w:hint="eastAsia" w:eastAsia="仿宋_GB2312"/>
          <w:kern w:val="0"/>
          <w:szCs w:val="21"/>
        </w:rPr>
        <w:t>驻留类产品理化检验结果</w:t>
      </w:r>
      <w:r>
        <w:rPr>
          <w:rFonts w:eastAsia="仿宋_GB2312"/>
          <w:kern w:val="0"/>
          <w:szCs w:val="21"/>
        </w:rPr>
        <w:t>pH</w:t>
      </w:r>
      <w:r>
        <w:rPr>
          <w:rFonts w:hint="eastAsia" w:eastAsia="仿宋_GB2312"/>
          <w:kern w:val="0"/>
          <w:szCs w:val="21"/>
        </w:rPr>
        <w:t>≤3.5或企业标准中设定pH≤3.5的产品，</w:t>
      </w:r>
      <w:r>
        <w:rPr>
          <w:rFonts w:eastAsia="仿宋_GB2312"/>
          <w:kern w:val="0"/>
          <w:szCs w:val="21"/>
        </w:rPr>
        <w:t>应当进行人体试用试验安全性评价。</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③</w:t>
      </w:r>
      <w:r>
        <w:rPr>
          <w:rFonts w:hint="eastAsia" w:eastAsia="仿宋_GB2312"/>
          <w:kern w:val="0"/>
          <w:szCs w:val="21"/>
        </w:rPr>
        <w:t>宣称祛痘、抗皱、祛斑等功效的淋洗类产品均应当进行人体试用试验安全性评价。</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④</w:t>
      </w:r>
      <w:r>
        <w:rPr>
          <w:rFonts w:hint="eastAsia" w:eastAsia="仿宋_GB2312"/>
          <w:kern w:val="0"/>
          <w:szCs w:val="21"/>
        </w:rPr>
        <w:t>两剂或两剂以上混合使用的产品，应按说明书中使用方法进行试验。当存在不同浓度、不同配比等与安全性相关的不同使用方法时，需对每一种情况均进行相关的人体安全性检验。</w:t>
      </w:r>
    </w:p>
    <w:p>
      <w:pPr>
        <w:shd w:val="clear" w:color="auto" w:fill="FFFFFF"/>
        <w:overflowPunct w:val="0"/>
        <w:spacing w:beforeLines="50" w:afterLines="50" w:line="276" w:lineRule="auto"/>
        <w:jc w:val="center"/>
        <w:rPr>
          <w:rFonts w:eastAsia="华文楷体"/>
          <w:kern w:val="0"/>
          <w:sz w:val="28"/>
          <w:szCs w:val="28"/>
        </w:rPr>
      </w:pPr>
      <w:r>
        <w:rPr>
          <w:rFonts w:hint="eastAsia" w:eastAsia="华文楷体"/>
          <w:kern w:val="0"/>
          <w:sz w:val="28"/>
          <w:szCs w:val="28"/>
        </w:rPr>
        <w:t>表</w:t>
      </w:r>
      <w:r>
        <w:rPr>
          <w:rFonts w:eastAsia="华文楷体"/>
          <w:kern w:val="0"/>
          <w:sz w:val="28"/>
          <w:szCs w:val="28"/>
        </w:rPr>
        <w:t>1-6功效</w:t>
      </w:r>
      <w:r>
        <w:rPr>
          <w:rFonts w:hint="eastAsia" w:eastAsia="华文楷体"/>
          <w:kern w:val="0"/>
          <w:sz w:val="28"/>
          <w:szCs w:val="28"/>
        </w:rPr>
        <w:t>评价</w:t>
      </w:r>
      <w:r>
        <w:rPr>
          <w:rFonts w:eastAsia="华文楷体"/>
          <w:kern w:val="0"/>
          <w:sz w:val="28"/>
          <w:szCs w:val="28"/>
        </w:rPr>
        <w:t>检验项目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6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6" w:type="dxa"/>
            <w:vAlign w:val="center"/>
          </w:tcPr>
          <w:p>
            <w:pPr>
              <w:overflowPunct w:val="0"/>
              <w:spacing w:line="240" w:lineRule="exact"/>
              <w:jc w:val="center"/>
              <w:rPr>
                <w:rFonts w:eastAsia="仿宋_GB2312"/>
                <w:kern w:val="0"/>
                <w:szCs w:val="21"/>
              </w:rPr>
            </w:pPr>
            <w:r>
              <w:rPr>
                <w:rFonts w:hint="eastAsia" w:eastAsia="仿宋_GB2312"/>
                <w:kern w:val="0"/>
                <w:szCs w:val="21"/>
              </w:rPr>
              <w:t>产品类别</w:t>
            </w:r>
          </w:p>
        </w:tc>
        <w:tc>
          <w:tcPr>
            <w:tcW w:w="6216" w:type="dxa"/>
            <w:vAlign w:val="center"/>
          </w:tcPr>
          <w:p>
            <w:pPr>
              <w:overflowPunct w:val="0"/>
              <w:spacing w:line="240" w:lineRule="exact"/>
              <w:jc w:val="center"/>
              <w:rPr>
                <w:rFonts w:eastAsia="仿宋_GB2312"/>
                <w:kern w:val="0"/>
                <w:szCs w:val="21"/>
              </w:rPr>
            </w:pPr>
            <w:r>
              <w:rPr>
                <w:rFonts w:hint="eastAsia" w:eastAsia="仿宋_GB2312"/>
                <w:kern w:val="0"/>
                <w:szCs w:val="21"/>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6" w:type="dxa"/>
            <w:vMerge w:val="restart"/>
          </w:tcPr>
          <w:p>
            <w:pPr>
              <w:overflowPunct w:val="0"/>
              <w:spacing w:line="240" w:lineRule="exact"/>
              <w:jc w:val="center"/>
              <w:rPr>
                <w:rFonts w:eastAsia="仿宋_GB2312"/>
                <w:kern w:val="0"/>
                <w:szCs w:val="21"/>
              </w:rPr>
            </w:pPr>
          </w:p>
          <w:p>
            <w:pPr>
              <w:overflowPunct w:val="0"/>
              <w:spacing w:line="240" w:lineRule="exact"/>
              <w:jc w:val="center"/>
              <w:rPr>
                <w:rFonts w:eastAsia="仿宋_GB2312"/>
                <w:kern w:val="0"/>
                <w:szCs w:val="21"/>
              </w:rPr>
            </w:pPr>
          </w:p>
          <w:p>
            <w:pPr>
              <w:overflowPunct w:val="0"/>
              <w:spacing w:line="240" w:lineRule="exact"/>
              <w:jc w:val="center"/>
              <w:rPr>
                <w:rFonts w:eastAsia="仿宋_GB2312"/>
                <w:kern w:val="0"/>
                <w:szCs w:val="21"/>
              </w:rPr>
            </w:pPr>
            <w:r>
              <w:rPr>
                <w:rFonts w:hint="eastAsia" w:eastAsia="仿宋_GB2312"/>
                <w:kern w:val="0"/>
                <w:szCs w:val="21"/>
              </w:rPr>
              <w:t>防晒化妆品</w:t>
            </w:r>
          </w:p>
        </w:tc>
        <w:tc>
          <w:tcPr>
            <w:tcW w:w="6216" w:type="dxa"/>
            <w:vAlign w:val="center"/>
          </w:tcPr>
          <w:p>
            <w:pPr>
              <w:overflowPunct w:val="0"/>
              <w:spacing w:line="240" w:lineRule="exact"/>
              <w:jc w:val="center"/>
              <w:rPr>
                <w:rFonts w:eastAsia="仿宋_GB2312"/>
                <w:kern w:val="0"/>
                <w:szCs w:val="21"/>
              </w:rPr>
            </w:pPr>
            <w:r>
              <w:rPr>
                <w:rFonts w:hint="eastAsia" w:eastAsia="仿宋_GB2312"/>
                <w:kern w:val="0"/>
                <w:szCs w:val="21"/>
              </w:rPr>
              <w:t>防晒指数（</w:t>
            </w:r>
            <w:r>
              <w:rPr>
                <w:rFonts w:eastAsia="仿宋_GB2312"/>
                <w:kern w:val="0"/>
                <w:szCs w:val="21"/>
              </w:rPr>
              <w:t>SPF值）测定</w:t>
            </w:r>
            <w:r>
              <w:rPr>
                <w:rFonts w:hint="eastAsia" w:ascii="宋体" w:hAnsi="宋体" w:cs="宋体"/>
                <w:kern w:val="0"/>
                <w:szCs w:val="21"/>
                <w:vertAlign w:val="superscript"/>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6" w:type="dxa"/>
            <w:vMerge w:val="continue"/>
          </w:tcPr>
          <w:p>
            <w:pPr>
              <w:overflowPunct w:val="0"/>
              <w:spacing w:line="240" w:lineRule="exact"/>
              <w:jc w:val="center"/>
              <w:rPr>
                <w:rFonts w:eastAsia="仿宋_GB2312"/>
                <w:kern w:val="0"/>
                <w:szCs w:val="21"/>
              </w:rPr>
            </w:pPr>
          </w:p>
        </w:tc>
        <w:tc>
          <w:tcPr>
            <w:tcW w:w="6216" w:type="dxa"/>
            <w:vAlign w:val="center"/>
          </w:tcPr>
          <w:p>
            <w:pPr>
              <w:overflowPunct w:val="0"/>
              <w:spacing w:line="240" w:lineRule="exact"/>
              <w:jc w:val="center"/>
              <w:rPr>
                <w:rFonts w:eastAsia="仿宋_GB2312"/>
                <w:kern w:val="0"/>
                <w:szCs w:val="21"/>
              </w:rPr>
            </w:pPr>
            <w:r>
              <w:rPr>
                <w:rFonts w:hint="eastAsia" w:eastAsia="仿宋_GB2312"/>
                <w:kern w:val="0"/>
                <w:szCs w:val="21"/>
              </w:rPr>
              <w:t>长波紫外线防护指数（</w:t>
            </w:r>
            <w:r>
              <w:rPr>
                <w:rFonts w:eastAsia="仿宋_GB2312"/>
                <w:kern w:val="0"/>
                <w:szCs w:val="21"/>
              </w:rPr>
              <w:t>PFA值）测定</w:t>
            </w:r>
            <w:r>
              <w:rPr>
                <w:rFonts w:hint="eastAsia" w:ascii="宋体" w:hAnsi="宋体" w:cs="宋体"/>
                <w:kern w:val="0"/>
                <w:szCs w:val="21"/>
                <w:vertAlign w:val="superscript"/>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6" w:type="dxa"/>
            <w:vMerge w:val="continue"/>
          </w:tcPr>
          <w:p>
            <w:pPr>
              <w:overflowPunct w:val="0"/>
              <w:spacing w:line="240" w:lineRule="exact"/>
              <w:jc w:val="center"/>
              <w:rPr>
                <w:rFonts w:eastAsia="仿宋_GB2312"/>
                <w:kern w:val="0"/>
                <w:szCs w:val="21"/>
              </w:rPr>
            </w:pPr>
          </w:p>
        </w:tc>
        <w:tc>
          <w:tcPr>
            <w:tcW w:w="6216" w:type="dxa"/>
            <w:vAlign w:val="center"/>
          </w:tcPr>
          <w:p>
            <w:pPr>
              <w:overflowPunct w:val="0"/>
              <w:spacing w:line="240" w:lineRule="exact"/>
              <w:jc w:val="center"/>
              <w:rPr>
                <w:rFonts w:eastAsia="仿宋_GB2312"/>
                <w:kern w:val="0"/>
                <w:szCs w:val="21"/>
              </w:rPr>
            </w:pPr>
            <w:r>
              <w:rPr>
                <w:rFonts w:hint="eastAsia" w:eastAsia="仿宋_GB2312"/>
                <w:kern w:val="0"/>
                <w:szCs w:val="21"/>
              </w:rPr>
              <w:t>防水性能测定</w:t>
            </w:r>
            <w:r>
              <w:rPr>
                <w:rFonts w:hint="eastAsia" w:ascii="宋体" w:hAnsi="宋体" w:cs="宋体"/>
                <w:kern w:val="0"/>
                <w:szCs w:val="21"/>
                <w:vertAlign w:val="superscript"/>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306" w:type="dxa"/>
          </w:tcPr>
          <w:p>
            <w:pPr>
              <w:overflowPunct w:val="0"/>
              <w:spacing w:line="360" w:lineRule="auto"/>
              <w:jc w:val="center"/>
              <w:rPr>
                <w:rFonts w:eastAsia="仿宋_GB2312"/>
                <w:kern w:val="0"/>
                <w:szCs w:val="21"/>
              </w:rPr>
            </w:pPr>
            <w:r>
              <w:rPr>
                <w:rFonts w:hint="eastAsia" w:eastAsia="仿宋_GB2312"/>
                <w:kern w:val="0"/>
                <w:szCs w:val="21"/>
              </w:rPr>
              <w:t>其他功效宣称化妆品</w:t>
            </w:r>
            <w:r>
              <w:rPr>
                <w:rFonts w:hint="eastAsia" w:ascii="宋体" w:hAnsi="宋体" w:cs="宋体"/>
                <w:kern w:val="0"/>
                <w:szCs w:val="21"/>
                <w:vertAlign w:val="superscript"/>
              </w:rPr>
              <w:t>⑥</w:t>
            </w:r>
          </w:p>
        </w:tc>
        <w:tc>
          <w:tcPr>
            <w:tcW w:w="6216" w:type="dxa"/>
            <w:vAlign w:val="center"/>
          </w:tcPr>
          <w:p>
            <w:pPr>
              <w:overflowPunct w:val="0"/>
              <w:spacing w:line="360" w:lineRule="auto"/>
              <w:jc w:val="center"/>
              <w:rPr>
                <w:rFonts w:eastAsia="仿宋_GB2312"/>
                <w:kern w:val="0"/>
                <w:szCs w:val="21"/>
              </w:rPr>
            </w:pPr>
            <w:r>
              <w:rPr>
                <w:rFonts w:hint="eastAsia" w:eastAsia="仿宋_GB2312"/>
                <w:kern w:val="0"/>
                <w:szCs w:val="21"/>
              </w:rPr>
              <w:t>化妆品功效宣称评价指导原则确定的检验项目要求</w:t>
            </w:r>
          </w:p>
        </w:tc>
      </w:tr>
    </w:tbl>
    <w:p>
      <w:pPr>
        <w:overflowPunct w:val="0"/>
        <w:spacing w:line="320" w:lineRule="exact"/>
        <w:jc w:val="left"/>
        <w:rPr>
          <w:rFonts w:eastAsia="仿宋_GB2312"/>
          <w:kern w:val="0"/>
          <w:szCs w:val="21"/>
        </w:rPr>
      </w:pPr>
    </w:p>
    <w:p>
      <w:pPr>
        <w:overflowPunct w:val="0"/>
        <w:spacing w:line="320" w:lineRule="exact"/>
        <w:jc w:val="left"/>
        <w:rPr>
          <w:rFonts w:eastAsia="仿宋_GB2312"/>
          <w:kern w:val="0"/>
          <w:szCs w:val="21"/>
        </w:rPr>
      </w:pPr>
      <w:r>
        <w:rPr>
          <w:rFonts w:hint="eastAsia" w:eastAsia="仿宋_GB2312"/>
          <w:kern w:val="0"/>
          <w:szCs w:val="21"/>
        </w:rPr>
        <w:t>注：</w:t>
      </w:r>
      <w:r>
        <w:rPr>
          <w:rFonts w:hint="eastAsia" w:ascii="宋体" w:hAnsi="宋体" w:cs="宋体"/>
          <w:kern w:val="0"/>
          <w:szCs w:val="21"/>
        </w:rPr>
        <w:t>①</w:t>
      </w:r>
      <w:r>
        <w:rPr>
          <w:rFonts w:hint="eastAsia" w:eastAsia="仿宋_GB2312"/>
          <w:kern w:val="0"/>
          <w:szCs w:val="21"/>
        </w:rPr>
        <w:t>宣称防晒的产品需要检测</w:t>
      </w:r>
      <w:r>
        <w:rPr>
          <w:rFonts w:eastAsia="仿宋_GB2312"/>
          <w:kern w:val="0"/>
          <w:szCs w:val="21"/>
        </w:rPr>
        <w:t>SPF值。</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②</w:t>
      </w:r>
      <w:r>
        <w:rPr>
          <w:rFonts w:hint="eastAsia" w:eastAsia="仿宋_GB2312"/>
          <w:kern w:val="0"/>
          <w:szCs w:val="21"/>
        </w:rPr>
        <w:t>标注</w:t>
      </w:r>
      <w:r>
        <w:rPr>
          <w:rFonts w:eastAsia="仿宋_GB2312"/>
          <w:kern w:val="0"/>
          <w:szCs w:val="21"/>
        </w:rPr>
        <w:t>PFA值或PA+～PA++++的产品，</w:t>
      </w:r>
      <w:r>
        <w:rPr>
          <w:rFonts w:hint="eastAsia" w:eastAsia="仿宋_GB2312"/>
          <w:kern w:val="0"/>
          <w:szCs w:val="21"/>
        </w:rPr>
        <w:t>需要检测</w:t>
      </w:r>
      <w:r>
        <w:rPr>
          <w:rFonts w:eastAsia="仿宋_GB2312"/>
          <w:kern w:val="0"/>
          <w:szCs w:val="21"/>
        </w:rPr>
        <w:t>长波紫外线防护指数（PFA值）；宣称UVA防护效果或宣称广谱防晒的产品，</w:t>
      </w:r>
      <w:r>
        <w:rPr>
          <w:rFonts w:hint="eastAsia" w:eastAsia="仿宋_GB2312"/>
          <w:kern w:val="0"/>
          <w:szCs w:val="21"/>
        </w:rPr>
        <w:t>需要检测</w:t>
      </w:r>
      <w:r>
        <w:rPr>
          <w:rFonts w:eastAsia="仿宋_GB2312"/>
          <w:kern w:val="0"/>
          <w:szCs w:val="21"/>
        </w:rPr>
        <w:t xml:space="preserve">化妆品抗UVA能力参数—临界波长或PFA值。  </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③</w:t>
      </w:r>
      <w:r>
        <w:rPr>
          <w:rFonts w:hint="eastAsia" w:eastAsia="仿宋_GB2312"/>
          <w:kern w:val="0"/>
          <w:szCs w:val="21"/>
        </w:rPr>
        <w:t>防晒产品宣称“防水”、“防汗”或“适合游泳等户外活动”等内容的，根据其所宣称抗水程度或时间按规定的方法检测防水性能。</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④</w:t>
      </w:r>
      <w:r>
        <w:rPr>
          <w:rFonts w:hint="eastAsia" w:eastAsia="仿宋_GB2312"/>
          <w:kern w:val="0"/>
          <w:szCs w:val="21"/>
        </w:rPr>
        <w:t>非防晒类化妆品中化学防晒剂含量之和≥</w:t>
      </w:r>
      <w:r>
        <w:rPr>
          <w:rFonts w:eastAsia="仿宋_GB2312"/>
          <w:kern w:val="0"/>
          <w:szCs w:val="21"/>
        </w:rPr>
        <w:t>0.5%（w/w）的产品</w:t>
      </w:r>
      <w:r>
        <w:rPr>
          <w:rFonts w:hint="eastAsia" w:eastAsia="仿宋_GB2312"/>
          <w:kern w:val="0"/>
          <w:szCs w:val="21"/>
        </w:rPr>
        <w:t>（淋洗类、香水类、指甲油类除外）</w:t>
      </w:r>
      <w:r>
        <w:rPr>
          <w:rFonts w:eastAsia="仿宋_GB2312"/>
          <w:kern w:val="0"/>
          <w:szCs w:val="21"/>
        </w:rPr>
        <w:t>，</w:t>
      </w:r>
      <w:r>
        <w:rPr>
          <w:rFonts w:hint="eastAsia" w:eastAsia="仿宋_GB2312"/>
          <w:kern w:val="0"/>
          <w:szCs w:val="21"/>
        </w:rPr>
        <w:t>需要检测</w:t>
      </w:r>
      <w:r>
        <w:rPr>
          <w:rFonts w:eastAsia="仿宋_GB2312"/>
          <w:kern w:val="0"/>
          <w:szCs w:val="21"/>
        </w:rPr>
        <w:t>SPF值。</w:t>
      </w:r>
    </w:p>
    <w:p>
      <w:pPr>
        <w:overflowPunct w:val="0"/>
        <w:spacing w:line="320" w:lineRule="exact"/>
        <w:ind w:firstLine="420" w:firstLineChars="200"/>
        <w:jc w:val="left"/>
        <w:rPr>
          <w:rFonts w:eastAsia="仿宋_GB2312"/>
          <w:kern w:val="0"/>
          <w:szCs w:val="21"/>
        </w:rPr>
      </w:pPr>
      <w:r>
        <w:rPr>
          <w:rFonts w:hint="eastAsia" w:ascii="宋体" w:hAnsi="宋体" w:cs="宋体"/>
          <w:kern w:val="0"/>
          <w:szCs w:val="21"/>
        </w:rPr>
        <w:t>⑤</w:t>
      </w:r>
      <w:r>
        <w:rPr>
          <w:rFonts w:hint="eastAsia" w:eastAsia="仿宋_GB2312"/>
          <w:kern w:val="0"/>
          <w:szCs w:val="21"/>
        </w:rPr>
        <w:t>两剂或两剂以上混合使用的产品，应按说明书中使用方法进行试验。当存在不同浓度、不同配比等与安全性相关的不同使用方法时，需对每一种情况均进行相关的人体功效评价检验。</w:t>
      </w:r>
    </w:p>
    <w:p>
      <w:pPr>
        <w:overflowPunct w:val="0"/>
        <w:spacing w:line="320" w:lineRule="exact"/>
        <w:rPr>
          <w:kern w:val="0"/>
          <w:szCs w:val="21"/>
        </w:rPr>
      </w:pPr>
      <w:r>
        <w:rPr>
          <w:rFonts w:hint="eastAsia" w:eastAsia="仿宋_GB2312"/>
          <w:kern w:val="0"/>
          <w:szCs w:val="21"/>
        </w:rPr>
        <w:t xml:space="preserve">    </w:t>
      </w:r>
      <w:r>
        <w:rPr>
          <w:rFonts w:hint="eastAsia" w:ascii="宋体" w:hAnsi="宋体" w:cs="宋体"/>
          <w:kern w:val="0"/>
          <w:szCs w:val="21"/>
        </w:rPr>
        <w:t>⑥</w:t>
      </w:r>
      <w:r>
        <w:rPr>
          <w:rFonts w:hint="eastAsia" w:eastAsia="仿宋_GB2312"/>
          <w:kern w:val="0"/>
          <w:szCs w:val="21"/>
        </w:rPr>
        <w:t>宣称祛斑美白、防脱发以及宣称新功效的产品，应当按照化妆品功效宣称评价指导原则确定的检验项目要求，进行相应的功效性检验并出具检验报告。</w:t>
      </w:r>
    </w:p>
    <w:p>
      <w:pPr>
        <w:overflowPunct w:val="0"/>
        <w:spacing w:line="560" w:lineRule="exact"/>
        <w:jc w:val="left"/>
        <w:rPr>
          <w:rFonts w:ascii="黑体" w:hAnsi="黑体" w:eastAsia="黑体"/>
          <w:sz w:val="28"/>
          <w:szCs w:val="28"/>
        </w:rPr>
      </w:pPr>
      <w:r>
        <w:rPr>
          <w:kern w:val="0"/>
          <w:szCs w:val="21"/>
        </w:rPr>
        <w:br w:type="page"/>
      </w:r>
      <w:r>
        <w:rPr>
          <w:rFonts w:hint="eastAsia" w:ascii="黑体" w:hAnsi="黑体" w:eastAsia="黑体"/>
          <w:sz w:val="28"/>
          <w:szCs w:val="28"/>
        </w:rPr>
        <w:t>附</w:t>
      </w:r>
      <w:r>
        <w:rPr>
          <w:rFonts w:ascii="黑体" w:hAnsi="黑体" w:eastAsia="黑体"/>
          <w:sz w:val="28"/>
          <w:szCs w:val="28"/>
        </w:rPr>
        <w:t>2</w:t>
      </w:r>
    </w:p>
    <w:p>
      <w:pPr>
        <w:overflowPunct w:val="0"/>
        <w:spacing w:line="560" w:lineRule="exact"/>
        <w:jc w:val="left"/>
        <w:rPr>
          <w:rFonts w:eastAsia="等线"/>
        </w:rPr>
      </w:pPr>
    </w:p>
    <w:p>
      <w:pPr>
        <w:overflowPunct w:val="0"/>
        <w:spacing w:line="560" w:lineRule="exact"/>
        <w:jc w:val="center"/>
        <w:rPr>
          <w:rFonts w:eastAsia="方正小标宋简体"/>
          <w:sz w:val="44"/>
          <w:szCs w:val="44"/>
        </w:rPr>
      </w:pPr>
      <w:r>
        <w:rPr>
          <w:rFonts w:hint="eastAsia" w:eastAsia="方正小标宋简体"/>
          <w:sz w:val="44"/>
          <w:szCs w:val="44"/>
        </w:rPr>
        <w:t>化妆品注册和备案检验报告书要求及体例</w:t>
      </w:r>
    </w:p>
    <w:p>
      <w:pPr>
        <w:overflowPunct w:val="0"/>
        <w:spacing w:line="560" w:lineRule="exact"/>
        <w:jc w:val="center"/>
        <w:rPr>
          <w:rFonts w:eastAsia="方正小标宋简体"/>
          <w:sz w:val="44"/>
          <w:szCs w:val="44"/>
        </w:rPr>
      </w:pP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一、化妆品注册和备案检验报告（以下简称检验报告）</w:t>
      </w:r>
      <w:r>
        <w:rPr>
          <w:rFonts w:eastAsia="仿宋_GB2312"/>
          <w:sz w:val="32"/>
          <w:szCs w:val="32"/>
        </w:rPr>
        <w:t>是化妆品</w:t>
      </w:r>
      <w:r>
        <w:rPr>
          <w:rFonts w:eastAsia="仿宋_GB2312"/>
          <w:sz w:val="28"/>
          <w:szCs w:val="28"/>
        </w:rPr>
        <w:t>注册与备案的重要评审依据，是具有法律效力的技术文件，必须做到信息完整、数据准确、结论无误、格式规范。</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二、检验报告应当符合所要求的体例和格式，包括封面、声明、检验结果等内容。</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三、检验报告分为微生物检验报告、理化检验报告、毒理学试验报告、人体安全性检验报告、人体功效评价检验报告等部分。每部分检验报告应当有检验结果。装订时按上述顺序排列。检验报告体例见表2-1a～z。</w:t>
      </w:r>
    </w:p>
    <w:p>
      <w:pPr>
        <w:overflowPunct w:val="0"/>
        <w:adjustRightInd w:val="0"/>
        <w:snapToGrid w:val="0"/>
        <w:spacing w:line="500" w:lineRule="exact"/>
        <w:ind w:firstLine="560" w:firstLineChars="200"/>
        <w:rPr>
          <w:rFonts w:eastAsia="等线"/>
          <w:kern w:val="0"/>
          <w:sz w:val="28"/>
          <w:szCs w:val="28"/>
        </w:rPr>
      </w:pPr>
      <w:r>
        <w:rPr>
          <w:rFonts w:eastAsia="仿宋_GB2312"/>
          <w:sz w:val="28"/>
          <w:szCs w:val="28"/>
        </w:rPr>
        <w:t>四、检验报告中每部分检验项目的结果页应当有签字、日期并加盖检验检测专用章，签字人应当为经资质认定部门确认的检验检测机构授权签字人。封面日期应当填写检验检测机构授权签字人的最终签发日期。检验报告空白处应当有“本页以下空白”标记。多页检验报告还应当加盖骑缝章。</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五、检验检测机构出具的检验报告不符合有关规定时，药品监督管理部门可以要求其重新出具检验报告。重新出具的检验报告签发日期应当为实际签发日期，并附相关说明。</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六、检验报告不得涂改增删，检验检测机构不得对已经出具的检验报告进行变更。</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化妆品企业因产品名称、企业名称和地址等不影响检验结果的事项发生改变，或发现检验报告打印错误的，可向检验检测机构提出检验报告变更申请（表2-2），检验检测机构经确认后可出具补充检验报告或更正函，并说明理由。</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七、检验报告书写要求及模板</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（一）封面和扉页。封面和扉页填写要求见表2-3。</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（二）样品及检验相关信息。</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检验报告所载明的样品及检验信息应当与检验申请表、检验受理通知书的相关信息一致，填写要求见表2-4。</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（三）微生物检验报告</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1.检验结果的单位。根据样品的类别，检验结果的单位以CFU/g或CFU/mL 表示。</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2.特殊的取样方式或样品类型，需在检验报告中予以注明。</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（四）理化检验报告</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按照申报的产品类别所规定的试验项目与要求，列出每一个理化检验项目，在“检验结果”下写出相应的实测数值。</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1.检验项目。根据申报的产品类别，设定所需理化检验项目，检验项目名称按照检验方法收载名称书写。必要时需注明所测组分的形态，如“奥克立林（以酸计）”。</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2.单位。除检验规范中列明的单位外，原则上采用法定计量单位。已有限度规定的禁限用组分，单位应与限值保持一致；无限度规定的组分，单位与所依据标准中所用单位保持一致；pH值等指标的单位书写为“/”。</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3.检验结果。数值型的，书写具体数值；文字型的，书写简洁的结果描述。数值型的还应按下列几种情况分别书写：</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（1）检验结果小于方法检出浓度的，用“＜***”表述，而不用“未检出”表述。</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（2）检验结果大于或等于方法检出浓度，但小于方法定量浓度的，用“检出，＜***（定量浓度***）”表述。</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（3）检验结果大于或等于方法定量浓度的，直接书写检验数值。</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4.数据修约。检验结果的数据修约及有效数位的保留，应根据采用的仪器设备，参考《数据修约规则与极限数值的标示和判定》（GB 8170</w:t>
      </w:r>
      <w:r>
        <w:rPr>
          <w:rFonts w:hint="eastAsia" w:eastAsia="仿宋_GB2312"/>
          <w:sz w:val="28"/>
          <w:szCs w:val="28"/>
        </w:rPr>
        <w:t>—</w:t>
      </w:r>
      <w:r>
        <w:rPr>
          <w:rFonts w:eastAsia="仿宋_GB2312"/>
          <w:sz w:val="28"/>
          <w:szCs w:val="28"/>
        </w:rPr>
        <w:t>2008）处理，同时考虑所依据的检验方法的具体技术规定，而不按限值对数据进行修约及有效数位的保留。</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5.检出浓度。检验报告中的各方法检出浓度应小于或等于《化妆品安全技术规范》（2015年版）及相关标准中该方法的方法检出浓度。pH值等没有或不便于出具方法检出浓度的项目，其方法检出浓度书写“/”。</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6.检验方法。理化检验报告应当注明相应的检验方法。当同一检验项目具有不同检验方法时，应根据方法适用范围、产品类型及配方组分性质等选择合适的检验方法，原则上方法灵敏度应尽量满足限值及其配方含量准确度的要求。检验方法的表述按所采用的标准中检验方法的标题或分法的名称，以带仪器（或检测器）名称的方法书写。没有带仪器的以检验方法中“范围”规定的检验方法书写。例如：</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（1）砷，检验依据为《化妆品安全技术规范》（2015年版）第四章 理化检验方法“1.4砷”的“第一法 氢化物原子荧光光度法”，书写为“第四章1.4第一法 氢化物原子荧光光度法”。</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（2）苯基苯并咪唑磺酸，检验依据为《化妆品安全技术规范》（2015年版）第四章 理化检验方法“5.1苯基苯并咪唑磺酸等15种组分”，第一法的标题是“第一法 高效液相色谱-二极管阵列检测器法”，书写为“第四章5.1第一法 高效液相色谱-二极管阵列检测器法”。</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（3）氧化型染发剂的对苯二胺，检验依据为《化妆品安全技术规范》（2015年版）第四章 理化检验方法“7.1 对苯二胺等8种组分”，该标准无分法，方法下“范围”规定“本方法规定了高效液相色谱法测定化妆品中对苯二胺等8</w:t>
      </w:r>
      <w:r>
        <w:rPr>
          <w:rFonts w:hint="eastAsia" w:eastAsia="仿宋_GB2312"/>
          <w:sz w:val="28"/>
          <w:szCs w:val="28"/>
        </w:rPr>
        <w:t>种</w:t>
      </w:r>
      <w:r>
        <w:rPr>
          <w:rFonts w:eastAsia="仿宋_GB2312"/>
          <w:sz w:val="28"/>
          <w:szCs w:val="28"/>
        </w:rPr>
        <w:t>组分的含量”，书写为“第四章7.1高效液相色谱法”。</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（4）pH值，按其预处理方法的不同书写为“稀释法”或“直测法”等。</w:t>
      </w:r>
    </w:p>
    <w:p>
      <w:pPr>
        <w:tabs>
          <w:tab w:val="left" w:pos="0"/>
        </w:tabs>
        <w:overflowPunct w:val="0"/>
        <w:adjustRightInd w:val="0"/>
        <w:snapToGrid w:val="0"/>
        <w:spacing w:line="500" w:lineRule="exact"/>
        <w:ind w:firstLine="560" w:firstLineChars="200"/>
        <w:rPr>
          <w:rFonts w:eastAsia="仿宋"/>
          <w:sz w:val="28"/>
          <w:szCs w:val="28"/>
        </w:rPr>
      </w:pPr>
      <w:r>
        <w:rPr>
          <w:rFonts w:eastAsia="仿宋_GB2312"/>
          <w:sz w:val="28"/>
          <w:szCs w:val="28"/>
        </w:rPr>
        <w:t>7.限值。限值按照《化妆品安全技术规范》（2015年版）及相关标准的规定进行书写。</w:t>
      </w:r>
    </w:p>
    <w:p>
      <w:pPr>
        <w:tabs>
          <w:tab w:val="left" w:pos="0"/>
        </w:tabs>
        <w:overflowPunct w:val="0"/>
        <w:adjustRightInd w:val="0"/>
        <w:snapToGrid w:val="0"/>
        <w:spacing w:line="500" w:lineRule="exact"/>
        <w:ind w:firstLine="560" w:firstLineChars="200"/>
        <w:rPr>
          <w:rFonts w:eastAsia="仿宋"/>
          <w:sz w:val="28"/>
          <w:szCs w:val="28"/>
        </w:rPr>
      </w:pPr>
      <w:r>
        <w:rPr>
          <w:rFonts w:eastAsia="仿宋_GB2312"/>
          <w:sz w:val="28"/>
          <w:szCs w:val="28"/>
        </w:rPr>
        <w:t>8.特殊的取样方式或样品来源，需在检验报告中予以注明。</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9.示例。依据《化妆品安全技术规范》（2015年版）中方法，见表2-5。</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w:t>
      </w:r>
      <w:r>
        <w:rPr>
          <w:rFonts w:eastAsia="仿宋_GB2312"/>
          <w:spacing w:val="-6"/>
          <w:sz w:val="28"/>
          <w:szCs w:val="28"/>
        </w:rPr>
        <w:t>五）毒理学试验检验报告。应如实记录具体实验条件，包括：</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1.受试物：应记录物态，配制方法（所用浓度）。</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2.阳性物：应记录名称、批号、生产厂家、溶剂、配制方法和用量。</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3.实验动物:应记录动物种属、品系、级别、数量、体重、来源，实验动物生产许可证号和质量合格证号。</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4.饲养环境及饲料：应记录饲养温度，相对湿度，实验动物环境使用许可证号、饲料来源及饲料合格证明。</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5.对照组数据。试验结果表格中需记载阴性、阳性对照组数据。</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（六）人体安全性和功效评价检验报告。</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1.材料和方法。</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1）受试物。应根据检验项目和产品使用特点填写实际试验应用的产品形式（如终产品原物或稀释物等，稀释物应注明赋形剂和浓度）；当一种产品含有两个或两个以上部分，分别和/或混合检验的样品，应根据实际检验部分列出所有试验物和对应部分，如：</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试验物1：终产品混合物；</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试验物2：I剂（和“化妆品注册和备案检验申请表”上填报的“</w:t>
      </w:r>
      <w:r>
        <w:rPr>
          <w:rFonts w:eastAsia="仿宋_GB2312"/>
          <w:bCs/>
          <w:kern w:val="0"/>
          <w:sz w:val="28"/>
          <w:szCs w:val="28"/>
        </w:rPr>
        <w:t>样品性状</w:t>
      </w:r>
      <w:r>
        <w:rPr>
          <w:rFonts w:eastAsia="仿宋_GB2312"/>
          <w:sz w:val="28"/>
          <w:szCs w:val="28"/>
        </w:rPr>
        <w:t>”栏分部分保持一致。）</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试验物3：II剂（和“化妆品注册和备案检验申请表”上填报的“</w:t>
      </w:r>
      <w:r>
        <w:rPr>
          <w:rFonts w:eastAsia="仿宋_GB2312"/>
          <w:bCs/>
          <w:kern w:val="0"/>
          <w:sz w:val="28"/>
          <w:szCs w:val="28"/>
        </w:rPr>
        <w:t>样品性状</w:t>
      </w:r>
      <w:r>
        <w:rPr>
          <w:rFonts w:eastAsia="仿宋_GB2312"/>
          <w:sz w:val="28"/>
          <w:szCs w:val="28"/>
        </w:rPr>
        <w:t>”栏分部分保持一致。）</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（2）对照。人体安全性检验（斑贴）报告中“阴性对照”应根据受试物填写实际采用的对照物，一般有“空白对照”“空白滤纸对照” “不同赋形剂对照”等。</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人体功效评价检验（防晒）报告中“对照品”应填写根据规范要求选择实际检验选用的一种对照品。</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2.试验结果。</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1）应在人体皮肤斑贴试验和人体皮肤重复性开放型涂抹试验报告的结果表格中按不同观察时点列出不同反应程度对应的人数；结果汇总语是对30人中不同反应程度人数的统计，每个受试者的皮肤反应情况以3个观察时点中高的反应程度来计（如可表述为“人体皮肤斑贴试验结果显示，30人中2例出现1级皮肤不良反应，1例出现2级皮肤</w:t>
      </w:r>
      <w:r>
        <w:rPr>
          <w:rFonts w:hint="eastAsia" w:eastAsia="仿宋_GB2312"/>
          <w:sz w:val="28"/>
          <w:szCs w:val="28"/>
        </w:rPr>
        <w:t>不良</w:t>
      </w:r>
      <w:r>
        <w:rPr>
          <w:rFonts w:eastAsia="仿宋_GB2312"/>
          <w:sz w:val="28"/>
          <w:szCs w:val="28"/>
        </w:rPr>
        <w:t>反应”）。</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（2）人体试用试验报告结果表格未按观察时点分列，直接在表格中填写不同观察时点中最高反应程度对应的人数；结果汇总语和结果表格一致。</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（3）人体安全性检验报告附件表格填写30位受试者基本信息和详细皮肤反应结果。</w:t>
      </w:r>
    </w:p>
    <w:p>
      <w:pPr>
        <w:overflowPunct w:val="0"/>
        <w:adjustRightInd w:val="0"/>
        <w:snapToGrid w:val="0"/>
        <w:spacing w:line="500" w:lineRule="exact"/>
        <w:ind w:firstLine="560" w:firstLineChars="200"/>
        <w:rPr>
          <w:rFonts w:eastAsia="仿宋_GB2312"/>
          <w:sz w:val="28"/>
          <w:szCs w:val="28"/>
        </w:rPr>
      </w:pPr>
      <w:r>
        <w:rPr>
          <w:rFonts w:eastAsia="仿宋_GB2312"/>
          <w:sz w:val="28"/>
          <w:szCs w:val="28"/>
        </w:rPr>
        <w:t>（4）人体功效检验（防晒）报告的结果表格中填写受试者基本信息，其中的“皮肤类型”指Fitzpatrick光皮肤分型；“对照品SPF值/PFA值”“被测物SPF值/PFA值”“平均值”“标准差”“标准误”“95％CI”均应遵守精确到小数点后一位数字的修约规则。</w:t>
      </w:r>
    </w:p>
    <w:p>
      <w:pPr>
        <w:tabs>
          <w:tab w:val="left" w:pos="0"/>
        </w:tabs>
        <w:overflowPunct w:val="0"/>
        <w:adjustRightInd w:val="0"/>
        <w:snapToGrid w:val="0"/>
        <w:spacing w:line="500" w:lineRule="exact"/>
        <w:ind w:firstLine="560" w:firstLineChars="200"/>
        <w:rPr>
          <w:rFonts w:eastAsia="仿宋_GB2312"/>
          <w:sz w:val="28"/>
          <w:szCs w:val="28"/>
        </w:rPr>
      </w:pPr>
      <w:r>
        <w:rPr>
          <w:rFonts w:eastAsia="仿宋_GB2312"/>
          <w:sz w:val="28"/>
          <w:szCs w:val="28"/>
        </w:rPr>
        <w:t>（5）人体功效检验（防晒）报告的结果结语中“所检样品的SPF值/PFA值”应为样品防护全部受试者SPF值/PFA值的算术均数的整数部分数值，无小数值。</w:t>
      </w:r>
    </w:p>
    <w:p>
      <w:pPr>
        <w:overflowPunct w:val="0"/>
        <w:adjustRightInd w:val="0"/>
        <w:snapToGrid w:val="0"/>
        <w:spacing w:line="500" w:lineRule="exact"/>
        <w:jc w:val="center"/>
        <w:rPr>
          <w:rFonts w:eastAsia="华文楷体"/>
          <w:sz w:val="28"/>
          <w:szCs w:val="28"/>
        </w:rPr>
      </w:pPr>
      <w:r>
        <w:rPr>
          <w:rFonts w:eastAsia="仿宋_GB2312"/>
          <w:sz w:val="28"/>
          <w:szCs w:val="28"/>
        </w:rPr>
        <w:br w:type="page"/>
      </w:r>
      <w:r>
        <w:rPr>
          <w:rFonts w:hint="eastAsia" w:eastAsia="华文楷体"/>
          <w:sz w:val="28"/>
          <w:szCs w:val="28"/>
        </w:rPr>
        <w:t>表</w:t>
      </w:r>
      <w:r>
        <w:rPr>
          <w:rFonts w:eastAsia="华文楷体"/>
          <w:sz w:val="28"/>
          <w:szCs w:val="28"/>
        </w:rPr>
        <w:t xml:space="preserve">2-1 </w:t>
      </w:r>
      <w:r>
        <w:rPr>
          <w:rFonts w:hint="eastAsia" w:eastAsia="华文楷体"/>
          <w:sz w:val="28"/>
          <w:szCs w:val="28"/>
        </w:rPr>
        <w:t>化妆品注册和备案检验报告体例</w:t>
      </w:r>
    </w:p>
    <w:p>
      <w:pPr>
        <w:overflowPunct w:val="0"/>
        <w:spacing w:line="360" w:lineRule="auto"/>
        <w:rPr>
          <w:rFonts w:eastAsia="仿宋_GB2312"/>
        </w:rPr>
      </w:pPr>
      <w:r>
        <w:rPr>
          <w:rFonts w:eastAsia="仿宋_GB2312"/>
        </w:rPr>
        <w:t>2-1a：注册和备案检验报告封面</w:t>
      </w:r>
    </w:p>
    <w:p>
      <w:pPr>
        <w:framePr w:w="3061" w:h="1669" w:hSpace="180" w:wrap="around" w:vAnchor="text" w:hAnchor="page" w:x="2158" w:y="316"/>
        <w:overflowPunct w:val="0"/>
        <w:jc w:val="center"/>
        <w:rPr>
          <w:rFonts w:eastAsia="仿宋_GB2312"/>
        </w:rPr>
      </w:pPr>
      <w:r>
        <w:rPr>
          <w:rFonts w:eastAsia="仿宋_GB2312"/>
        </w:rPr>
        <w:drawing>
          <wp:inline distT="0" distB="0" distL="0" distR="0">
            <wp:extent cx="952500" cy="523875"/>
            <wp:effectExtent l="19050" t="0" r="0" b="0"/>
            <wp:docPr id="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
                    <pic:cNvPicPr>
                      <a:picLocks noChangeAspect="1" noChangeArrowheads="1"/>
                    </pic:cNvPicPr>
                  </pic:nvPicPr>
                  <pic:blipFill>
                    <a:blip r:embed="rId32"/>
                    <a:srcRect/>
                    <a:stretch>
                      <a:fillRect/>
                    </a:stretch>
                  </pic:blipFill>
                  <pic:spPr>
                    <a:xfrm>
                      <a:off x="0" y="0"/>
                      <a:ext cx="952500" cy="523875"/>
                    </a:xfrm>
                    <a:prstGeom prst="rect">
                      <a:avLst/>
                    </a:prstGeom>
                    <a:noFill/>
                    <a:ln w="9525" cmpd="sng">
                      <a:noFill/>
                      <a:miter lim="800000"/>
                      <a:headEnd/>
                      <a:tailEnd/>
                    </a:ln>
                  </pic:spPr>
                </pic:pic>
              </a:graphicData>
            </a:graphic>
          </wp:inline>
        </w:drawing>
      </w:r>
    </w:p>
    <w:p>
      <w:pPr>
        <w:framePr w:w="3061" w:h="1669" w:hSpace="180" w:wrap="around" w:vAnchor="text" w:hAnchor="page" w:x="2158" w:y="316"/>
        <w:overflowPunct w:val="0"/>
        <w:jc w:val="center"/>
        <w:rPr>
          <w:rFonts w:eastAsia="仿宋_GB2312"/>
          <w:spacing w:val="-20"/>
          <w:sz w:val="24"/>
        </w:rPr>
      </w:pPr>
    </w:p>
    <w:p>
      <w:pPr>
        <w:framePr w:w="3061" w:h="1669" w:hSpace="180" w:wrap="around" w:vAnchor="text" w:hAnchor="page" w:x="2158" w:y="316"/>
        <w:overflowPunct w:val="0"/>
        <w:jc w:val="center"/>
        <w:rPr>
          <w:rFonts w:eastAsia="仿宋_GB2312"/>
        </w:rPr>
      </w:pPr>
      <w:r>
        <w:rPr>
          <w:rFonts w:hint="eastAsia" w:eastAsia="仿宋_GB2312"/>
          <w:spacing w:val="-20"/>
          <w:sz w:val="24"/>
        </w:rPr>
        <w:t>（</w:t>
      </w:r>
      <w:r>
        <w:rPr>
          <w:rFonts w:hint="eastAsia" w:eastAsia="仿宋_GB2312"/>
          <w:spacing w:val="-20"/>
        </w:rPr>
        <w:t>××××）（×××××）（×）</w:t>
      </w:r>
    </w:p>
    <w:p>
      <w:pPr>
        <w:overflowPunct w:val="0"/>
        <w:ind w:right="360"/>
        <w:jc w:val="right"/>
        <w:rPr>
          <w:rFonts w:eastAsia="仿宋_GB2312"/>
          <w:sz w:val="24"/>
        </w:rPr>
      </w:pPr>
    </w:p>
    <w:p>
      <w:pPr>
        <w:overflowPunct w:val="0"/>
        <w:ind w:right="360"/>
        <w:jc w:val="right"/>
        <w:rPr>
          <w:rFonts w:eastAsia="仿宋_GB2312"/>
          <w:sz w:val="24"/>
        </w:rPr>
      </w:pPr>
      <w:r>
        <w:rPr>
          <w:rFonts w:hint="eastAsia" w:eastAsia="仿宋_GB2312"/>
          <w:sz w:val="24"/>
        </w:rPr>
        <w:t>化妆品注册和备案检验检测机构序列号</w:t>
      </w:r>
      <w:r>
        <w:rPr>
          <w:rFonts w:eastAsia="仿宋_GB2312"/>
          <w:sz w:val="24"/>
        </w:rPr>
        <w:t xml:space="preserve">: </w:t>
      </w:r>
    </w:p>
    <w:p>
      <w:pPr>
        <w:overflowPunct w:val="0"/>
        <w:ind w:right="480"/>
        <w:jc w:val="right"/>
        <w:rPr>
          <w:rFonts w:eastAsia="仿宋_GB2312"/>
          <w:sz w:val="24"/>
        </w:rPr>
      </w:pPr>
    </w:p>
    <w:p>
      <w:pPr>
        <w:overflowPunct w:val="0"/>
        <w:spacing w:line="360" w:lineRule="auto"/>
        <w:ind w:left="850"/>
        <w:rPr>
          <w:rFonts w:eastAsia="仿宋_GB2312"/>
          <w:sz w:val="15"/>
          <w:szCs w:val="15"/>
        </w:rPr>
      </w:pPr>
    </w:p>
    <w:p>
      <w:pPr>
        <w:overflowPunct w:val="0"/>
        <w:spacing w:line="360" w:lineRule="auto"/>
        <w:ind w:left="850"/>
        <w:rPr>
          <w:rFonts w:eastAsia="仿宋_GB2312"/>
          <w:sz w:val="15"/>
          <w:szCs w:val="15"/>
        </w:rPr>
      </w:pPr>
    </w:p>
    <w:p>
      <w:pPr>
        <w:overflowPunct w:val="0"/>
        <w:spacing w:line="360" w:lineRule="auto"/>
        <w:ind w:left="850"/>
        <w:rPr>
          <w:rFonts w:eastAsia="仿宋_GB2312"/>
          <w:sz w:val="15"/>
          <w:szCs w:val="15"/>
        </w:rPr>
      </w:pPr>
    </w:p>
    <w:p>
      <w:pPr>
        <w:overflowPunct w:val="0"/>
        <w:spacing w:line="360" w:lineRule="auto"/>
        <w:rPr>
          <w:rFonts w:eastAsia="仿宋_GB2312"/>
          <w:sz w:val="15"/>
          <w:szCs w:val="15"/>
        </w:rPr>
      </w:pPr>
    </w:p>
    <w:p>
      <w:pPr>
        <w:overflowPunct w:val="0"/>
        <w:spacing w:line="360" w:lineRule="auto"/>
        <w:rPr>
          <w:rFonts w:eastAsia="仿宋_GB2312"/>
          <w:sz w:val="15"/>
          <w:szCs w:val="15"/>
        </w:rPr>
      </w:pPr>
    </w:p>
    <w:p>
      <w:pPr>
        <w:overflowPunct w:val="0"/>
        <w:jc w:val="center"/>
        <w:rPr>
          <w:rFonts w:eastAsia="方正小标宋简体"/>
          <w:sz w:val="44"/>
          <w:szCs w:val="44"/>
        </w:rPr>
      </w:pPr>
      <w:r>
        <w:rPr>
          <w:rFonts w:hint="eastAsia" w:eastAsia="方正小标宋简体"/>
          <w:sz w:val="44"/>
          <w:szCs w:val="44"/>
        </w:rPr>
        <w:t>注册和备案检验检测机构全称</w:t>
      </w:r>
    </w:p>
    <w:p>
      <w:pPr>
        <w:overflowPunct w:val="0"/>
        <w:jc w:val="center"/>
        <w:rPr>
          <w:rFonts w:eastAsia="方正小标宋简体"/>
          <w:sz w:val="48"/>
          <w:szCs w:val="48"/>
        </w:rPr>
      </w:pPr>
      <w:r>
        <w:rPr>
          <w:rFonts w:hint="eastAsia" w:eastAsia="方正小标宋简体"/>
          <w:sz w:val="48"/>
          <w:szCs w:val="48"/>
        </w:rPr>
        <w:t>检验报告</w:t>
      </w:r>
    </w:p>
    <w:p>
      <w:pPr>
        <w:overflowPunct w:val="0"/>
        <w:jc w:val="center"/>
        <w:rPr>
          <w:rFonts w:eastAsia="仿宋_GB2312"/>
          <w:sz w:val="36"/>
          <w:szCs w:val="36"/>
        </w:rPr>
      </w:pPr>
    </w:p>
    <w:p>
      <w:pPr>
        <w:overflowPunct w:val="0"/>
        <w:ind w:left="850"/>
        <w:rPr>
          <w:rFonts w:eastAsia="仿宋_GB2312"/>
          <w:sz w:val="32"/>
          <w:szCs w:val="32"/>
          <w:u w:val="single"/>
        </w:rPr>
      </w:pPr>
    </w:p>
    <w:p>
      <w:pPr>
        <w:overflowPunct w:val="0"/>
        <w:ind w:left="850"/>
        <w:rPr>
          <w:rFonts w:eastAsia="仿宋_GB2312"/>
          <w:sz w:val="32"/>
          <w:szCs w:val="32"/>
          <w:u w:val="single"/>
        </w:rPr>
      </w:pPr>
    </w:p>
    <w:tbl>
      <w:tblPr>
        <w:tblStyle w:val="20"/>
        <w:tblW w:w="0" w:type="auto"/>
        <w:tblInd w:w="-106" w:type="dxa"/>
        <w:tblLayout w:type="fixed"/>
        <w:tblCellMar>
          <w:top w:w="0" w:type="dxa"/>
          <w:left w:w="108" w:type="dxa"/>
          <w:bottom w:w="0" w:type="dxa"/>
          <w:right w:w="108" w:type="dxa"/>
        </w:tblCellMar>
      </w:tblPr>
      <w:tblGrid>
        <w:gridCol w:w="3192"/>
        <w:gridCol w:w="5103"/>
      </w:tblGrid>
      <w:tr>
        <w:tblPrEx>
          <w:tblCellMar>
            <w:top w:w="0" w:type="dxa"/>
            <w:left w:w="108" w:type="dxa"/>
            <w:bottom w:w="0" w:type="dxa"/>
            <w:right w:w="108" w:type="dxa"/>
          </w:tblCellMar>
        </w:tblPrEx>
        <w:tc>
          <w:tcPr>
            <w:tcW w:w="3192" w:type="dxa"/>
          </w:tcPr>
          <w:p>
            <w:pPr>
              <w:overflowPunct w:val="0"/>
              <w:ind w:firstLine="1020" w:firstLineChars="319"/>
              <w:jc w:val="distribute"/>
              <w:rPr>
                <w:rFonts w:eastAsia="仿宋_GB2312"/>
                <w:sz w:val="32"/>
                <w:szCs w:val="32"/>
              </w:rPr>
            </w:pPr>
            <w:r>
              <w:rPr>
                <w:rFonts w:hint="eastAsia" w:eastAsia="仿宋_GB2312"/>
                <w:sz w:val="32"/>
                <w:szCs w:val="32"/>
              </w:rPr>
              <w:t>检验受理编号</w:t>
            </w:r>
          </w:p>
        </w:tc>
        <w:tc>
          <w:tcPr>
            <w:tcW w:w="5103" w:type="dxa"/>
            <w:tcBorders>
              <w:bottom w:val="single" w:color="auto" w:sz="4" w:space="0"/>
            </w:tcBorders>
          </w:tcPr>
          <w:p>
            <w:pPr>
              <w:overflowPunct w:val="0"/>
              <w:rPr>
                <w:rFonts w:eastAsia="仿宋_GB2312"/>
                <w:sz w:val="32"/>
                <w:szCs w:val="32"/>
              </w:rPr>
            </w:pPr>
          </w:p>
        </w:tc>
      </w:tr>
      <w:tr>
        <w:tblPrEx>
          <w:tblCellMar>
            <w:top w:w="0" w:type="dxa"/>
            <w:left w:w="108" w:type="dxa"/>
            <w:bottom w:w="0" w:type="dxa"/>
            <w:right w:w="108" w:type="dxa"/>
          </w:tblCellMar>
        </w:tblPrEx>
        <w:tc>
          <w:tcPr>
            <w:tcW w:w="3192" w:type="dxa"/>
          </w:tcPr>
          <w:p>
            <w:pPr>
              <w:overflowPunct w:val="0"/>
              <w:ind w:firstLine="1020" w:firstLineChars="319"/>
              <w:jc w:val="distribute"/>
              <w:rPr>
                <w:rFonts w:eastAsia="仿宋_GB2312"/>
                <w:sz w:val="32"/>
                <w:szCs w:val="32"/>
              </w:rPr>
            </w:pPr>
            <w:r>
              <w:rPr>
                <w:rFonts w:hint="eastAsia" w:eastAsia="仿宋_GB2312"/>
                <w:sz w:val="32"/>
                <w:szCs w:val="32"/>
              </w:rPr>
              <w:t>样品中文名称</w:t>
            </w:r>
          </w:p>
        </w:tc>
        <w:tc>
          <w:tcPr>
            <w:tcW w:w="5103" w:type="dxa"/>
            <w:tcBorders>
              <w:top w:val="single" w:color="auto" w:sz="4" w:space="0"/>
              <w:bottom w:val="single" w:color="auto" w:sz="4" w:space="0"/>
            </w:tcBorders>
          </w:tcPr>
          <w:p>
            <w:pPr>
              <w:overflowPunct w:val="0"/>
              <w:rPr>
                <w:rFonts w:eastAsia="仿宋_GB2312"/>
                <w:sz w:val="32"/>
                <w:szCs w:val="32"/>
              </w:rPr>
            </w:pPr>
          </w:p>
        </w:tc>
      </w:tr>
      <w:tr>
        <w:tblPrEx>
          <w:tblCellMar>
            <w:top w:w="0" w:type="dxa"/>
            <w:left w:w="108" w:type="dxa"/>
            <w:bottom w:w="0" w:type="dxa"/>
            <w:right w:w="108" w:type="dxa"/>
          </w:tblCellMar>
        </w:tblPrEx>
        <w:tc>
          <w:tcPr>
            <w:tcW w:w="3192" w:type="dxa"/>
          </w:tcPr>
          <w:p>
            <w:pPr>
              <w:overflowPunct w:val="0"/>
              <w:ind w:firstLine="1020" w:firstLineChars="319"/>
              <w:jc w:val="distribute"/>
              <w:rPr>
                <w:rFonts w:eastAsia="仿宋_GB2312"/>
                <w:sz w:val="32"/>
                <w:szCs w:val="32"/>
              </w:rPr>
            </w:pPr>
            <w:r>
              <w:rPr>
                <w:rFonts w:hint="eastAsia" w:eastAsia="仿宋_GB2312"/>
                <w:sz w:val="32"/>
                <w:szCs w:val="32"/>
              </w:rPr>
              <w:t>样品外文名称</w:t>
            </w:r>
          </w:p>
        </w:tc>
        <w:tc>
          <w:tcPr>
            <w:tcW w:w="5103" w:type="dxa"/>
            <w:tcBorders>
              <w:top w:val="single" w:color="auto" w:sz="4" w:space="0"/>
              <w:bottom w:val="single" w:color="auto" w:sz="4" w:space="0"/>
            </w:tcBorders>
          </w:tcPr>
          <w:p>
            <w:pPr>
              <w:overflowPunct w:val="0"/>
              <w:rPr>
                <w:rFonts w:eastAsia="仿宋_GB2312"/>
                <w:sz w:val="32"/>
                <w:szCs w:val="32"/>
              </w:rPr>
            </w:pPr>
            <w:r>
              <w:rPr>
                <w:rFonts w:hint="eastAsia" w:eastAsia="仿宋_GB2312"/>
                <w:sz w:val="32"/>
                <w:szCs w:val="32"/>
              </w:rPr>
              <w:t>（进口产品请书写此项）</w:t>
            </w:r>
          </w:p>
        </w:tc>
      </w:tr>
      <w:tr>
        <w:tblPrEx>
          <w:tblCellMar>
            <w:top w:w="0" w:type="dxa"/>
            <w:left w:w="108" w:type="dxa"/>
            <w:bottom w:w="0" w:type="dxa"/>
            <w:right w:w="108" w:type="dxa"/>
          </w:tblCellMar>
        </w:tblPrEx>
        <w:tc>
          <w:tcPr>
            <w:tcW w:w="3192" w:type="dxa"/>
          </w:tcPr>
          <w:p>
            <w:pPr>
              <w:overflowPunct w:val="0"/>
              <w:ind w:firstLine="1020" w:firstLineChars="319"/>
              <w:jc w:val="distribute"/>
              <w:rPr>
                <w:rFonts w:eastAsia="仿宋_GB2312"/>
                <w:sz w:val="32"/>
                <w:szCs w:val="32"/>
              </w:rPr>
            </w:pPr>
            <w:r>
              <w:rPr>
                <w:rFonts w:hint="eastAsia" w:eastAsia="仿宋_GB2312"/>
                <w:sz w:val="32"/>
                <w:szCs w:val="32"/>
              </w:rPr>
              <w:t>送检单位</w:t>
            </w:r>
          </w:p>
        </w:tc>
        <w:tc>
          <w:tcPr>
            <w:tcW w:w="5103" w:type="dxa"/>
            <w:tcBorders>
              <w:top w:val="single" w:color="auto" w:sz="4" w:space="0"/>
              <w:bottom w:val="single" w:color="auto" w:sz="4" w:space="0"/>
            </w:tcBorders>
          </w:tcPr>
          <w:p>
            <w:pPr>
              <w:overflowPunct w:val="0"/>
              <w:rPr>
                <w:rFonts w:eastAsia="仿宋_GB2312"/>
                <w:sz w:val="32"/>
                <w:szCs w:val="32"/>
              </w:rPr>
            </w:pPr>
          </w:p>
        </w:tc>
      </w:tr>
    </w:tbl>
    <w:p>
      <w:pPr>
        <w:overflowPunct w:val="0"/>
        <w:spacing w:line="360" w:lineRule="auto"/>
        <w:ind w:firstLine="1462" w:firstLineChars="457"/>
        <w:rPr>
          <w:rFonts w:eastAsia="仿宋_GB2312"/>
          <w:sz w:val="32"/>
          <w:szCs w:val="32"/>
        </w:rPr>
      </w:pPr>
    </w:p>
    <w:p>
      <w:pPr>
        <w:overflowPunct w:val="0"/>
        <w:spacing w:line="360" w:lineRule="auto"/>
        <w:rPr>
          <w:rFonts w:eastAsia="仿宋_GB2312"/>
          <w:sz w:val="28"/>
          <w:szCs w:val="28"/>
          <w:u w:val="single"/>
        </w:rPr>
      </w:pPr>
    </w:p>
    <w:p>
      <w:pPr>
        <w:overflowPunct w:val="0"/>
        <w:spacing w:line="360" w:lineRule="auto"/>
        <w:jc w:val="center"/>
        <w:rPr>
          <w:rFonts w:eastAsia="仿宋_GB2312"/>
          <w:sz w:val="32"/>
          <w:szCs w:val="32"/>
        </w:rPr>
      </w:pP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overflowPunct w:val="0"/>
        <w:jc w:val="left"/>
        <w:rPr>
          <w:rFonts w:eastAsia="等线"/>
          <w:sz w:val="28"/>
          <w:szCs w:val="28"/>
        </w:rPr>
      </w:pPr>
    </w:p>
    <w:p>
      <w:pPr>
        <w:overflowPunct w:val="0"/>
        <w:spacing w:line="360" w:lineRule="auto"/>
        <w:rPr>
          <w:rFonts w:eastAsia="仿宋_GB2312"/>
        </w:rPr>
      </w:pPr>
      <w:r>
        <w:rPr>
          <w:rFonts w:eastAsia="仿宋_GB2312"/>
        </w:rPr>
        <w:t>2-1b：注册和备案检验报告声明</w:t>
      </w:r>
    </w:p>
    <w:p>
      <w:pPr>
        <w:overflowPunct w:val="0"/>
        <w:spacing w:line="360" w:lineRule="auto"/>
        <w:jc w:val="center"/>
        <w:rPr>
          <w:rFonts w:eastAsia="方正小标宋简体"/>
          <w:sz w:val="44"/>
          <w:szCs w:val="44"/>
        </w:rPr>
      </w:pPr>
      <w:r>
        <w:rPr>
          <w:rFonts w:hint="eastAsia" w:eastAsia="方正小标宋简体"/>
          <w:sz w:val="44"/>
          <w:szCs w:val="44"/>
        </w:rPr>
        <w:t>声</w:t>
      </w:r>
      <w:r>
        <w:rPr>
          <w:rFonts w:eastAsia="方正小标宋简体"/>
          <w:sz w:val="44"/>
          <w:szCs w:val="44"/>
        </w:rPr>
        <w:t xml:space="preserve">    </w:t>
      </w:r>
      <w:r>
        <w:rPr>
          <w:rFonts w:hint="eastAsia" w:eastAsia="方正小标宋简体"/>
          <w:sz w:val="44"/>
          <w:szCs w:val="44"/>
        </w:rPr>
        <w:t>明</w:t>
      </w:r>
    </w:p>
    <w:p>
      <w:pPr>
        <w:overflowPunct w:val="0"/>
        <w:spacing w:line="360" w:lineRule="auto"/>
        <w:ind w:left="-420" w:leftChars="-200"/>
        <w:rPr>
          <w:rFonts w:eastAsia="仿宋_GB2312"/>
          <w:sz w:val="32"/>
          <w:szCs w:val="32"/>
        </w:rPr>
      </w:pPr>
    </w:p>
    <w:p>
      <w:pPr>
        <w:overflowPunct w:val="0"/>
        <w:spacing w:line="360" w:lineRule="auto"/>
        <w:ind w:firstLine="843" w:firstLineChars="281"/>
        <w:rPr>
          <w:rFonts w:eastAsia="仿宋_GB2312"/>
          <w:sz w:val="30"/>
          <w:szCs w:val="30"/>
        </w:rPr>
      </w:pPr>
      <w:r>
        <w:rPr>
          <w:rFonts w:hint="eastAsia" w:eastAsia="仿宋_GB2312"/>
          <w:sz w:val="30"/>
          <w:szCs w:val="30"/>
        </w:rPr>
        <w:t>一、本检验报告仅对接收样品负责。</w:t>
      </w:r>
    </w:p>
    <w:p>
      <w:pPr>
        <w:overflowPunct w:val="0"/>
        <w:spacing w:line="360" w:lineRule="auto"/>
        <w:ind w:left="1436" w:leftChars="398" w:right="-29" w:rightChars="-14" w:hanging="600" w:hangingChars="200"/>
        <w:rPr>
          <w:rFonts w:eastAsia="仿宋_GB2312"/>
          <w:sz w:val="30"/>
          <w:szCs w:val="30"/>
        </w:rPr>
      </w:pPr>
      <w:r>
        <w:rPr>
          <w:rFonts w:hint="eastAsia" w:eastAsia="仿宋_GB2312"/>
          <w:sz w:val="30"/>
          <w:szCs w:val="30"/>
        </w:rPr>
        <w:t>二、本检验报告涂改增删无效，未加盖检验检测专用章无效，复印件无效。</w:t>
      </w:r>
    </w:p>
    <w:p>
      <w:pPr>
        <w:overflowPunct w:val="0"/>
        <w:spacing w:line="360" w:lineRule="auto"/>
        <w:ind w:left="1450" w:leftChars="405" w:right="-29" w:rightChars="-14" w:hanging="600" w:hangingChars="200"/>
        <w:rPr>
          <w:rFonts w:eastAsia="仿宋_GB2312"/>
          <w:sz w:val="30"/>
          <w:szCs w:val="30"/>
        </w:rPr>
      </w:pPr>
      <w:r>
        <w:rPr>
          <w:rFonts w:hint="eastAsia" w:eastAsia="仿宋_GB2312"/>
          <w:sz w:val="30"/>
          <w:szCs w:val="30"/>
        </w:rPr>
        <w:t>三、本检验报告及检验检测机构名称不得用于商业广告、评优及宣传等。</w:t>
      </w:r>
    </w:p>
    <w:p>
      <w:pPr>
        <w:overflowPunct w:val="0"/>
        <w:spacing w:line="360" w:lineRule="auto"/>
        <w:ind w:left="1482" w:leftChars="420" w:right="-29" w:rightChars="-14" w:hanging="600" w:hangingChars="200"/>
        <w:rPr>
          <w:rFonts w:eastAsia="仿宋_GB2312"/>
          <w:sz w:val="30"/>
          <w:szCs w:val="30"/>
        </w:rPr>
      </w:pPr>
      <w:r>
        <w:rPr>
          <w:rFonts w:hint="eastAsia" w:eastAsia="仿宋_GB2312"/>
          <w:sz w:val="30"/>
          <w:szCs w:val="30"/>
        </w:rPr>
        <w:t>四、本检验报告一式三份，二份交送检单位，一份由检验检测机构存档。</w:t>
      </w:r>
    </w:p>
    <w:p>
      <w:pPr>
        <w:overflowPunct w:val="0"/>
        <w:spacing w:line="360" w:lineRule="auto"/>
        <w:ind w:left="1480" w:leftChars="419" w:right="-29" w:rightChars="-14" w:hanging="600" w:hangingChars="200"/>
        <w:rPr>
          <w:rFonts w:eastAsia="仿宋_GB2312"/>
          <w:sz w:val="30"/>
          <w:szCs w:val="30"/>
        </w:rPr>
      </w:pPr>
    </w:p>
    <w:p>
      <w:pPr>
        <w:overflowPunct w:val="0"/>
        <w:spacing w:line="360" w:lineRule="auto"/>
        <w:rPr>
          <w:rFonts w:eastAsia="仿宋_GB2312"/>
          <w:dstrike/>
          <w:sz w:val="32"/>
          <w:szCs w:val="3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ind w:firstLine="840" w:firstLineChars="300"/>
        <w:rPr>
          <w:rFonts w:eastAsia="仿宋_GB2312"/>
          <w:sz w:val="28"/>
          <w:szCs w:val="28"/>
        </w:rPr>
      </w:pPr>
      <w:r>
        <w:rPr>
          <w:rFonts w:hint="eastAsia" w:eastAsia="仿宋_GB2312"/>
          <w:sz w:val="28"/>
          <w:szCs w:val="28"/>
        </w:rPr>
        <w:t>联系地址：</w:t>
      </w:r>
    </w:p>
    <w:p>
      <w:pPr>
        <w:overflowPunct w:val="0"/>
        <w:spacing w:line="360" w:lineRule="auto"/>
        <w:ind w:firstLine="840" w:firstLineChars="300"/>
        <w:rPr>
          <w:rFonts w:eastAsia="仿宋_GB2312"/>
          <w:sz w:val="28"/>
          <w:szCs w:val="28"/>
        </w:rPr>
      </w:pPr>
      <w:r>
        <w:rPr>
          <w:rFonts w:hint="eastAsia" w:eastAsia="仿宋_GB2312"/>
          <w:sz w:val="28"/>
          <w:szCs w:val="28"/>
        </w:rPr>
        <w:t>检验地址：（与联系地址不同时书写此项）</w:t>
      </w:r>
    </w:p>
    <w:p>
      <w:pPr>
        <w:overflowPunct w:val="0"/>
        <w:spacing w:line="360" w:lineRule="auto"/>
        <w:ind w:firstLine="840" w:firstLineChars="300"/>
        <w:rPr>
          <w:rFonts w:eastAsia="仿宋_GB2312"/>
          <w:sz w:val="28"/>
          <w:szCs w:val="28"/>
        </w:rPr>
      </w:pPr>
      <w:r>
        <w:rPr>
          <w:rFonts w:hint="eastAsia" w:eastAsia="仿宋_GB2312"/>
          <w:sz w:val="28"/>
          <w:szCs w:val="28"/>
        </w:rPr>
        <w:t>邮政编码：</w:t>
      </w:r>
    </w:p>
    <w:p>
      <w:pPr>
        <w:overflowPunct w:val="0"/>
        <w:spacing w:line="360" w:lineRule="auto"/>
        <w:ind w:firstLine="840" w:firstLineChars="300"/>
        <w:rPr>
          <w:rFonts w:eastAsia="仿宋_GB2312"/>
          <w:sz w:val="28"/>
          <w:szCs w:val="28"/>
        </w:rPr>
      </w:pPr>
      <w:r>
        <w:rPr>
          <w:rFonts w:hint="eastAsia" w:eastAsia="仿宋_GB2312"/>
          <w:sz w:val="28"/>
          <w:szCs w:val="28"/>
        </w:rPr>
        <w:t>联系电话：</w:t>
      </w:r>
    </w:p>
    <w:p>
      <w:pPr>
        <w:overflowPunct w:val="0"/>
        <w:spacing w:line="360" w:lineRule="auto"/>
        <w:ind w:firstLine="840" w:firstLineChars="300"/>
        <w:rPr>
          <w:rFonts w:eastAsia="仿宋_GB2312"/>
          <w:sz w:val="28"/>
          <w:szCs w:val="28"/>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r>
        <w:rPr>
          <w:rFonts w:eastAsia="仿宋_GB2312"/>
        </w:rPr>
        <w:t>2-1c：安全性检验汇总报告体例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ind w:left="4675" w:hanging="2550"/>
        <w:rPr>
          <w:rFonts w:eastAsia="仿宋_GB2312"/>
        </w:rPr>
      </w:pPr>
    </w:p>
    <w:p>
      <w:pPr>
        <w:overflowPunct w:val="0"/>
        <w:ind w:right="-874" w:rightChars="-416"/>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hint="eastAsia" w:eastAsia="仿宋_GB2312"/>
        </w:rPr>
        <w:t>第</w:t>
      </w:r>
      <w:r>
        <w:rPr>
          <w:rFonts w:eastAsia="仿宋_GB2312"/>
        </w:rPr>
        <w:t xml:space="preserve">    </w:t>
      </w:r>
      <w:r>
        <w:rPr>
          <w:rFonts w:hint="eastAsia" w:eastAsia="仿宋_GB2312"/>
        </w:rPr>
        <w:t>页</w:t>
      </w:r>
      <w:r>
        <w:rPr>
          <w:rFonts w:eastAsia="仿宋_GB2312"/>
        </w:rPr>
        <w:t xml:space="preserve">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化妆品安全性评价</w:t>
            </w:r>
          </w:p>
        </w:tc>
        <w:tc>
          <w:tcPr>
            <w:tcW w:w="2409" w:type="dxa"/>
            <w:tcBorders>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r>
              <w:rPr>
                <w:rFonts w:eastAsia="仿宋_GB2312"/>
              </w:rPr>
              <w:t xml:space="preserve">     </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送检单位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rPr>
          <w:rFonts w:eastAsia="仿宋_GB2312"/>
        </w:rPr>
      </w:pPr>
      <w:r>
        <w:rPr>
          <w:rFonts w:hint="eastAsia" w:eastAsia="仿宋_GB2312"/>
        </w:rPr>
        <w:t>结果汇总：</w:t>
      </w:r>
    </w:p>
    <w:p>
      <w:pPr>
        <w:overflowPunct w:val="0"/>
        <w:ind w:firstLine="405"/>
        <w:rPr>
          <w:rFonts w:eastAsia="仿宋_GB2312"/>
        </w:rPr>
      </w:pPr>
      <w:r>
        <w:rPr>
          <w:rFonts w:hint="eastAsia" w:eastAsia="仿宋_GB2312"/>
        </w:rPr>
        <w:t>根据《化妆品安全技术规范》（</w:t>
      </w:r>
      <w:r>
        <w:rPr>
          <w:rFonts w:eastAsia="仿宋_GB2312"/>
        </w:rPr>
        <w:t>2015年版）（现行有效的技术规范）对送检样品进行安全性检验，结果如下：</w:t>
      </w:r>
    </w:p>
    <w:p>
      <w:pPr>
        <w:numPr>
          <w:ilvl w:val="0"/>
          <w:numId w:val="17"/>
        </w:numPr>
        <w:overflowPunct w:val="0"/>
        <w:rPr>
          <w:rFonts w:eastAsia="仿宋_GB2312"/>
        </w:rPr>
      </w:pPr>
      <w:r>
        <w:rPr>
          <w:rFonts w:hint="eastAsia" w:eastAsia="仿宋_GB2312"/>
        </w:rPr>
        <w:t>微生物检验</w:t>
      </w:r>
      <w:r>
        <w:rPr>
          <w:rFonts w:eastAsia="仿宋_GB2312"/>
        </w:rPr>
        <w:t>:</w:t>
      </w:r>
    </w:p>
    <w:p>
      <w:pPr>
        <w:numPr>
          <w:ilvl w:val="0"/>
          <w:numId w:val="17"/>
        </w:numPr>
        <w:overflowPunct w:val="0"/>
        <w:rPr>
          <w:rFonts w:eastAsia="仿宋_GB2312"/>
        </w:rPr>
      </w:pPr>
      <w:r>
        <w:rPr>
          <w:rFonts w:hint="eastAsia" w:eastAsia="仿宋_GB2312"/>
        </w:rPr>
        <w:t>理化检验：</w:t>
      </w:r>
    </w:p>
    <w:p>
      <w:pPr>
        <w:overflowPunct w:val="0"/>
        <w:ind w:firstLine="405"/>
        <w:rPr>
          <w:rFonts w:eastAsia="仿宋_GB2312"/>
        </w:rPr>
      </w:pPr>
      <w:r>
        <w:rPr>
          <w:rFonts w:hint="eastAsia" w:eastAsia="仿宋_GB2312"/>
        </w:rPr>
        <w:t>（三）毒理学试验：</w:t>
      </w:r>
    </w:p>
    <w:p>
      <w:pPr>
        <w:overflowPunct w:val="0"/>
        <w:ind w:firstLine="420" w:firstLineChars="200"/>
        <w:rPr>
          <w:rFonts w:eastAsia="仿宋_GB2312"/>
        </w:rPr>
      </w:pPr>
      <w:r>
        <w:rPr>
          <w:rFonts w:eastAsia="仿宋_GB2312"/>
        </w:rPr>
        <w:t xml:space="preserve">   1. </w:t>
      </w:r>
      <w:r>
        <w:rPr>
          <w:rFonts w:hint="eastAsia" w:eastAsia="仿宋_GB2312"/>
        </w:rPr>
        <w:t>急性眼刺激性试验结果：</w:t>
      </w:r>
      <w:r>
        <w:rPr>
          <w:rFonts w:eastAsia="仿宋_GB2312"/>
        </w:rPr>
        <w:t xml:space="preserve"> </w:t>
      </w:r>
    </w:p>
    <w:p>
      <w:pPr>
        <w:overflowPunct w:val="0"/>
        <w:ind w:firstLine="735" w:firstLineChars="350"/>
        <w:rPr>
          <w:rFonts w:eastAsia="仿宋_GB2312"/>
        </w:rPr>
      </w:pPr>
      <w:r>
        <w:rPr>
          <w:rFonts w:eastAsia="仿宋_GB2312"/>
        </w:rPr>
        <w:t xml:space="preserve">2. </w:t>
      </w:r>
      <w:r>
        <w:rPr>
          <w:rFonts w:hint="eastAsia" w:eastAsia="仿宋_GB2312"/>
        </w:rPr>
        <w:t>急性皮肤刺激性试验结果：</w:t>
      </w:r>
      <w:r>
        <w:rPr>
          <w:rFonts w:eastAsia="仿宋_GB2312"/>
        </w:rPr>
        <w:t xml:space="preserve"> </w:t>
      </w:r>
    </w:p>
    <w:p>
      <w:pPr>
        <w:overflowPunct w:val="0"/>
        <w:ind w:firstLine="735" w:firstLineChars="350"/>
        <w:rPr>
          <w:rFonts w:eastAsia="仿宋_GB2312"/>
        </w:rPr>
      </w:pPr>
      <w:r>
        <w:rPr>
          <w:rFonts w:eastAsia="仿宋_GB2312"/>
        </w:rPr>
        <w:t xml:space="preserve">3. </w:t>
      </w:r>
      <w:r>
        <w:rPr>
          <w:rFonts w:hint="eastAsia" w:eastAsia="仿宋_GB2312"/>
        </w:rPr>
        <w:t>多次皮肤刺激性试验结果：</w:t>
      </w:r>
      <w:r>
        <w:rPr>
          <w:rFonts w:eastAsia="仿宋_GB2312"/>
        </w:rPr>
        <w:t xml:space="preserve"> </w:t>
      </w:r>
    </w:p>
    <w:p>
      <w:pPr>
        <w:overflowPunct w:val="0"/>
        <w:ind w:firstLine="735" w:firstLineChars="350"/>
        <w:rPr>
          <w:rFonts w:eastAsia="仿宋_GB2312"/>
        </w:rPr>
      </w:pPr>
      <w:r>
        <w:rPr>
          <w:rFonts w:eastAsia="仿宋_GB2312"/>
        </w:rPr>
        <w:t xml:space="preserve">4. </w:t>
      </w:r>
      <w:r>
        <w:rPr>
          <w:rFonts w:hint="eastAsia" w:eastAsia="仿宋_GB2312"/>
        </w:rPr>
        <w:t>皮肤变态反应试验结果：</w:t>
      </w:r>
    </w:p>
    <w:p>
      <w:pPr>
        <w:overflowPunct w:val="0"/>
        <w:ind w:firstLine="735" w:firstLineChars="350"/>
        <w:rPr>
          <w:rFonts w:eastAsia="仿宋_GB2312"/>
        </w:rPr>
      </w:pPr>
      <w:r>
        <w:rPr>
          <w:rFonts w:eastAsia="仿宋_GB2312"/>
        </w:rPr>
        <w:t xml:space="preserve">5. </w:t>
      </w:r>
      <w:r>
        <w:rPr>
          <w:rFonts w:hint="eastAsia" w:eastAsia="仿宋_GB2312"/>
        </w:rPr>
        <w:t>皮肤光毒性试验结果：</w:t>
      </w:r>
      <w:r>
        <w:rPr>
          <w:rFonts w:eastAsia="仿宋_GB2312"/>
        </w:rPr>
        <w:t xml:space="preserve"> </w:t>
      </w:r>
    </w:p>
    <w:p>
      <w:pPr>
        <w:overflowPunct w:val="0"/>
        <w:ind w:left="735" w:leftChars="350"/>
        <w:rPr>
          <w:rFonts w:eastAsia="仿宋_GB2312"/>
        </w:rPr>
      </w:pPr>
      <w:r>
        <w:rPr>
          <w:rFonts w:eastAsia="仿宋_GB2312"/>
        </w:rPr>
        <w:t xml:space="preserve">6. </w:t>
      </w:r>
      <w:r>
        <w:rPr>
          <w:rFonts w:hint="eastAsia" w:eastAsia="仿宋_GB2312"/>
        </w:rPr>
        <w:t>细菌回复突变试验结果：</w:t>
      </w:r>
      <w:r>
        <w:rPr>
          <w:rFonts w:eastAsia="仿宋_GB2312"/>
        </w:rPr>
        <w:t xml:space="preserve"> </w:t>
      </w:r>
    </w:p>
    <w:p>
      <w:pPr>
        <w:overflowPunct w:val="0"/>
        <w:ind w:left="735" w:leftChars="350"/>
        <w:rPr>
          <w:rFonts w:eastAsia="等线"/>
        </w:rPr>
      </w:pPr>
      <w:r>
        <w:rPr>
          <w:rFonts w:eastAsia="仿宋_GB2312"/>
        </w:rPr>
        <w:t xml:space="preserve">7. </w:t>
      </w:r>
      <w:r>
        <w:rPr>
          <w:rFonts w:hint="eastAsia" w:eastAsia="仿宋_GB2312"/>
        </w:rPr>
        <w:t>体外哺乳动物细胞染色体畸变试验结果：</w:t>
      </w:r>
      <w:r>
        <w:rPr>
          <w:rFonts w:eastAsia="等线"/>
        </w:rPr>
        <w:t xml:space="preserve"> </w:t>
      </w:r>
    </w:p>
    <w:p>
      <w:pPr>
        <w:overflowPunct w:val="0"/>
        <w:ind w:left="735" w:leftChars="350"/>
        <w:rPr>
          <w:rFonts w:eastAsia="仿宋_GB2312"/>
        </w:rPr>
      </w:pPr>
      <w:r>
        <w:rPr>
          <w:rFonts w:eastAsia="仿宋_GB2312"/>
        </w:rPr>
        <w:t>8. 体外哺乳动物细胞基因突变试验结果：</w:t>
      </w:r>
    </w:p>
    <w:p>
      <w:pPr>
        <w:overflowPunct w:val="0"/>
        <w:ind w:left="735" w:leftChars="350"/>
        <w:jc w:val="center"/>
        <w:rPr>
          <w:rFonts w:eastAsia="仿宋_GB2312"/>
        </w:rPr>
      </w:pPr>
      <w:r>
        <w:rPr>
          <w:rFonts w:hint="eastAsia" w:eastAsia="仿宋_GB2312"/>
        </w:rPr>
        <w:t>（本页以下空白）</w:t>
      </w:r>
    </w:p>
    <w:p>
      <w:pPr>
        <w:overflowPunct w:val="0"/>
        <w:spacing w:line="360" w:lineRule="auto"/>
        <w:rPr>
          <w:rFonts w:eastAsia="仿宋_GB2312"/>
        </w:rPr>
      </w:pPr>
    </w:p>
    <w:p>
      <w:pPr>
        <w:overflowPunct w:val="0"/>
        <w:spacing w:line="360" w:lineRule="auto"/>
        <w:rPr>
          <w:rFonts w:eastAsia="仿宋_GB2312"/>
        </w:rPr>
      </w:pPr>
    </w:p>
    <w:tbl>
      <w:tblPr>
        <w:tblStyle w:val="20"/>
        <w:tblpPr w:leftFromText="180" w:rightFromText="180" w:vertAnchor="text" w:horzAnchor="margin" w:tblpY="364"/>
        <w:tblW w:w="0" w:type="auto"/>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
      <w:tblGrid>
        <w:gridCol w:w="1920"/>
        <w:gridCol w:w="2160"/>
        <w:gridCol w:w="2491"/>
        <w:gridCol w:w="2369"/>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trHeight w:val="201" w:hRule="atLeast"/>
        </w:trPr>
        <w:tc>
          <w:tcPr>
            <w:tcW w:w="4080" w:type="dxa"/>
            <w:gridSpan w:val="2"/>
            <w:tcBorders>
              <w:top w:val="single" w:color="auto" w:sz="12" w:space="0"/>
              <w:bottom w:val="nil"/>
            </w:tcBorders>
          </w:tcPr>
          <w:p>
            <w:pPr>
              <w:overflowPunct w:val="0"/>
              <w:rPr>
                <w:rFonts w:eastAsia="仿宋_GB2312"/>
              </w:rPr>
            </w:pPr>
          </w:p>
        </w:tc>
        <w:tc>
          <w:tcPr>
            <w:tcW w:w="2491" w:type="dxa"/>
            <w:tcBorders>
              <w:top w:val="single" w:color="auto" w:sz="12" w:space="0"/>
            </w:tcBorders>
          </w:tcPr>
          <w:p>
            <w:pPr>
              <w:overflowPunct w:val="0"/>
              <w:rPr>
                <w:rFonts w:eastAsia="仿宋_GB2312"/>
              </w:rPr>
            </w:pPr>
          </w:p>
        </w:tc>
        <w:tc>
          <w:tcPr>
            <w:tcW w:w="2369" w:type="dxa"/>
            <w:tcBorders>
              <w:top w:val="single" w:color="auto" w:sz="12" w:space="0"/>
              <w:bottom w:val="nil"/>
            </w:tcBorders>
          </w:tcPr>
          <w:p>
            <w:pPr>
              <w:overflowPunct w:val="0"/>
              <w:rPr>
                <w:rFonts w:eastAsia="仿宋_GB2312"/>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cantSplit/>
          <w:trHeight w:val="223" w:hRule="atLeast"/>
        </w:trPr>
        <w:tc>
          <w:tcPr>
            <w:tcW w:w="1920" w:type="dxa"/>
            <w:tcBorders>
              <w:top w:val="nil"/>
              <w:bottom w:val="nil"/>
              <w:right w:val="nil"/>
            </w:tcBorders>
          </w:tcPr>
          <w:p>
            <w:pPr>
              <w:overflowPunct w:val="0"/>
              <w:ind w:left="61"/>
              <w:jc w:val="distribute"/>
              <w:rPr>
                <w:rFonts w:eastAsia="仿宋_GB2312"/>
              </w:rPr>
            </w:pPr>
            <w:r>
              <w:rPr>
                <w:rFonts w:hint="eastAsia" w:eastAsia="仿宋_GB2312"/>
              </w:rPr>
              <w:t>授权签字人</w:t>
            </w:r>
          </w:p>
        </w:tc>
        <w:tc>
          <w:tcPr>
            <w:tcW w:w="2160" w:type="dxa"/>
            <w:tcBorders>
              <w:top w:val="nil"/>
              <w:left w:val="nil"/>
              <w:bottom w:val="single" w:color="auto" w:sz="4" w:space="0"/>
            </w:tcBorders>
            <w:vAlign w:val="bottom"/>
          </w:tcPr>
          <w:p>
            <w:pPr>
              <w:overflowPunct w:val="0"/>
              <w:ind w:left="61"/>
              <w:jc w:val="center"/>
              <w:rPr>
                <w:rFonts w:eastAsia="仿宋_GB2312"/>
              </w:rPr>
            </w:pPr>
            <w:r>
              <w:rPr>
                <w:rFonts w:hint="eastAsia" w:eastAsia="仿宋_GB2312"/>
              </w:rPr>
              <w:t>（签字）</w:t>
            </w:r>
          </w:p>
        </w:tc>
        <w:tc>
          <w:tcPr>
            <w:tcW w:w="2491" w:type="dxa"/>
            <w:tcBorders>
              <w:top w:val="nil"/>
              <w:bottom w:val="single" w:color="auto" w:sz="4" w:space="0"/>
            </w:tcBorders>
            <w:vAlign w:val="bottom"/>
          </w:tcPr>
          <w:p>
            <w:pPr>
              <w:overflowPunct w:val="0"/>
              <w:ind w:left="61"/>
              <w:jc w:val="right"/>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c>
          <w:tcPr>
            <w:tcW w:w="2369" w:type="dxa"/>
            <w:tcBorders>
              <w:top w:val="nil"/>
              <w:bottom w:val="nil"/>
            </w:tcBorders>
          </w:tcPr>
          <w:p>
            <w:pPr>
              <w:overflowPunct w:val="0"/>
              <w:spacing w:line="240" w:lineRule="exact"/>
              <w:jc w:val="center"/>
              <w:rPr>
                <w:rFonts w:eastAsia="仿宋_GB2312"/>
              </w:rPr>
            </w:pPr>
            <w:r>
              <w:rPr>
                <w:rFonts w:hint="eastAsia" w:eastAsia="仿宋_GB2312"/>
              </w:rPr>
              <w:t>检验检测专用章</w:t>
            </w:r>
          </w:p>
        </w:tc>
      </w:tr>
    </w:tbl>
    <w:p>
      <w:pPr>
        <w:overflowPunct w:val="0"/>
        <w:spacing w:line="360" w:lineRule="auto"/>
        <w:rPr>
          <w:rFonts w:eastAsia="仿宋_GB2312"/>
        </w:rPr>
      </w:pPr>
    </w:p>
    <w:p>
      <w:pPr>
        <w:overflowPunct w:val="0"/>
        <w:spacing w:line="360" w:lineRule="auto"/>
        <w:rPr>
          <w:rFonts w:eastAsia="仿宋_GB2312"/>
        </w:rPr>
      </w:pPr>
      <w:r>
        <w:rPr>
          <w:rFonts w:eastAsia="仿宋_GB2312"/>
        </w:rPr>
        <w:t>2-1d：微生物检验报告体例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微生物检验的具体项目</w:t>
            </w:r>
          </w:p>
        </w:tc>
        <w:tc>
          <w:tcPr>
            <w:tcW w:w="2409" w:type="dxa"/>
            <w:tcBorders>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r>
              <w:rPr>
                <w:rFonts w:eastAsia="仿宋_GB2312"/>
              </w:rPr>
              <w:t xml:space="preserve">     </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送检单位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spacing w:line="360" w:lineRule="auto"/>
        <w:rPr>
          <w:rFonts w:eastAsia="仿宋_GB2312"/>
        </w:rPr>
      </w:pPr>
      <w:r>
        <w:rPr>
          <w:rFonts w:hint="eastAsia" w:eastAsia="仿宋_GB2312"/>
        </w:rPr>
        <w:t>检验结果</w:t>
      </w:r>
    </w:p>
    <w:p>
      <w:pPr>
        <w:overflowPunct w:val="0"/>
        <w:spacing w:line="360" w:lineRule="auto"/>
        <w:ind w:firstLine="3675" w:firstLineChars="1750"/>
        <w:rPr>
          <w:rFonts w:eastAsia="仿宋_GB2312"/>
        </w:rPr>
      </w:pPr>
      <w:r>
        <w:rPr>
          <w:rFonts w:hint="eastAsia" w:eastAsia="仿宋_GB2312"/>
        </w:rPr>
        <w:t>微生物检验结果</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701"/>
        <w:gridCol w:w="127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Borders>
              <w:left w:val="nil"/>
              <w:right w:val="nil"/>
            </w:tcBorders>
          </w:tcPr>
          <w:p>
            <w:pPr>
              <w:overflowPunct w:val="0"/>
              <w:spacing w:line="360" w:lineRule="auto"/>
              <w:jc w:val="center"/>
              <w:rPr>
                <w:rFonts w:eastAsia="仿宋_GB2312"/>
              </w:rPr>
            </w:pPr>
            <w:r>
              <w:rPr>
                <w:rFonts w:hint="eastAsia" w:eastAsia="仿宋_GB2312"/>
              </w:rPr>
              <w:t>检验项目</w:t>
            </w:r>
          </w:p>
        </w:tc>
        <w:tc>
          <w:tcPr>
            <w:tcW w:w="1701" w:type="dxa"/>
            <w:tcBorders>
              <w:left w:val="nil"/>
              <w:right w:val="nil"/>
            </w:tcBorders>
          </w:tcPr>
          <w:p>
            <w:pPr>
              <w:overflowPunct w:val="0"/>
              <w:spacing w:line="360" w:lineRule="auto"/>
              <w:jc w:val="center"/>
              <w:rPr>
                <w:rFonts w:eastAsia="仿宋_GB2312"/>
              </w:rPr>
            </w:pPr>
            <w:r>
              <w:rPr>
                <w:rFonts w:hint="eastAsia" w:eastAsia="仿宋_GB2312"/>
              </w:rPr>
              <w:t>单</w:t>
            </w:r>
            <w:r>
              <w:rPr>
                <w:rFonts w:eastAsia="仿宋_GB2312"/>
              </w:rPr>
              <w:t xml:space="preserve">  </w:t>
            </w:r>
            <w:r>
              <w:rPr>
                <w:rFonts w:hint="eastAsia" w:eastAsia="仿宋_GB2312"/>
              </w:rPr>
              <w:t>位</w:t>
            </w:r>
          </w:p>
        </w:tc>
        <w:tc>
          <w:tcPr>
            <w:tcW w:w="1276" w:type="dxa"/>
            <w:tcBorders>
              <w:left w:val="nil"/>
              <w:right w:val="nil"/>
            </w:tcBorders>
          </w:tcPr>
          <w:p>
            <w:pPr>
              <w:overflowPunct w:val="0"/>
              <w:spacing w:line="360" w:lineRule="auto"/>
              <w:jc w:val="center"/>
              <w:rPr>
                <w:rFonts w:eastAsia="仿宋_GB2312"/>
              </w:rPr>
            </w:pPr>
            <w:r>
              <w:rPr>
                <w:rFonts w:hint="eastAsia" w:eastAsia="仿宋_GB2312"/>
              </w:rPr>
              <w:t>检验结果</w:t>
            </w:r>
          </w:p>
        </w:tc>
        <w:tc>
          <w:tcPr>
            <w:tcW w:w="1700" w:type="dxa"/>
            <w:tcBorders>
              <w:left w:val="nil"/>
              <w:right w:val="nil"/>
            </w:tcBorders>
          </w:tcPr>
          <w:p>
            <w:pPr>
              <w:overflowPunct w:val="0"/>
              <w:spacing w:line="360" w:lineRule="auto"/>
              <w:jc w:val="center"/>
              <w:rPr>
                <w:rFonts w:eastAsia="仿宋_GB2312"/>
              </w:rPr>
            </w:pPr>
            <w:r>
              <w:rPr>
                <w:rFonts w:hint="eastAsia" w:eastAsia="仿宋_GB2312"/>
              </w:rPr>
              <w:t>限</w:t>
            </w:r>
            <w:r>
              <w:rPr>
                <w:rFonts w:eastAsia="仿宋_GB2312"/>
              </w:rPr>
              <w:t xml:space="preserve">  </w:t>
            </w:r>
            <w:r>
              <w:rPr>
                <w:rFonts w:hint="eastAsia" w:eastAsia="仿宋_GB2312"/>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Borders>
              <w:left w:val="nil"/>
              <w:bottom w:val="nil"/>
              <w:right w:val="nil"/>
            </w:tcBorders>
          </w:tcPr>
          <w:p>
            <w:pPr>
              <w:overflowPunct w:val="0"/>
              <w:spacing w:line="360" w:lineRule="auto"/>
              <w:rPr>
                <w:rFonts w:eastAsia="仿宋_GB2312"/>
              </w:rPr>
            </w:pPr>
            <w:r>
              <w:rPr>
                <w:rFonts w:hint="eastAsia" w:eastAsia="仿宋_GB2312"/>
              </w:rPr>
              <w:t>菌落总数</w:t>
            </w:r>
          </w:p>
        </w:tc>
        <w:tc>
          <w:tcPr>
            <w:tcW w:w="1701" w:type="dxa"/>
            <w:tcBorders>
              <w:left w:val="nil"/>
              <w:bottom w:val="nil"/>
              <w:right w:val="nil"/>
            </w:tcBorders>
          </w:tcPr>
          <w:p>
            <w:pPr>
              <w:overflowPunct w:val="0"/>
              <w:spacing w:line="360" w:lineRule="auto"/>
              <w:jc w:val="center"/>
              <w:rPr>
                <w:rFonts w:eastAsia="仿宋_GB2312"/>
                <w:strike/>
              </w:rPr>
            </w:pPr>
          </w:p>
        </w:tc>
        <w:tc>
          <w:tcPr>
            <w:tcW w:w="1276" w:type="dxa"/>
            <w:tcBorders>
              <w:left w:val="nil"/>
              <w:bottom w:val="nil"/>
              <w:right w:val="nil"/>
            </w:tcBorders>
          </w:tcPr>
          <w:p>
            <w:pPr>
              <w:overflowPunct w:val="0"/>
              <w:spacing w:line="360" w:lineRule="auto"/>
              <w:jc w:val="center"/>
              <w:rPr>
                <w:rFonts w:eastAsia="仿宋_GB2312"/>
                <w:strike/>
              </w:rPr>
            </w:pPr>
          </w:p>
        </w:tc>
        <w:tc>
          <w:tcPr>
            <w:tcW w:w="1700" w:type="dxa"/>
            <w:tcBorders>
              <w:left w:val="nil"/>
              <w:bottom w:val="nil"/>
              <w:right w:val="nil"/>
            </w:tcBorders>
          </w:tcPr>
          <w:p>
            <w:pPr>
              <w:overflowPunct w:val="0"/>
              <w:spacing w:line="360" w:lineRule="auto"/>
              <w:jc w:val="center"/>
              <w:rPr>
                <w:rFonts w:eastAsia="仿宋_GB2312"/>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Borders>
              <w:top w:val="nil"/>
              <w:left w:val="nil"/>
              <w:bottom w:val="nil"/>
              <w:right w:val="nil"/>
            </w:tcBorders>
          </w:tcPr>
          <w:p>
            <w:pPr>
              <w:overflowPunct w:val="0"/>
              <w:spacing w:line="360" w:lineRule="auto"/>
              <w:rPr>
                <w:rFonts w:eastAsia="仿宋_GB2312"/>
              </w:rPr>
            </w:pPr>
            <w:r>
              <w:rPr>
                <w:rFonts w:hint="eastAsia" w:eastAsia="仿宋_GB2312"/>
              </w:rPr>
              <w:t>霉菌和酵母菌总数</w:t>
            </w:r>
          </w:p>
        </w:tc>
        <w:tc>
          <w:tcPr>
            <w:tcW w:w="1701" w:type="dxa"/>
            <w:tcBorders>
              <w:top w:val="nil"/>
              <w:left w:val="nil"/>
              <w:bottom w:val="nil"/>
              <w:right w:val="nil"/>
            </w:tcBorders>
          </w:tcPr>
          <w:p>
            <w:pPr>
              <w:overflowPunct w:val="0"/>
              <w:spacing w:line="360" w:lineRule="auto"/>
              <w:jc w:val="center"/>
              <w:rPr>
                <w:rFonts w:eastAsia="仿宋_GB2312"/>
                <w:strike/>
              </w:rPr>
            </w:pPr>
          </w:p>
        </w:tc>
        <w:tc>
          <w:tcPr>
            <w:tcW w:w="1276" w:type="dxa"/>
            <w:tcBorders>
              <w:top w:val="nil"/>
              <w:left w:val="nil"/>
              <w:bottom w:val="nil"/>
              <w:right w:val="nil"/>
            </w:tcBorders>
          </w:tcPr>
          <w:p>
            <w:pPr>
              <w:overflowPunct w:val="0"/>
              <w:spacing w:line="360" w:lineRule="auto"/>
              <w:jc w:val="center"/>
              <w:rPr>
                <w:rFonts w:eastAsia="仿宋_GB2312"/>
                <w:strike/>
              </w:rPr>
            </w:pPr>
          </w:p>
        </w:tc>
        <w:tc>
          <w:tcPr>
            <w:tcW w:w="1700" w:type="dxa"/>
            <w:tcBorders>
              <w:top w:val="nil"/>
              <w:left w:val="nil"/>
              <w:bottom w:val="nil"/>
              <w:right w:val="nil"/>
            </w:tcBorders>
          </w:tcPr>
          <w:p>
            <w:pPr>
              <w:overflowPunct w:val="0"/>
              <w:spacing w:line="360" w:lineRule="auto"/>
              <w:jc w:val="center"/>
              <w:rPr>
                <w:rFonts w:eastAsia="仿宋_GB2312"/>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Borders>
              <w:top w:val="nil"/>
              <w:left w:val="nil"/>
              <w:bottom w:val="nil"/>
              <w:right w:val="nil"/>
            </w:tcBorders>
          </w:tcPr>
          <w:p>
            <w:pPr>
              <w:overflowPunct w:val="0"/>
              <w:spacing w:line="360" w:lineRule="auto"/>
              <w:rPr>
                <w:rFonts w:eastAsia="仿宋_GB2312"/>
              </w:rPr>
            </w:pPr>
            <w:r>
              <w:rPr>
                <w:rFonts w:hint="eastAsia" w:eastAsia="仿宋_GB2312"/>
              </w:rPr>
              <w:t>耐热大肠菌群</w:t>
            </w:r>
          </w:p>
        </w:tc>
        <w:tc>
          <w:tcPr>
            <w:tcW w:w="1701" w:type="dxa"/>
            <w:tcBorders>
              <w:top w:val="nil"/>
              <w:left w:val="nil"/>
              <w:bottom w:val="nil"/>
              <w:right w:val="nil"/>
            </w:tcBorders>
          </w:tcPr>
          <w:p>
            <w:pPr>
              <w:overflowPunct w:val="0"/>
              <w:spacing w:line="360" w:lineRule="auto"/>
              <w:jc w:val="center"/>
              <w:rPr>
                <w:rFonts w:eastAsia="仿宋_GB2312"/>
                <w:strike/>
              </w:rPr>
            </w:pPr>
          </w:p>
        </w:tc>
        <w:tc>
          <w:tcPr>
            <w:tcW w:w="1276" w:type="dxa"/>
            <w:tcBorders>
              <w:top w:val="nil"/>
              <w:left w:val="nil"/>
              <w:bottom w:val="nil"/>
              <w:right w:val="nil"/>
            </w:tcBorders>
          </w:tcPr>
          <w:p>
            <w:pPr>
              <w:overflowPunct w:val="0"/>
              <w:spacing w:line="360" w:lineRule="auto"/>
              <w:jc w:val="center"/>
              <w:rPr>
                <w:rFonts w:eastAsia="仿宋_GB2312"/>
                <w:strike/>
              </w:rPr>
            </w:pPr>
          </w:p>
        </w:tc>
        <w:tc>
          <w:tcPr>
            <w:tcW w:w="1700" w:type="dxa"/>
            <w:tcBorders>
              <w:top w:val="nil"/>
              <w:left w:val="nil"/>
              <w:bottom w:val="nil"/>
              <w:right w:val="nil"/>
            </w:tcBorders>
          </w:tcPr>
          <w:p>
            <w:pPr>
              <w:overflowPunct w:val="0"/>
              <w:spacing w:line="360" w:lineRule="auto"/>
              <w:jc w:val="center"/>
              <w:rPr>
                <w:rFonts w:eastAsia="仿宋_GB2312"/>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Borders>
              <w:top w:val="nil"/>
              <w:left w:val="nil"/>
              <w:bottom w:val="nil"/>
              <w:right w:val="nil"/>
            </w:tcBorders>
          </w:tcPr>
          <w:p>
            <w:pPr>
              <w:overflowPunct w:val="0"/>
              <w:spacing w:line="360" w:lineRule="auto"/>
              <w:rPr>
                <w:rFonts w:eastAsia="仿宋_GB2312"/>
              </w:rPr>
            </w:pPr>
            <w:r>
              <w:rPr>
                <w:rFonts w:hint="eastAsia" w:eastAsia="仿宋_GB2312"/>
              </w:rPr>
              <w:t>金黄色葡萄球菌</w:t>
            </w:r>
          </w:p>
        </w:tc>
        <w:tc>
          <w:tcPr>
            <w:tcW w:w="1701" w:type="dxa"/>
            <w:tcBorders>
              <w:top w:val="nil"/>
              <w:left w:val="nil"/>
              <w:bottom w:val="nil"/>
              <w:right w:val="nil"/>
            </w:tcBorders>
          </w:tcPr>
          <w:p>
            <w:pPr>
              <w:overflowPunct w:val="0"/>
              <w:spacing w:line="360" w:lineRule="auto"/>
              <w:jc w:val="center"/>
              <w:rPr>
                <w:rFonts w:eastAsia="仿宋_GB2312"/>
                <w:strike/>
              </w:rPr>
            </w:pPr>
          </w:p>
        </w:tc>
        <w:tc>
          <w:tcPr>
            <w:tcW w:w="1276" w:type="dxa"/>
            <w:tcBorders>
              <w:top w:val="nil"/>
              <w:left w:val="nil"/>
              <w:bottom w:val="nil"/>
              <w:right w:val="nil"/>
            </w:tcBorders>
          </w:tcPr>
          <w:p>
            <w:pPr>
              <w:overflowPunct w:val="0"/>
              <w:spacing w:line="360" w:lineRule="auto"/>
              <w:jc w:val="center"/>
              <w:rPr>
                <w:rFonts w:eastAsia="仿宋_GB2312"/>
                <w:strike/>
              </w:rPr>
            </w:pPr>
          </w:p>
        </w:tc>
        <w:tc>
          <w:tcPr>
            <w:tcW w:w="1700" w:type="dxa"/>
            <w:tcBorders>
              <w:top w:val="nil"/>
              <w:left w:val="nil"/>
              <w:bottom w:val="nil"/>
              <w:right w:val="nil"/>
            </w:tcBorders>
          </w:tcPr>
          <w:p>
            <w:pPr>
              <w:overflowPunct w:val="0"/>
              <w:spacing w:line="360" w:lineRule="auto"/>
              <w:jc w:val="center"/>
              <w:rPr>
                <w:rFonts w:eastAsia="仿宋_GB2312"/>
                <w: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Borders>
              <w:top w:val="nil"/>
              <w:left w:val="nil"/>
              <w:right w:val="nil"/>
            </w:tcBorders>
          </w:tcPr>
          <w:p>
            <w:pPr>
              <w:overflowPunct w:val="0"/>
              <w:spacing w:line="360" w:lineRule="auto"/>
              <w:rPr>
                <w:rFonts w:eastAsia="仿宋_GB2312"/>
              </w:rPr>
            </w:pPr>
            <w:r>
              <w:rPr>
                <w:rFonts w:hint="eastAsia" w:eastAsia="仿宋_GB2312"/>
              </w:rPr>
              <w:t>铜绿假单胞菌</w:t>
            </w:r>
          </w:p>
        </w:tc>
        <w:tc>
          <w:tcPr>
            <w:tcW w:w="1701" w:type="dxa"/>
            <w:tcBorders>
              <w:top w:val="nil"/>
              <w:left w:val="nil"/>
              <w:right w:val="nil"/>
            </w:tcBorders>
          </w:tcPr>
          <w:p>
            <w:pPr>
              <w:overflowPunct w:val="0"/>
              <w:spacing w:line="360" w:lineRule="auto"/>
              <w:jc w:val="center"/>
              <w:rPr>
                <w:rFonts w:eastAsia="仿宋_GB2312"/>
                <w:strike/>
              </w:rPr>
            </w:pPr>
          </w:p>
        </w:tc>
        <w:tc>
          <w:tcPr>
            <w:tcW w:w="1276" w:type="dxa"/>
            <w:tcBorders>
              <w:top w:val="nil"/>
              <w:left w:val="nil"/>
              <w:right w:val="nil"/>
            </w:tcBorders>
          </w:tcPr>
          <w:p>
            <w:pPr>
              <w:overflowPunct w:val="0"/>
              <w:spacing w:line="360" w:lineRule="auto"/>
              <w:jc w:val="center"/>
              <w:rPr>
                <w:rFonts w:eastAsia="仿宋_GB2312"/>
                <w:strike/>
              </w:rPr>
            </w:pPr>
          </w:p>
        </w:tc>
        <w:tc>
          <w:tcPr>
            <w:tcW w:w="1700" w:type="dxa"/>
            <w:tcBorders>
              <w:top w:val="nil"/>
              <w:left w:val="nil"/>
              <w:right w:val="nil"/>
            </w:tcBorders>
          </w:tcPr>
          <w:p>
            <w:pPr>
              <w:overflowPunct w:val="0"/>
              <w:spacing w:line="360" w:lineRule="auto"/>
              <w:jc w:val="center"/>
              <w:rPr>
                <w:rFonts w:eastAsia="仿宋_GB2312"/>
                <w:strike/>
              </w:rPr>
            </w:pPr>
          </w:p>
        </w:tc>
      </w:tr>
    </w:tbl>
    <w:p>
      <w:pPr>
        <w:overflowPunct w:val="0"/>
        <w:jc w:val="center"/>
        <w:rPr>
          <w:rFonts w:eastAsia="仿宋_GB2312"/>
        </w:rPr>
      </w:pPr>
      <w:r>
        <w:rPr>
          <w:rFonts w:hint="eastAsia" w:eastAsia="仿宋_GB2312"/>
        </w:rPr>
        <w:t>（本页以下空白）</w:t>
      </w:r>
    </w:p>
    <w:p>
      <w:pPr>
        <w:overflowPunct w:val="0"/>
        <w:jc w:val="center"/>
        <w:rPr>
          <w:rFonts w:eastAsia="仿宋_GB2312"/>
        </w:rPr>
      </w:pPr>
    </w:p>
    <w:p>
      <w:pPr>
        <w:overflowPunct w:val="0"/>
        <w:jc w:val="center"/>
        <w:rPr>
          <w:rFonts w:eastAsia="仿宋_GB2312"/>
        </w:rPr>
      </w:pPr>
    </w:p>
    <w:p>
      <w:pPr>
        <w:overflowPunct w:val="0"/>
        <w:jc w:val="center"/>
        <w:rPr>
          <w:rFonts w:eastAsia="仿宋_GB2312"/>
        </w:rPr>
      </w:pPr>
    </w:p>
    <w:p>
      <w:pPr>
        <w:overflowPunct w:val="0"/>
        <w:spacing w:line="360" w:lineRule="auto"/>
        <w:rPr>
          <w:rFonts w:eastAsia="仿宋_GB2312"/>
        </w:rPr>
      </w:pPr>
    </w:p>
    <w:p>
      <w:pPr>
        <w:overflowPunct w:val="0"/>
        <w:jc w:val="left"/>
        <w:rPr>
          <w:rFonts w:eastAsia="仿宋_GB2312"/>
        </w:rPr>
      </w:pPr>
    </w:p>
    <w:tbl>
      <w:tblPr>
        <w:tblStyle w:val="20"/>
        <w:tblpPr w:leftFromText="180" w:rightFromText="180" w:vertAnchor="text" w:horzAnchor="margin" w:tblpY="364"/>
        <w:tblW w:w="0" w:type="auto"/>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
      <w:tblGrid>
        <w:gridCol w:w="1920"/>
        <w:gridCol w:w="2160"/>
        <w:gridCol w:w="2491"/>
        <w:gridCol w:w="2369"/>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trHeight w:val="201" w:hRule="atLeast"/>
        </w:trPr>
        <w:tc>
          <w:tcPr>
            <w:tcW w:w="4080" w:type="dxa"/>
            <w:gridSpan w:val="2"/>
            <w:tcBorders>
              <w:top w:val="single" w:color="auto" w:sz="12" w:space="0"/>
              <w:bottom w:val="nil"/>
            </w:tcBorders>
          </w:tcPr>
          <w:p>
            <w:pPr>
              <w:overflowPunct w:val="0"/>
              <w:rPr>
                <w:rFonts w:eastAsia="仿宋_GB2312"/>
              </w:rPr>
            </w:pPr>
          </w:p>
        </w:tc>
        <w:tc>
          <w:tcPr>
            <w:tcW w:w="2491" w:type="dxa"/>
            <w:tcBorders>
              <w:top w:val="single" w:color="auto" w:sz="12" w:space="0"/>
            </w:tcBorders>
          </w:tcPr>
          <w:p>
            <w:pPr>
              <w:overflowPunct w:val="0"/>
              <w:rPr>
                <w:rFonts w:eastAsia="仿宋_GB2312"/>
              </w:rPr>
            </w:pPr>
          </w:p>
        </w:tc>
        <w:tc>
          <w:tcPr>
            <w:tcW w:w="2369" w:type="dxa"/>
            <w:tcBorders>
              <w:top w:val="single" w:color="auto" w:sz="12" w:space="0"/>
              <w:bottom w:val="nil"/>
            </w:tcBorders>
          </w:tcPr>
          <w:p>
            <w:pPr>
              <w:overflowPunct w:val="0"/>
              <w:rPr>
                <w:rFonts w:eastAsia="仿宋_GB2312"/>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cantSplit/>
          <w:trHeight w:val="223" w:hRule="atLeast"/>
        </w:trPr>
        <w:tc>
          <w:tcPr>
            <w:tcW w:w="1920" w:type="dxa"/>
            <w:tcBorders>
              <w:top w:val="nil"/>
              <w:bottom w:val="nil"/>
              <w:right w:val="nil"/>
            </w:tcBorders>
          </w:tcPr>
          <w:p>
            <w:pPr>
              <w:overflowPunct w:val="0"/>
              <w:ind w:left="61"/>
              <w:jc w:val="distribute"/>
              <w:rPr>
                <w:rFonts w:eastAsia="仿宋_GB2312"/>
              </w:rPr>
            </w:pPr>
            <w:r>
              <w:rPr>
                <w:rFonts w:hint="eastAsia" w:eastAsia="仿宋_GB2312"/>
              </w:rPr>
              <w:t>授权签字人</w:t>
            </w:r>
          </w:p>
        </w:tc>
        <w:tc>
          <w:tcPr>
            <w:tcW w:w="2160" w:type="dxa"/>
            <w:tcBorders>
              <w:top w:val="nil"/>
              <w:left w:val="nil"/>
              <w:bottom w:val="single" w:color="auto" w:sz="4" w:space="0"/>
            </w:tcBorders>
            <w:vAlign w:val="bottom"/>
          </w:tcPr>
          <w:p>
            <w:pPr>
              <w:overflowPunct w:val="0"/>
              <w:ind w:left="61"/>
              <w:jc w:val="center"/>
              <w:rPr>
                <w:rFonts w:eastAsia="仿宋_GB2312"/>
              </w:rPr>
            </w:pPr>
            <w:r>
              <w:rPr>
                <w:rFonts w:hint="eastAsia" w:eastAsia="仿宋_GB2312"/>
              </w:rPr>
              <w:t>（签字）</w:t>
            </w:r>
          </w:p>
        </w:tc>
        <w:tc>
          <w:tcPr>
            <w:tcW w:w="2491" w:type="dxa"/>
            <w:tcBorders>
              <w:top w:val="nil"/>
              <w:bottom w:val="single" w:color="auto" w:sz="4" w:space="0"/>
            </w:tcBorders>
            <w:vAlign w:val="bottom"/>
          </w:tcPr>
          <w:p>
            <w:pPr>
              <w:overflowPunct w:val="0"/>
              <w:ind w:left="61"/>
              <w:jc w:val="right"/>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c>
          <w:tcPr>
            <w:tcW w:w="2369" w:type="dxa"/>
            <w:tcBorders>
              <w:top w:val="nil"/>
              <w:bottom w:val="nil"/>
            </w:tcBorders>
          </w:tcPr>
          <w:p>
            <w:pPr>
              <w:overflowPunct w:val="0"/>
              <w:spacing w:line="240" w:lineRule="exact"/>
              <w:jc w:val="center"/>
              <w:rPr>
                <w:rFonts w:eastAsia="仿宋_GB2312"/>
              </w:rPr>
            </w:pPr>
            <w:r>
              <w:rPr>
                <w:rFonts w:hint="eastAsia" w:eastAsia="仿宋_GB2312"/>
              </w:rPr>
              <w:t>检验检测专用章</w:t>
            </w:r>
          </w:p>
        </w:tc>
      </w:tr>
    </w:tbl>
    <w:p>
      <w:pPr>
        <w:overflowPunct w:val="0"/>
        <w:jc w:val="left"/>
        <w:rPr>
          <w:rFonts w:eastAsia="仿宋_GB2312"/>
        </w:rPr>
      </w:pPr>
    </w:p>
    <w:p>
      <w:pPr>
        <w:overflowPunct w:val="0"/>
        <w:jc w:val="left"/>
        <w:rPr>
          <w:rFonts w:eastAsia="仿宋_GB2312"/>
        </w:rPr>
      </w:pPr>
    </w:p>
    <w:p>
      <w:pPr>
        <w:overflowPunct w:val="0"/>
        <w:jc w:val="left"/>
        <w:rPr>
          <w:rFonts w:eastAsia="仿宋_GB2312"/>
        </w:rPr>
      </w:pPr>
    </w:p>
    <w:p>
      <w:pPr>
        <w:overflowPunct w:val="0"/>
        <w:spacing w:line="360" w:lineRule="auto"/>
        <w:rPr>
          <w:rFonts w:eastAsia="仿宋_GB2312"/>
        </w:rPr>
      </w:pPr>
      <w:r>
        <w:rPr>
          <w:rFonts w:eastAsia="仿宋_GB2312"/>
        </w:rPr>
        <w:t>2-1e：理化检验报告体例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方正小标宋简体"/>
          <w:sz w:val="32"/>
          <w:szCs w:val="3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bottom w:val="nil"/>
            </w:tcBorders>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top w:val="nil"/>
              <w:bottom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理化检验的具体项目</w:t>
            </w:r>
          </w:p>
        </w:tc>
        <w:tc>
          <w:tcPr>
            <w:tcW w:w="2409" w:type="dxa"/>
            <w:tcBorders>
              <w:top w:val="nil"/>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送检单位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spacing w:line="360" w:lineRule="auto"/>
        <w:jc w:val="left"/>
        <w:rPr>
          <w:rFonts w:eastAsia="仿宋_GB2312"/>
        </w:rPr>
      </w:pPr>
      <w:r>
        <w:rPr>
          <w:rFonts w:hint="eastAsia" w:eastAsia="仿宋_GB2312"/>
        </w:rPr>
        <w:t>检验结果</w:t>
      </w:r>
    </w:p>
    <w:p>
      <w:pPr>
        <w:overflowPunct w:val="0"/>
        <w:spacing w:line="360" w:lineRule="auto"/>
        <w:ind w:firstLine="3360" w:firstLineChars="1600"/>
        <w:jc w:val="left"/>
        <w:rPr>
          <w:rFonts w:eastAsia="仿宋_GB2312"/>
        </w:rPr>
      </w:pPr>
      <w:r>
        <w:rPr>
          <w:rFonts w:hint="eastAsia" w:eastAsia="仿宋_GB2312"/>
        </w:rPr>
        <w:t>理化检验结果</w:t>
      </w:r>
    </w:p>
    <w:tbl>
      <w:tblPr>
        <w:tblStyle w:val="20"/>
        <w:tblW w:w="0" w:type="auto"/>
        <w:jc w:val="center"/>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Layout w:type="fixed"/>
        <w:tblCellMar>
          <w:top w:w="0" w:type="dxa"/>
          <w:left w:w="57" w:type="dxa"/>
          <w:bottom w:w="0" w:type="dxa"/>
          <w:right w:w="57" w:type="dxa"/>
        </w:tblCellMar>
      </w:tblPr>
      <w:tblGrid>
        <w:gridCol w:w="2340"/>
        <w:gridCol w:w="900"/>
        <w:gridCol w:w="1080"/>
        <w:gridCol w:w="1080"/>
        <w:gridCol w:w="900"/>
        <w:gridCol w:w="1080"/>
      </w:tblGrid>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57" w:type="dxa"/>
            <w:bottom w:w="0" w:type="dxa"/>
            <w:right w:w="57" w:type="dxa"/>
          </w:tblCellMar>
        </w:tblPrEx>
        <w:trPr>
          <w:cantSplit/>
          <w:jc w:val="center"/>
        </w:trPr>
        <w:tc>
          <w:tcPr>
            <w:tcW w:w="2340" w:type="dxa"/>
            <w:tcBorders>
              <w:top w:val="single" w:color="000000" w:sz="8" w:space="0"/>
              <w:bottom w:val="single" w:color="000000" w:sz="8" w:space="0"/>
            </w:tcBorders>
            <w:vAlign w:val="center"/>
          </w:tcPr>
          <w:p>
            <w:pPr>
              <w:overflowPunct w:val="0"/>
              <w:jc w:val="center"/>
              <w:rPr>
                <w:rFonts w:eastAsia="仿宋_GB2312"/>
              </w:rPr>
            </w:pPr>
            <w:r>
              <w:rPr>
                <w:rFonts w:hint="eastAsia" w:eastAsia="仿宋_GB2312"/>
              </w:rPr>
              <w:t>检验项目</w:t>
            </w:r>
          </w:p>
        </w:tc>
        <w:tc>
          <w:tcPr>
            <w:tcW w:w="900" w:type="dxa"/>
            <w:tcBorders>
              <w:top w:val="single" w:color="000000" w:sz="8" w:space="0"/>
              <w:bottom w:val="single" w:color="000000" w:sz="8" w:space="0"/>
            </w:tcBorders>
            <w:vAlign w:val="center"/>
          </w:tcPr>
          <w:p>
            <w:pPr>
              <w:overflowPunct w:val="0"/>
              <w:jc w:val="center"/>
              <w:rPr>
                <w:rFonts w:eastAsia="仿宋_GB2312"/>
              </w:rPr>
            </w:pPr>
            <w:r>
              <w:rPr>
                <w:rFonts w:hint="eastAsia" w:eastAsia="仿宋_GB2312"/>
              </w:rPr>
              <w:t>单位</w:t>
            </w:r>
          </w:p>
        </w:tc>
        <w:tc>
          <w:tcPr>
            <w:tcW w:w="1080" w:type="dxa"/>
            <w:tcBorders>
              <w:top w:val="single" w:color="000000" w:sz="8" w:space="0"/>
              <w:bottom w:val="single" w:color="000000" w:sz="8" w:space="0"/>
            </w:tcBorders>
            <w:vAlign w:val="center"/>
          </w:tcPr>
          <w:p>
            <w:pPr>
              <w:overflowPunct w:val="0"/>
              <w:jc w:val="center"/>
              <w:rPr>
                <w:rFonts w:eastAsia="仿宋_GB2312"/>
              </w:rPr>
            </w:pPr>
            <w:r>
              <w:rPr>
                <w:rFonts w:hint="eastAsia" w:eastAsia="仿宋_GB2312"/>
              </w:rPr>
              <w:t>检验结果</w:t>
            </w:r>
          </w:p>
        </w:tc>
        <w:tc>
          <w:tcPr>
            <w:tcW w:w="1080" w:type="dxa"/>
            <w:tcBorders>
              <w:top w:val="single" w:color="000000" w:sz="8" w:space="0"/>
              <w:bottom w:val="single" w:color="000000" w:sz="8" w:space="0"/>
            </w:tcBorders>
            <w:vAlign w:val="center"/>
          </w:tcPr>
          <w:p>
            <w:pPr>
              <w:overflowPunct w:val="0"/>
              <w:jc w:val="center"/>
              <w:rPr>
                <w:rFonts w:eastAsia="仿宋_GB2312"/>
              </w:rPr>
            </w:pPr>
            <w:r>
              <w:rPr>
                <w:rFonts w:hint="eastAsia" w:eastAsia="仿宋_GB2312"/>
              </w:rPr>
              <w:t>检验方法</w:t>
            </w:r>
          </w:p>
        </w:tc>
        <w:tc>
          <w:tcPr>
            <w:tcW w:w="900" w:type="dxa"/>
            <w:tcBorders>
              <w:top w:val="single" w:color="000000" w:sz="8" w:space="0"/>
              <w:bottom w:val="single" w:color="000000" w:sz="8" w:space="0"/>
            </w:tcBorders>
            <w:vAlign w:val="center"/>
          </w:tcPr>
          <w:p>
            <w:pPr>
              <w:overflowPunct w:val="0"/>
              <w:jc w:val="center"/>
              <w:rPr>
                <w:rFonts w:eastAsia="仿宋_GB2312"/>
              </w:rPr>
            </w:pPr>
            <w:r>
              <w:rPr>
                <w:rFonts w:hint="eastAsia" w:eastAsia="仿宋_GB2312"/>
              </w:rPr>
              <w:t>方法检出浓度</w:t>
            </w:r>
          </w:p>
        </w:tc>
        <w:tc>
          <w:tcPr>
            <w:tcW w:w="1080" w:type="dxa"/>
            <w:tcBorders>
              <w:top w:val="single" w:color="000000" w:sz="8" w:space="0"/>
              <w:bottom w:val="single" w:color="000000" w:sz="8" w:space="0"/>
            </w:tcBorders>
            <w:vAlign w:val="center"/>
          </w:tcPr>
          <w:p>
            <w:pPr>
              <w:overflowPunct w:val="0"/>
              <w:jc w:val="center"/>
              <w:rPr>
                <w:rFonts w:eastAsia="仿宋_GB2312"/>
              </w:rPr>
            </w:pPr>
            <w:r>
              <w:rPr>
                <w:rFonts w:hint="eastAsia" w:eastAsia="仿宋_GB2312"/>
              </w:rPr>
              <w:t>限值</w:t>
            </w: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57" w:type="dxa"/>
            <w:bottom w:w="0" w:type="dxa"/>
            <w:right w:w="57" w:type="dxa"/>
          </w:tblCellMar>
        </w:tblPrEx>
        <w:trPr>
          <w:cantSplit/>
          <w:trHeight w:val="270" w:hRule="atLeast"/>
          <w:jc w:val="center"/>
        </w:trPr>
        <w:tc>
          <w:tcPr>
            <w:tcW w:w="2340" w:type="dxa"/>
            <w:tcBorders>
              <w:top w:val="single" w:color="000000" w:sz="8" w:space="0"/>
            </w:tcBorders>
          </w:tcPr>
          <w:p>
            <w:pPr>
              <w:overflowPunct w:val="0"/>
              <w:jc w:val="center"/>
              <w:rPr>
                <w:rFonts w:eastAsia="仿宋_GB2312"/>
                <w:strike/>
              </w:rPr>
            </w:pPr>
          </w:p>
        </w:tc>
        <w:tc>
          <w:tcPr>
            <w:tcW w:w="900" w:type="dxa"/>
            <w:tcBorders>
              <w:top w:val="single" w:color="000000" w:sz="8" w:space="0"/>
            </w:tcBorders>
          </w:tcPr>
          <w:p>
            <w:pPr>
              <w:overflowPunct w:val="0"/>
              <w:spacing w:line="240" w:lineRule="exact"/>
              <w:jc w:val="center"/>
              <w:rPr>
                <w:rFonts w:eastAsia="仿宋_GB2312"/>
                <w:strike/>
              </w:rPr>
            </w:pPr>
          </w:p>
        </w:tc>
        <w:tc>
          <w:tcPr>
            <w:tcW w:w="1080" w:type="dxa"/>
            <w:tcBorders>
              <w:top w:val="single" w:color="000000" w:sz="8" w:space="0"/>
            </w:tcBorders>
            <w:vAlign w:val="center"/>
          </w:tcPr>
          <w:p>
            <w:pPr>
              <w:overflowPunct w:val="0"/>
              <w:jc w:val="center"/>
              <w:rPr>
                <w:rFonts w:eastAsia="仿宋_GB2312"/>
                <w:strike/>
              </w:rPr>
            </w:pPr>
          </w:p>
        </w:tc>
        <w:tc>
          <w:tcPr>
            <w:tcW w:w="1080" w:type="dxa"/>
            <w:tcBorders>
              <w:top w:val="single" w:color="000000" w:sz="8" w:space="0"/>
            </w:tcBorders>
            <w:vAlign w:val="center"/>
          </w:tcPr>
          <w:p>
            <w:pPr>
              <w:overflowPunct w:val="0"/>
              <w:jc w:val="center"/>
              <w:rPr>
                <w:rFonts w:eastAsia="仿宋_GB2312"/>
                <w:strike/>
              </w:rPr>
            </w:pPr>
          </w:p>
        </w:tc>
        <w:tc>
          <w:tcPr>
            <w:tcW w:w="900" w:type="dxa"/>
            <w:tcBorders>
              <w:top w:val="single" w:color="000000" w:sz="8" w:space="0"/>
            </w:tcBorders>
            <w:vAlign w:val="center"/>
          </w:tcPr>
          <w:p>
            <w:pPr>
              <w:overflowPunct w:val="0"/>
              <w:jc w:val="center"/>
              <w:rPr>
                <w:rFonts w:eastAsia="仿宋_GB2312"/>
                <w:strike/>
              </w:rPr>
            </w:pPr>
          </w:p>
        </w:tc>
        <w:tc>
          <w:tcPr>
            <w:tcW w:w="1080" w:type="dxa"/>
            <w:tcBorders>
              <w:top w:val="single" w:color="000000" w:sz="8" w:space="0"/>
            </w:tcBorders>
          </w:tcPr>
          <w:p>
            <w:pPr>
              <w:overflowPunct w:val="0"/>
              <w:jc w:val="center"/>
              <w:rPr>
                <w:rFonts w:eastAsia="仿宋_GB2312"/>
                <w:strike/>
              </w:rPr>
            </w:pP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57" w:type="dxa"/>
            <w:bottom w:w="0" w:type="dxa"/>
            <w:right w:w="57" w:type="dxa"/>
          </w:tblCellMar>
        </w:tblPrEx>
        <w:trPr>
          <w:cantSplit/>
          <w:jc w:val="center"/>
        </w:trPr>
        <w:tc>
          <w:tcPr>
            <w:tcW w:w="2340" w:type="dxa"/>
            <w:vAlign w:val="center"/>
          </w:tcPr>
          <w:p>
            <w:pPr>
              <w:overflowPunct w:val="0"/>
              <w:jc w:val="center"/>
              <w:rPr>
                <w:rFonts w:eastAsia="仿宋_GB2312"/>
                <w:strike/>
              </w:rPr>
            </w:pPr>
          </w:p>
        </w:tc>
        <w:tc>
          <w:tcPr>
            <w:tcW w:w="900" w:type="dxa"/>
            <w:vAlign w:val="center"/>
          </w:tcPr>
          <w:p>
            <w:pPr>
              <w:overflowPunct w:val="0"/>
              <w:jc w:val="center"/>
              <w:rPr>
                <w:rFonts w:eastAsia="等线"/>
                <w:strike/>
              </w:rPr>
            </w:pPr>
          </w:p>
        </w:tc>
        <w:tc>
          <w:tcPr>
            <w:tcW w:w="1080" w:type="dxa"/>
            <w:vAlign w:val="center"/>
          </w:tcPr>
          <w:p>
            <w:pPr>
              <w:overflowPunct w:val="0"/>
              <w:jc w:val="center"/>
              <w:rPr>
                <w:rFonts w:eastAsia="仿宋_GB2312"/>
                <w:strike/>
              </w:rPr>
            </w:pPr>
          </w:p>
        </w:tc>
        <w:tc>
          <w:tcPr>
            <w:tcW w:w="1080" w:type="dxa"/>
            <w:vAlign w:val="center"/>
          </w:tcPr>
          <w:p>
            <w:pPr>
              <w:overflowPunct w:val="0"/>
              <w:jc w:val="center"/>
              <w:rPr>
                <w:rFonts w:eastAsia="仿宋_GB2312"/>
                <w:strike/>
              </w:rPr>
            </w:pPr>
          </w:p>
        </w:tc>
        <w:tc>
          <w:tcPr>
            <w:tcW w:w="900" w:type="dxa"/>
            <w:vAlign w:val="center"/>
          </w:tcPr>
          <w:p>
            <w:pPr>
              <w:overflowPunct w:val="0"/>
              <w:jc w:val="center"/>
              <w:rPr>
                <w:rFonts w:eastAsia="仿宋_GB2312"/>
                <w:strike/>
              </w:rPr>
            </w:pPr>
          </w:p>
        </w:tc>
        <w:tc>
          <w:tcPr>
            <w:tcW w:w="1080" w:type="dxa"/>
            <w:vAlign w:val="center"/>
          </w:tcPr>
          <w:p>
            <w:pPr>
              <w:overflowPunct w:val="0"/>
              <w:jc w:val="center"/>
              <w:rPr>
                <w:rFonts w:eastAsia="仿宋_GB2312"/>
                <w:strike/>
              </w:rPr>
            </w:pP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57" w:type="dxa"/>
            <w:bottom w:w="0" w:type="dxa"/>
            <w:right w:w="57" w:type="dxa"/>
          </w:tblCellMar>
        </w:tblPrEx>
        <w:trPr>
          <w:cantSplit/>
          <w:jc w:val="center"/>
        </w:trPr>
        <w:tc>
          <w:tcPr>
            <w:tcW w:w="2340" w:type="dxa"/>
            <w:vAlign w:val="center"/>
          </w:tcPr>
          <w:p>
            <w:pPr>
              <w:overflowPunct w:val="0"/>
              <w:jc w:val="center"/>
              <w:rPr>
                <w:rFonts w:eastAsia="仿宋_GB2312"/>
                <w:strike/>
              </w:rPr>
            </w:pPr>
          </w:p>
        </w:tc>
        <w:tc>
          <w:tcPr>
            <w:tcW w:w="900" w:type="dxa"/>
            <w:vAlign w:val="center"/>
          </w:tcPr>
          <w:p>
            <w:pPr>
              <w:overflowPunct w:val="0"/>
              <w:jc w:val="center"/>
              <w:rPr>
                <w:rFonts w:eastAsia="等线"/>
                <w:strike/>
              </w:rPr>
            </w:pPr>
          </w:p>
        </w:tc>
        <w:tc>
          <w:tcPr>
            <w:tcW w:w="1080" w:type="dxa"/>
            <w:vAlign w:val="center"/>
          </w:tcPr>
          <w:p>
            <w:pPr>
              <w:overflowPunct w:val="0"/>
              <w:jc w:val="center"/>
              <w:rPr>
                <w:rFonts w:eastAsia="仿宋_GB2312"/>
                <w:strike/>
              </w:rPr>
            </w:pPr>
          </w:p>
        </w:tc>
        <w:tc>
          <w:tcPr>
            <w:tcW w:w="1080" w:type="dxa"/>
            <w:vAlign w:val="center"/>
          </w:tcPr>
          <w:p>
            <w:pPr>
              <w:overflowPunct w:val="0"/>
              <w:jc w:val="center"/>
              <w:rPr>
                <w:rFonts w:eastAsia="仿宋_GB2312"/>
                <w:strike/>
              </w:rPr>
            </w:pPr>
          </w:p>
        </w:tc>
        <w:tc>
          <w:tcPr>
            <w:tcW w:w="900" w:type="dxa"/>
            <w:vAlign w:val="center"/>
          </w:tcPr>
          <w:p>
            <w:pPr>
              <w:overflowPunct w:val="0"/>
              <w:jc w:val="center"/>
              <w:rPr>
                <w:rFonts w:eastAsia="仿宋_GB2312"/>
                <w:strike/>
              </w:rPr>
            </w:pPr>
          </w:p>
        </w:tc>
        <w:tc>
          <w:tcPr>
            <w:tcW w:w="1080" w:type="dxa"/>
            <w:vAlign w:val="center"/>
          </w:tcPr>
          <w:p>
            <w:pPr>
              <w:overflowPunct w:val="0"/>
              <w:jc w:val="center"/>
              <w:rPr>
                <w:rFonts w:eastAsia="仿宋_GB2312"/>
                <w:strike/>
              </w:rPr>
            </w:pP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57" w:type="dxa"/>
            <w:bottom w:w="0" w:type="dxa"/>
            <w:right w:w="57" w:type="dxa"/>
          </w:tblCellMar>
        </w:tblPrEx>
        <w:trPr>
          <w:cantSplit/>
          <w:jc w:val="center"/>
        </w:trPr>
        <w:tc>
          <w:tcPr>
            <w:tcW w:w="2340" w:type="dxa"/>
            <w:vAlign w:val="center"/>
          </w:tcPr>
          <w:p>
            <w:pPr>
              <w:overflowPunct w:val="0"/>
              <w:jc w:val="center"/>
              <w:rPr>
                <w:rFonts w:eastAsia="仿宋_GB2312"/>
                <w:strike/>
              </w:rPr>
            </w:pPr>
          </w:p>
        </w:tc>
        <w:tc>
          <w:tcPr>
            <w:tcW w:w="900" w:type="dxa"/>
            <w:vAlign w:val="center"/>
          </w:tcPr>
          <w:p>
            <w:pPr>
              <w:overflowPunct w:val="0"/>
              <w:jc w:val="center"/>
              <w:rPr>
                <w:rFonts w:eastAsia="等线"/>
                <w:strike/>
              </w:rPr>
            </w:pPr>
          </w:p>
        </w:tc>
        <w:tc>
          <w:tcPr>
            <w:tcW w:w="1080" w:type="dxa"/>
            <w:vAlign w:val="center"/>
          </w:tcPr>
          <w:p>
            <w:pPr>
              <w:overflowPunct w:val="0"/>
              <w:jc w:val="center"/>
              <w:rPr>
                <w:rFonts w:eastAsia="仿宋_GB2312"/>
                <w:strike/>
              </w:rPr>
            </w:pPr>
          </w:p>
        </w:tc>
        <w:tc>
          <w:tcPr>
            <w:tcW w:w="1080" w:type="dxa"/>
            <w:vAlign w:val="center"/>
          </w:tcPr>
          <w:p>
            <w:pPr>
              <w:overflowPunct w:val="0"/>
              <w:jc w:val="center"/>
              <w:rPr>
                <w:rFonts w:eastAsia="仿宋_GB2312"/>
                <w:strike/>
              </w:rPr>
            </w:pPr>
          </w:p>
        </w:tc>
        <w:tc>
          <w:tcPr>
            <w:tcW w:w="900" w:type="dxa"/>
            <w:vAlign w:val="center"/>
          </w:tcPr>
          <w:p>
            <w:pPr>
              <w:overflowPunct w:val="0"/>
              <w:jc w:val="center"/>
              <w:rPr>
                <w:rFonts w:eastAsia="仿宋_GB2312"/>
                <w:strike/>
              </w:rPr>
            </w:pPr>
          </w:p>
        </w:tc>
        <w:tc>
          <w:tcPr>
            <w:tcW w:w="1080" w:type="dxa"/>
            <w:vAlign w:val="center"/>
          </w:tcPr>
          <w:p>
            <w:pPr>
              <w:overflowPunct w:val="0"/>
              <w:jc w:val="center"/>
              <w:rPr>
                <w:rFonts w:eastAsia="仿宋_GB2312"/>
                <w:strike/>
              </w:rPr>
            </w:pP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57" w:type="dxa"/>
            <w:bottom w:w="0" w:type="dxa"/>
            <w:right w:w="57" w:type="dxa"/>
          </w:tblCellMar>
        </w:tblPrEx>
        <w:trPr>
          <w:cantSplit/>
          <w:trHeight w:val="237" w:hRule="atLeast"/>
          <w:jc w:val="center"/>
        </w:trPr>
        <w:tc>
          <w:tcPr>
            <w:tcW w:w="2340" w:type="dxa"/>
          </w:tcPr>
          <w:p>
            <w:pPr>
              <w:overflowPunct w:val="0"/>
              <w:jc w:val="center"/>
              <w:rPr>
                <w:rFonts w:eastAsia="仿宋_GB2312"/>
                <w:strike/>
              </w:rPr>
            </w:pPr>
          </w:p>
        </w:tc>
        <w:tc>
          <w:tcPr>
            <w:tcW w:w="900" w:type="dxa"/>
          </w:tcPr>
          <w:p>
            <w:pPr>
              <w:overflowPunct w:val="0"/>
              <w:jc w:val="center"/>
              <w:rPr>
                <w:rFonts w:eastAsia="仿宋_GB2312"/>
                <w:strike/>
              </w:rPr>
            </w:pPr>
          </w:p>
        </w:tc>
        <w:tc>
          <w:tcPr>
            <w:tcW w:w="1080" w:type="dxa"/>
            <w:vAlign w:val="center"/>
          </w:tcPr>
          <w:p>
            <w:pPr>
              <w:overflowPunct w:val="0"/>
              <w:jc w:val="center"/>
              <w:rPr>
                <w:rFonts w:eastAsia="仿宋_GB2312"/>
                <w:strike/>
              </w:rPr>
            </w:pPr>
          </w:p>
        </w:tc>
        <w:tc>
          <w:tcPr>
            <w:tcW w:w="1080" w:type="dxa"/>
            <w:vAlign w:val="center"/>
          </w:tcPr>
          <w:p>
            <w:pPr>
              <w:overflowPunct w:val="0"/>
              <w:jc w:val="center"/>
              <w:rPr>
                <w:rFonts w:eastAsia="仿宋_GB2312"/>
                <w:strike/>
              </w:rPr>
            </w:pPr>
          </w:p>
        </w:tc>
        <w:tc>
          <w:tcPr>
            <w:tcW w:w="900" w:type="dxa"/>
            <w:vAlign w:val="center"/>
          </w:tcPr>
          <w:p>
            <w:pPr>
              <w:overflowPunct w:val="0"/>
              <w:jc w:val="center"/>
              <w:rPr>
                <w:rFonts w:eastAsia="仿宋_GB2312"/>
                <w:strike/>
              </w:rPr>
            </w:pPr>
          </w:p>
        </w:tc>
        <w:tc>
          <w:tcPr>
            <w:tcW w:w="1080" w:type="dxa"/>
          </w:tcPr>
          <w:p>
            <w:pPr>
              <w:overflowPunct w:val="0"/>
              <w:jc w:val="center"/>
              <w:rPr>
                <w:rFonts w:eastAsia="仿宋_GB2312"/>
                <w:strike/>
              </w:rPr>
            </w:pP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57" w:type="dxa"/>
            <w:bottom w:w="0" w:type="dxa"/>
            <w:right w:w="57" w:type="dxa"/>
          </w:tblCellMar>
        </w:tblPrEx>
        <w:trPr>
          <w:cantSplit/>
          <w:trHeight w:val="237" w:hRule="atLeast"/>
          <w:jc w:val="center"/>
        </w:trPr>
        <w:tc>
          <w:tcPr>
            <w:tcW w:w="2340" w:type="dxa"/>
          </w:tcPr>
          <w:p>
            <w:pPr>
              <w:overflowPunct w:val="0"/>
              <w:jc w:val="center"/>
              <w:rPr>
                <w:rFonts w:eastAsia="仿宋_GB2312"/>
                <w:strike/>
              </w:rPr>
            </w:pPr>
          </w:p>
        </w:tc>
        <w:tc>
          <w:tcPr>
            <w:tcW w:w="900" w:type="dxa"/>
          </w:tcPr>
          <w:p>
            <w:pPr>
              <w:overflowPunct w:val="0"/>
              <w:jc w:val="center"/>
              <w:rPr>
                <w:rFonts w:eastAsia="仿宋_GB2312"/>
                <w:strike/>
              </w:rPr>
            </w:pPr>
          </w:p>
        </w:tc>
        <w:tc>
          <w:tcPr>
            <w:tcW w:w="1080" w:type="dxa"/>
            <w:vAlign w:val="center"/>
          </w:tcPr>
          <w:p>
            <w:pPr>
              <w:overflowPunct w:val="0"/>
              <w:jc w:val="center"/>
              <w:rPr>
                <w:rFonts w:eastAsia="仿宋_GB2312"/>
                <w:strike/>
              </w:rPr>
            </w:pPr>
          </w:p>
        </w:tc>
        <w:tc>
          <w:tcPr>
            <w:tcW w:w="1080" w:type="dxa"/>
            <w:vAlign w:val="center"/>
          </w:tcPr>
          <w:p>
            <w:pPr>
              <w:overflowPunct w:val="0"/>
              <w:jc w:val="center"/>
              <w:rPr>
                <w:rFonts w:eastAsia="仿宋_GB2312"/>
                <w:strike/>
              </w:rPr>
            </w:pPr>
          </w:p>
        </w:tc>
        <w:tc>
          <w:tcPr>
            <w:tcW w:w="900" w:type="dxa"/>
            <w:vAlign w:val="center"/>
          </w:tcPr>
          <w:p>
            <w:pPr>
              <w:overflowPunct w:val="0"/>
              <w:jc w:val="center"/>
              <w:rPr>
                <w:rFonts w:eastAsia="仿宋_GB2312"/>
                <w:strike/>
              </w:rPr>
            </w:pPr>
          </w:p>
        </w:tc>
        <w:tc>
          <w:tcPr>
            <w:tcW w:w="1080" w:type="dxa"/>
          </w:tcPr>
          <w:p>
            <w:pPr>
              <w:overflowPunct w:val="0"/>
              <w:jc w:val="center"/>
              <w:rPr>
                <w:rFonts w:eastAsia="仿宋_GB2312"/>
                <w:strike/>
              </w:rPr>
            </w:pPr>
          </w:p>
        </w:tc>
      </w:tr>
      <w:tr>
        <w:tblPrEx>
          <w:tblBorders>
            <w:top w:val="single" w:color="000000" w:sz="6" w:space="0"/>
            <w:left w:val="none" w:color="auto" w:sz="0" w:space="0"/>
            <w:bottom w:val="single" w:color="000000" w:sz="6" w:space="0"/>
            <w:right w:val="none" w:color="auto" w:sz="0" w:space="0"/>
            <w:insideH w:val="single" w:color="000000" w:sz="6" w:space="0"/>
            <w:insideV w:val="none" w:color="auto" w:sz="0" w:space="0"/>
          </w:tblBorders>
          <w:tblCellMar>
            <w:top w:w="0" w:type="dxa"/>
            <w:left w:w="57" w:type="dxa"/>
            <w:bottom w:w="0" w:type="dxa"/>
            <w:right w:w="57" w:type="dxa"/>
          </w:tblCellMar>
        </w:tblPrEx>
        <w:trPr>
          <w:cantSplit/>
          <w:trHeight w:val="237" w:hRule="atLeast"/>
          <w:jc w:val="center"/>
        </w:trPr>
        <w:tc>
          <w:tcPr>
            <w:tcW w:w="2340" w:type="dxa"/>
            <w:tcBorders>
              <w:bottom w:val="single" w:color="000000" w:sz="8" w:space="0"/>
            </w:tcBorders>
          </w:tcPr>
          <w:p>
            <w:pPr>
              <w:overflowPunct w:val="0"/>
              <w:jc w:val="center"/>
              <w:rPr>
                <w:rFonts w:eastAsia="仿宋_GB2312"/>
                <w:strike/>
              </w:rPr>
            </w:pPr>
          </w:p>
        </w:tc>
        <w:tc>
          <w:tcPr>
            <w:tcW w:w="900" w:type="dxa"/>
            <w:tcBorders>
              <w:bottom w:val="single" w:color="000000" w:sz="8" w:space="0"/>
            </w:tcBorders>
          </w:tcPr>
          <w:p>
            <w:pPr>
              <w:overflowPunct w:val="0"/>
              <w:jc w:val="center"/>
              <w:rPr>
                <w:rFonts w:eastAsia="仿宋_GB2312"/>
                <w:strike/>
              </w:rPr>
            </w:pPr>
          </w:p>
        </w:tc>
        <w:tc>
          <w:tcPr>
            <w:tcW w:w="1080" w:type="dxa"/>
            <w:tcBorders>
              <w:bottom w:val="single" w:color="000000" w:sz="8" w:space="0"/>
            </w:tcBorders>
            <w:vAlign w:val="center"/>
          </w:tcPr>
          <w:p>
            <w:pPr>
              <w:overflowPunct w:val="0"/>
              <w:jc w:val="center"/>
              <w:rPr>
                <w:rFonts w:eastAsia="仿宋_GB2312"/>
                <w:strike/>
              </w:rPr>
            </w:pPr>
          </w:p>
        </w:tc>
        <w:tc>
          <w:tcPr>
            <w:tcW w:w="1080" w:type="dxa"/>
            <w:tcBorders>
              <w:bottom w:val="single" w:color="000000" w:sz="8" w:space="0"/>
            </w:tcBorders>
            <w:vAlign w:val="center"/>
          </w:tcPr>
          <w:p>
            <w:pPr>
              <w:overflowPunct w:val="0"/>
              <w:jc w:val="center"/>
              <w:rPr>
                <w:rFonts w:eastAsia="仿宋_GB2312"/>
                <w:strike/>
              </w:rPr>
            </w:pPr>
          </w:p>
        </w:tc>
        <w:tc>
          <w:tcPr>
            <w:tcW w:w="900" w:type="dxa"/>
            <w:tcBorders>
              <w:bottom w:val="single" w:color="000000" w:sz="8" w:space="0"/>
            </w:tcBorders>
            <w:vAlign w:val="center"/>
          </w:tcPr>
          <w:p>
            <w:pPr>
              <w:overflowPunct w:val="0"/>
              <w:jc w:val="center"/>
              <w:rPr>
                <w:rFonts w:eastAsia="仿宋_GB2312"/>
                <w:strike/>
              </w:rPr>
            </w:pPr>
          </w:p>
        </w:tc>
        <w:tc>
          <w:tcPr>
            <w:tcW w:w="1080" w:type="dxa"/>
            <w:tcBorders>
              <w:bottom w:val="single" w:color="000000" w:sz="8" w:space="0"/>
            </w:tcBorders>
          </w:tcPr>
          <w:p>
            <w:pPr>
              <w:overflowPunct w:val="0"/>
              <w:jc w:val="center"/>
              <w:rPr>
                <w:rFonts w:eastAsia="仿宋_GB2312"/>
                <w:strike/>
              </w:rPr>
            </w:pPr>
          </w:p>
        </w:tc>
      </w:tr>
    </w:tbl>
    <w:p>
      <w:pPr>
        <w:overflowPunct w:val="0"/>
        <w:jc w:val="center"/>
        <w:rPr>
          <w:rFonts w:eastAsia="仿宋_GB2312"/>
        </w:rPr>
      </w:pPr>
      <w:r>
        <w:rPr>
          <w:rFonts w:hint="eastAsia" w:eastAsia="仿宋_GB2312"/>
        </w:rPr>
        <w:t>（本页以下空白）</w:t>
      </w:r>
    </w:p>
    <w:p>
      <w:pPr>
        <w:overflowPunct w:val="0"/>
        <w:jc w:val="center"/>
        <w:rPr>
          <w:rFonts w:eastAsia="仿宋_GB2312"/>
        </w:rPr>
      </w:pPr>
    </w:p>
    <w:p>
      <w:pPr>
        <w:overflowPunct w:val="0"/>
        <w:jc w:val="center"/>
        <w:rPr>
          <w:rFonts w:eastAsia="仿宋_GB2312"/>
        </w:rPr>
      </w:pPr>
    </w:p>
    <w:p>
      <w:pPr>
        <w:overflowPunct w:val="0"/>
        <w:jc w:val="center"/>
        <w:rPr>
          <w:rFonts w:eastAsia="仿宋_GB2312"/>
        </w:rPr>
      </w:pPr>
    </w:p>
    <w:tbl>
      <w:tblPr>
        <w:tblStyle w:val="20"/>
        <w:tblpPr w:leftFromText="180" w:rightFromText="180" w:vertAnchor="text" w:horzAnchor="margin" w:tblpY="364"/>
        <w:tblW w:w="0" w:type="auto"/>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
      <w:tblGrid>
        <w:gridCol w:w="1920"/>
        <w:gridCol w:w="2160"/>
        <w:gridCol w:w="2491"/>
        <w:gridCol w:w="2369"/>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trHeight w:val="201" w:hRule="atLeast"/>
        </w:trPr>
        <w:tc>
          <w:tcPr>
            <w:tcW w:w="4080" w:type="dxa"/>
            <w:gridSpan w:val="2"/>
            <w:tcBorders>
              <w:top w:val="single" w:color="auto" w:sz="12" w:space="0"/>
              <w:bottom w:val="nil"/>
            </w:tcBorders>
          </w:tcPr>
          <w:p>
            <w:pPr>
              <w:overflowPunct w:val="0"/>
              <w:rPr>
                <w:rFonts w:eastAsia="仿宋_GB2312"/>
              </w:rPr>
            </w:pPr>
          </w:p>
        </w:tc>
        <w:tc>
          <w:tcPr>
            <w:tcW w:w="2491" w:type="dxa"/>
            <w:tcBorders>
              <w:top w:val="single" w:color="auto" w:sz="12" w:space="0"/>
            </w:tcBorders>
          </w:tcPr>
          <w:p>
            <w:pPr>
              <w:overflowPunct w:val="0"/>
              <w:rPr>
                <w:rFonts w:eastAsia="仿宋_GB2312"/>
              </w:rPr>
            </w:pPr>
          </w:p>
        </w:tc>
        <w:tc>
          <w:tcPr>
            <w:tcW w:w="2369" w:type="dxa"/>
            <w:tcBorders>
              <w:top w:val="single" w:color="auto" w:sz="12" w:space="0"/>
              <w:bottom w:val="nil"/>
            </w:tcBorders>
          </w:tcPr>
          <w:p>
            <w:pPr>
              <w:overflowPunct w:val="0"/>
              <w:rPr>
                <w:rFonts w:eastAsia="仿宋_GB2312"/>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cantSplit/>
          <w:trHeight w:val="223" w:hRule="atLeast"/>
        </w:trPr>
        <w:tc>
          <w:tcPr>
            <w:tcW w:w="1920" w:type="dxa"/>
            <w:tcBorders>
              <w:top w:val="nil"/>
              <w:bottom w:val="nil"/>
              <w:right w:val="nil"/>
            </w:tcBorders>
          </w:tcPr>
          <w:p>
            <w:pPr>
              <w:overflowPunct w:val="0"/>
              <w:ind w:left="61"/>
              <w:jc w:val="distribute"/>
              <w:rPr>
                <w:rFonts w:eastAsia="仿宋_GB2312"/>
              </w:rPr>
            </w:pPr>
            <w:r>
              <w:rPr>
                <w:rFonts w:hint="eastAsia" w:eastAsia="仿宋_GB2312"/>
              </w:rPr>
              <w:t>授权签字人</w:t>
            </w:r>
          </w:p>
        </w:tc>
        <w:tc>
          <w:tcPr>
            <w:tcW w:w="2160" w:type="dxa"/>
            <w:tcBorders>
              <w:top w:val="nil"/>
              <w:left w:val="nil"/>
              <w:bottom w:val="single" w:color="auto" w:sz="4" w:space="0"/>
            </w:tcBorders>
            <w:vAlign w:val="bottom"/>
          </w:tcPr>
          <w:p>
            <w:pPr>
              <w:overflowPunct w:val="0"/>
              <w:ind w:left="61"/>
              <w:jc w:val="center"/>
              <w:rPr>
                <w:rFonts w:eastAsia="仿宋_GB2312"/>
              </w:rPr>
            </w:pPr>
            <w:r>
              <w:rPr>
                <w:rFonts w:hint="eastAsia" w:eastAsia="仿宋_GB2312"/>
              </w:rPr>
              <w:t>（签字）</w:t>
            </w:r>
          </w:p>
        </w:tc>
        <w:tc>
          <w:tcPr>
            <w:tcW w:w="2491" w:type="dxa"/>
            <w:tcBorders>
              <w:top w:val="nil"/>
              <w:bottom w:val="single" w:color="auto" w:sz="4" w:space="0"/>
            </w:tcBorders>
            <w:vAlign w:val="bottom"/>
          </w:tcPr>
          <w:p>
            <w:pPr>
              <w:overflowPunct w:val="0"/>
              <w:ind w:left="61"/>
              <w:jc w:val="right"/>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c>
          <w:tcPr>
            <w:tcW w:w="2369" w:type="dxa"/>
            <w:tcBorders>
              <w:top w:val="nil"/>
              <w:bottom w:val="nil"/>
            </w:tcBorders>
          </w:tcPr>
          <w:p>
            <w:pPr>
              <w:overflowPunct w:val="0"/>
              <w:spacing w:line="240" w:lineRule="exact"/>
              <w:jc w:val="center"/>
              <w:rPr>
                <w:rFonts w:eastAsia="仿宋_GB2312"/>
              </w:rPr>
            </w:pPr>
            <w:r>
              <w:rPr>
                <w:rFonts w:hint="eastAsia" w:eastAsia="仿宋_GB2312"/>
              </w:rPr>
              <w:t>检验检测专用章</w:t>
            </w:r>
          </w:p>
        </w:tc>
      </w:tr>
    </w:tbl>
    <w:p>
      <w:pPr>
        <w:overflowPunct w:val="0"/>
        <w:jc w:val="center"/>
        <w:rPr>
          <w:rFonts w:eastAsia="仿宋_GB2312"/>
        </w:rPr>
      </w:pPr>
      <w:r>
        <w:rPr>
          <w:rFonts w:eastAsia="仿宋_GB2312"/>
        </w:rPr>
        <w:br w:type="page"/>
      </w:r>
      <w:r>
        <w:rPr>
          <w:rFonts w:eastAsia="仿宋_GB2312"/>
        </w:rPr>
        <w:t>2-1f：毒理学</w:t>
      </w:r>
      <w:r>
        <w:rPr>
          <w:rFonts w:hint="eastAsia" w:eastAsia="仿宋_GB2312"/>
        </w:rPr>
        <w:t>试验汇总报告体例（各检验检测机构根据自身实际情况确定是否需要使用该表，如不使用，则</w:t>
      </w:r>
      <w:r>
        <w:rPr>
          <w:rFonts w:eastAsia="仿宋_GB2312"/>
        </w:rPr>
        <w:t>2-1g</w:t>
      </w:r>
      <w:r>
        <w:rPr>
          <w:rFonts w:hint="eastAsia" w:eastAsia="仿宋_GB2312"/>
        </w:rPr>
        <w:t>到</w:t>
      </w:r>
      <w:r>
        <w:rPr>
          <w:rFonts w:eastAsia="仿宋_GB2312"/>
        </w:rPr>
        <w:t>2-1n</w:t>
      </w:r>
      <w:r>
        <w:rPr>
          <w:rFonts w:hint="eastAsia" w:eastAsia="仿宋_GB2312"/>
        </w:rPr>
        <w:t>表头信息应采用该附件表头，并在首页下增加授权签字人、年月日和检验检测专用章相关内容）</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Borders>
              <w:bottom w:val="nil"/>
            </w:tcBorders>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top w:val="nil"/>
              <w:bottom w:val="nil"/>
              <w:right w:val="nil"/>
            </w:tcBorders>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left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top w:val="nil"/>
              <w:bottom w:val="nil"/>
              <w:right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left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毒理学试验项目</w:t>
            </w:r>
          </w:p>
        </w:tc>
        <w:tc>
          <w:tcPr>
            <w:tcW w:w="2409" w:type="dxa"/>
            <w:tcBorders>
              <w:top w:val="nil"/>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送检单位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spacing w:line="360" w:lineRule="auto"/>
        <w:ind w:firstLine="420" w:firstLineChars="200"/>
        <w:rPr>
          <w:rFonts w:eastAsia="仿宋_GB2312"/>
        </w:rPr>
      </w:pPr>
      <w:r>
        <w:rPr>
          <w:rFonts w:hint="eastAsia" w:eastAsia="仿宋_GB2312"/>
        </w:rPr>
        <w:t>毒理学试验检验结果：</w:t>
      </w:r>
    </w:p>
    <w:p>
      <w:pPr>
        <w:overflowPunct w:val="0"/>
        <w:spacing w:line="360" w:lineRule="auto"/>
        <w:ind w:firstLine="420" w:firstLineChars="200"/>
        <w:rPr>
          <w:rFonts w:eastAsia="仿宋_GB2312"/>
        </w:rPr>
      </w:pPr>
      <w:r>
        <w:rPr>
          <w:rFonts w:eastAsia="仿宋_GB2312"/>
        </w:rPr>
        <w:t xml:space="preserve">1. </w:t>
      </w:r>
      <w:r>
        <w:rPr>
          <w:rFonts w:hint="eastAsia" w:eastAsia="仿宋_GB2312"/>
        </w:rPr>
        <w:t>急性眼刺激性试验：</w:t>
      </w:r>
      <w:r>
        <w:rPr>
          <w:rFonts w:eastAsia="仿宋_GB2312"/>
        </w:rPr>
        <w:t xml:space="preserve"> </w:t>
      </w:r>
    </w:p>
    <w:p>
      <w:pPr>
        <w:overflowPunct w:val="0"/>
        <w:spacing w:line="360" w:lineRule="auto"/>
        <w:ind w:firstLine="420" w:firstLineChars="200"/>
        <w:rPr>
          <w:rFonts w:eastAsia="仿宋_GB2312"/>
        </w:rPr>
      </w:pPr>
      <w:r>
        <w:rPr>
          <w:rFonts w:eastAsia="仿宋_GB2312"/>
        </w:rPr>
        <w:t xml:space="preserve">2. </w:t>
      </w:r>
      <w:r>
        <w:rPr>
          <w:rFonts w:hint="eastAsia" w:eastAsia="仿宋_GB2312"/>
        </w:rPr>
        <w:t>急性皮肤刺激性试验：</w:t>
      </w:r>
      <w:r>
        <w:rPr>
          <w:rFonts w:eastAsia="仿宋_GB2312"/>
        </w:rPr>
        <w:t xml:space="preserve"> </w:t>
      </w:r>
    </w:p>
    <w:p>
      <w:pPr>
        <w:overflowPunct w:val="0"/>
        <w:spacing w:line="360" w:lineRule="auto"/>
        <w:ind w:firstLine="420" w:firstLineChars="200"/>
        <w:rPr>
          <w:rFonts w:eastAsia="仿宋_GB2312"/>
        </w:rPr>
      </w:pPr>
      <w:r>
        <w:rPr>
          <w:rFonts w:eastAsia="仿宋_GB2312"/>
        </w:rPr>
        <w:t xml:space="preserve">3. </w:t>
      </w:r>
      <w:r>
        <w:rPr>
          <w:rFonts w:hint="eastAsia" w:eastAsia="仿宋_GB2312"/>
        </w:rPr>
        <w:t>多次皮肤刺激性试验：</w:t>
      </w:r>
      <w:r>
        <w:rPr>
          <w:rFonts w:eastAsia="仿宋_GB2312"/>
        </w:rPr>
        <w:t xml:space="preserve"> </w:t>
      </w:r>
    </w:p>
    <w:p>
      <w:pPr>
        <w:overflowPunct w:val="0"/>
        <w:spacing w:line="360" w:lineRule="auto"/>
        <w:ind w:firstLine="420" w:firstLineChars="200"/>
        <w:rPr>
          <w:rFonts w:eastAsia="仿宋_GB2312"/>
        </w:rPr>
      </w:pPr>
      <w:r>
        <w:rPr>
          <w:rFonts w:eastAsia="仿宋_GB2312"/>
        </w:rPr>
        <w:t xml:space="preserve">4. </w:t>
      </w:r>
      <w:r>
        <w:rPr>
          <w:rFonts w:hint="eastAsia" w:eastAsia="仿宋_GB2312"/>
        </w:rPr>
        <w:t>皮肤变态反应试验：</w:t>
      </w:r>
      <w:r>
        <w:rPr>
          <w:rFonts w:eastAsia="仿宋_GB2312"/>
        </w:rPr>
        <w:t xml:space="preserve"> </w:t>
      </w:r>
    </w:p>
    <w:p>
      <w:pPr>
        <w:overflowPunct w:val="0"/>
        <w:spacing w:line="360" w:lineRule="auto"/>
        <w:ind w:firstLine="420" w:firstLineChars="200"/>
        <w:rPr>
          <w:rFonts w:eastAsia="仿宋_GB2312"/>
        </w:rPr>
      </w:pPr>
      <w:r>
        <w:rPr>
          <w:rFonts w:eastAsia="仿宋_GB2312"/>
        </w:rPr>
        <w:t xml:space="preserve">5. </w:t>
      </w:r>
      <w:r>
        <w:rPr>
          <w:rFonts w:hint="eastAsia" w:eastAsia="仿宋_GB2312"/>
        </w:rPr>
        <w:t>皮肤光毒性试验：</w:t>
      </w:r>
      <w:r>
        <w:rPr>
          <w:rFonts w:eastAsia="仿宋_GB2312"/>
        </w:rPr>
        <w:t xml:space="preserve"> </w:t>
      </w:r>
    </w:p>
    <w:p>
      <w:pPr>
        <w:overflowPunct w:val="0"/>
        <w:spacing w:line="360" w:lineRule="auto"/>
        <w:ind w:left="735" w:leftChars="200" w:hanging="315" w:hangingChars="150"/>
        <w:rPr>
          <w:rFonts w:eastAsia="仿宋_GB2312"/>
        </w:rPr>
      </w:pPr>
      <w:r>
        <w:rPr>
          <w:rFonts w:eastAsia="仿宋_GB2312"/>
        </w:rPr>
        <w:t xml:space="preserve">6. </w:t>
      </w:r>
      <w:r>
        <w:rPr>
          <w:rFonts w:hint="eastAsia" w:eastAsia="仿宋_GB2312"/>
        </w:rPr>
        <w:t>细菌回复突变试验：</w:t>
      </w:r>
      <w:r>
        <w:rPr>
          <w:rFonts w:eastAsia="仿宋_GB2312"/>
        </w:rPr>
        <w:t xml:space="preserve"> </w:t>
      </w:r>
    </w:p>
    <w:p>
      <w:pPr>
        <w:overflowPunct w:val="0"/>
        <w:spacing w:line="360" w:lineRule="auto"/>
        <w:ind w:left="735" w:leftChars="200" w:hanging="315" w:hangingChars="150"/>
        <w:rPr>
          <w:rFonts w:eastAsia="仿宋_GB2312"/>
        </w:rPr>
      </w:pPr>
      <w:r>
        <w:rPr>
          <w:rFonts w:eastAsia="仿宋_GB2312"/>
        </w:rPr>
        <w:t xml:space="preserve">7. </w:t>
      </w:r>
      <w:r>
        <w:rPr>
          <w:rFonts w:hint="eastAsia" w:eastAsia="仿宋_GB2312"/>
        </w:rPr>
        <w:t>体外哺乳动物细胞染色体畸变试验：</w:t>
      </w:r>
    </w:p>
    <w:p>
      <w:pPr>
        <w:overflowPunct w:val="0"/>
        <w:spacing w:line="360" w:lineRule="auto"/>
        <w:ind w:left="735" w:leftChars="200" w:hanging="315" w:hangingChars="150"/>
        <w:rPr>
          <w:rFonts w:eastAsia="仿宋_GB2312"/>
        </w:rPr>
      </w:pPr>
      <w:r>
        <w:rPr>
          <w:rFonts w:eastAsia="仿宋_GB2312"/>
        </w:rPr>
        <w:t xml:space="preserve">8. </w:t>
      </w:r>
      <w:r>
        <w:rPr>
          <w:rFonts w:hint="eastAsia" w:eastAsia="仿宋_GB2312"/>
        </w:rPr>
        <w:t>体外哺乳动物细胞基因突变试验：</w:t>
      </w:r>
    </w:p>
    <w:p>
      <w:pPr>
        <w:overflowPunct w:val="0"/>
        <w:jc w:val="center"/>
        <w:rPr>
          <w:rFonts w:eastAsia="仿宋_GB2312"/>
        </w:rPr>
      </w:pPr>
      <w:r>
        <w:rPr>
          <w:rFonts w:hint="eastAsia" w:eastAsia="仿宋_GB2312"/>
        </w:rPr>
        <w:t>（本页以下空白）</w:t>
      </w:r>
    </w:p>
    <w:p>
      <w:pPr>
        <w:overflowPunct w:val="0"/>
        <w:spacing w:line="360" w:lineRule="auto"/>
        <w:ind w:left="735" w:leftChars="200" w:hanging="315" w:hangingChars="150"/>
        <w:rPr>
          <w:rFonts w:eastAsia="仿宋_GB2312"/>
        </w:rPr>
      </w:pPr>
    </w:p>
    <w:p>
      <w:pPr>
        <w:overflowPunct w:val="0"/>
        <w:spacing w:line="360" w:lineRule="auto"/>
        <w:ind w:left="735" w:leftChars="200" w:hanging="315" w:hangingChars="150"/>
        <w:rPr>
          <w:rFonts w:eastAsia="仿宋_GB2312"/>
        </w:rPr>
      </w:pPr>
    </w:p>
    <w:p>
      <w:pPr>
        <w:overflowPunct w:val="0"/>
        <w:spacing w:line="360" w:lineRule="auto"/>
        <w:ind w:left="735" w:leftChars="200" w:hanging="315" w:hangingChars="150"/>
        <w:rPr>
          <w:rFonts w:eastAsia="仿宋_GB2312"/>
        </w:rPr>
      </w:pPr>
    </w:p>
    <w:tbl>
      <w:tblPr>
        <w:tblStyle w:val="20"/>
        <w:tblpPr w:leftFromText="180" w:rightFromText="180" w:vertAnchor="text" w:horzAnchor="margin" w:tblpY="364"/>
        <w:tblW w:w="0" w:type="auto"/>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
      <w:tblGrid>
        <w:gridCol w:w="1920"/>
        <w:gridCol w:w="2160"/>
        <w:gridCol w:w="2491"/>
        <w:gridCol w:w="2369"/>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trHeight w:val="201" w:hRule="atLeast"/>
        </w:trPr>
        <w:tc>
          <w:tcPr>
            <w:tcW w:w="4080" w:type="dxa"/>
            <w:gridSpan w:val="2"/>
            <w:tcBorders>
              <w:top w:val="single" w:color="auto" w:sz="12" w:space="0"/>
              <w:bottom w:val="nil"/>
            </w:tcBorders>
          </w:tcPr>
          <w:p>
            <w:pPr>
              <w:overflowPunct w:val="0"/>
              <w:rPr>
                <w:rFonts w:eastAsia="仿宋_GB2312"/>
              </w:rPr>
            </w:pPr>
          </w:p>
        </w:tc>
        <w:tc>
          <w:tcPr>
            <w:tcW w:w="2491" w:type="dxa"/>
            <w:tcBorders>
              <w:top w:val="single" w:color="auto" w:sz="12" w:space="0"/>
            </w:tcBorders>
          </w:tcPr>
          <w:p>
            <w:pPr>
              <w:overflowPunct w:val="0"/>
              <w:rPr>
                <w:rFonts w:eastAsia="仿宋_GB2312"/>
              </w:rPr>
            </w:pPr>
          </w:p>
        </w:tc>
        <w:tc>
          <w:tcPr>
            <w:tcW w:w="2369" w:type="dxa"/>
            <w:tcBorders>
              <w:top w:val="single" w:color="auto" w:sz="12" w:space="0"/>
              <w:bottom w:val="nil"/>
            </w:tcBorders>
          </w:tcPr>
          <w:p>
            <w:pPr>
              <w:overflowPunct w:val="0"/>
              <w:rPr>
                <w:rFonts w:eastAsia="仿宋_GB2312"/>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cantSplit/>
          <w:trHeight w:val="223" w:hRule="atLeast"/>
        </w:trPr>
        <w:tc>
          <w:tcPr>
            <w:tcW w:w="1920" w:type="dxa"/>
            <w:tcBorders>
              <w:top w:val="nil"/>
              <w:bottom w:val="nil"/>
              <w:right w:val="nil"/>
            </w:tcBorders>
          </w:tcPr>
          <w:p>
            <w:pPr>
              <w:overflowPunct w:val="0"/>
              <w:ind w:left="61"/>
              <w:jc w:val="distribute"/>
              <w:rPr>
                <w:rFonts w:eastAsia="仿宋_GB2312"/>
              </w:rPr>
            </w:pPr>
            <w:r>
              <w:rPr>
                <w:rFonts w:hint="eastAsia" w:eastAsia="仿宋_GB2312"/>
              </w:rPr>
              <w:t>授权签字人</w:t>
            </w:r>
          </w:p>
        </w:tc>
        <w:tc>
          <w:tcPr>
            <w:tcW w:w="2160" w:type="dxa"/>
            <w:tcBorders>
              <w:top w:val="nil"/>
              <w:left w:val="nil"/>
              <w:bottom w:val="single" w:color="auto" w:sz="4" w:space="0"/>
            </w:tcBorders>
            <w:vAlign w:val="bottom"/>
          </w:tcPr>
          <w:p>
            <w:pPr>
              <w:overflowPunct w:val="0"/>
              <w:ind w:left="61"/>
              <w:jc w:val="center"/>
              <w:rPr>
                <w:rFonts w:eastAsia="仿宋_GB2312"/>
              </w:rPr>
            </w:pPr>
            <w:r>
              <w:rPr>
                <w:rFonts w:hint="eastAsia" w:eastAsia="仿宋_GB2312"/>
              </w:rPr>
              <w:t>（签字）</w:t>
            </w:r>
          </w:p>
        </w:tc>
        <w:tc>
          <w:tcPr>
            <w:tcW w:w="2491" w:type="dxa"/>
            <w:tcBorders>
              <w:top w:val="nil"/>
              <w:bottom w:val="single" w:color="auto" w:sz="4" w:space="0"/>
            </w:tcBorders>
            <w:vAlign w:val="bottom"/>
          </w:tcPr>
          <w:p>
            <w:pPr>
              <w:overflowPunct w:val="0"/>
              <w:ind w:left="61"/>
              <w:jc w:val="right"/>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c>
          <w:tcPr>
            <w:tcW w:w="2369" w:type="dxa"/>
            <w:tcBorders>
              <w:top w:val="nil"/>
              <w:bottom w:val="nil"/>
            </w:tcBorders>
          </w:tcPr>
          <w:p>
            <w:pPr>
              <w:overflowPunct w:val="0"/>
              <w:spacing w:line="240" w:lineRule="exact"/>
              <w:jc w:val="center"/>
              <w:rPr>
                <w:rFonts w:eastAsia="仿宋_GB2312"/>
              </w:rPr>
            </w:pPr>
            <w:r>
              <w:rPr>
                <w:rFonts w:hint="eastAsia" w:eastAsia="仿宋_GB2312"/>
              </w:rPr>
              <w:t>检验检测专用章</w:t>
            </w:r>
          </w:p>
        </w:tc>
      </w:tr>
    </w:tbl>
    <w:p>
      <w:pPr>
        <w:overflowPunct w:val="0"/>
        <w:spacing w:line="360" w:lineRule="auto"/>
        <w:rPr>
          <w:rFonts w:eastAsia="仿宋_GB2312"/>
        </w:rPr>
      </w:pPr>
    </w:p>
    <w:p>
      <w:pPr>
        <w:overflowPunct w:val="0"/>
        <w:spacing w:line="360" w:lineRule="auto"/>
        <w:rPr>
          <w:rFonts w:eastAsia="仿宋_GB2312"/>
        </w:rPr>
      </w:pPr>
      <w:r>
        <w:rPr>
          <w:rFonts w:eastAsia="仿宋_GB2312"/>
        </w:rPr>
        <w:br w:type="page"/>
      </w:r>
      <w:r>
        <w:rPr>
          <w:rFonts w:eastAsia="仿宋_GB2312"/>
        </w:rPr>
        <w:t>2-1g：</w:t>
      </w:r>
      <w:r>
        <w:rPr>
          <w:rFonts w:hint="eastAsia" w:eastAsia="仿宋_GB2312"/>
        </w:rPr>
        <w:t>急性眼刺激性试验报告体例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样品中文名称</w:t>
            </w:r>
          </w:p>
        </w:tc>
        <w:tc>
          <w:tcPr>
            <w:tcW w:w="2220" w:type="dxa"/>
          </w:tcPr>
          <w:p>
            <w:pPr>
              <w:overflowPunct w:val="0"/>
              <w:rPr>
                <w:rFonts w:eastAsia="仿宋_GB2312"/>
                <w:u w:val="single"/>
              </w:rPr>
            </w:pPr>
          </w:p>
        </w:tc>
        <w:tc>
          <w:tcPr>
            <w:tcW w:w="2340" w:type="dxa"/>
          </w:tcPr>
          <w:p>
            <w:pPr>
              <w:overflowPunct w:val="0"/>
              <w:jc w:val="distribute"/>
              <w:rPr>
                <w:rFonts w:eastAsia="仿宋_GB2312"/>
              </w:rPr>
            </w:pPr>
            <w:r>
              <w:rPr>
                <w:rFonts w:hint="eastAsia" w:eastAsia="仿宋_GB2312"/>
              </w:rPr>
              <w:t>检验开始日期</w:t>
            </w:r>
          </w:p>
        </w:tc>
        <w:tc>
          <w:tcPr>
            <w:tcW w:w="2562" w:type="dxa"/>
          </w:tcPr>
          <w:p>
            <w:pPr>
              <w:overflowPunct w:val="0"/>
              <w:rPr>
                <w:rFonts w:eastAsia="仿宋_GB2312"/>
                <w:u w:val="single"/>
              </w:rPr>
            </w:pP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检验项目</w:t>
            </w:r>
          </w:p>
        </w:tc>
        <w:tc>
          <w:tcPr>
            <w:tcW w:w="2220" w:type="dxa"/>
          </w:tcPr>
          <w:p>
            <w:pPr>
              <w:overflowPunct w:val="0"/>
              <w:rPr>
                <w:rFonts w:eastAsia="仿宋_GB2312"/>
                <w:u w:val="single"/>
              </w:rPr>
            </w:pPr>
            <w:r>
              <w:rPr>
                <w:rFonts w:hint="eastAsia" w:eastAsia="仿宋_GB2312"/>
              </w:rPr>
              <w:t>急性眼刺激性试验</w:t>
            </w:r>
          </w:p>
        </w:tc>
        <w:tc>
          <w:tcPr>
            <w:tcW w:w="2340" w:type="dxa"/>
          </w:tcPr>
          <w:p>
            <w:pPr>
              <w:overflowPunct w:val="0"/>
              <w:jc w:val="distribute"/>
              <w:rPr>
                <w:rFonts w:eastAsia="仿宋_GB2312"/>
              </w:rPr>
            </w:pPr>
            <w:r>
              <w:rPr>
                <w:rFonts w:hint="eastAsia" w:eastAsia="仿宋_GB2312"/>
              </w:rPr>
              <w:t>检验完成日期</w:t>
            </w:r>
          </w:p>
        </w:tc>
        <w:tc>
          <w:tcPr>
            <w:tcW w:w="2562" w:type="dxa"/>
          </w:tcPr>
          <w:p>
            <w:pPr>
              <w:overflowPunct w:val="0"/>
              <w:rPr>
                <w:rFonts w:eastAsia="仿宋_GB2312"/>
              </w:rPr>
            </w:pPr>
          </w:p>
        </w:tc>
      </w:tr>
    </w:tbl>
    <w:p>
      <w:pPr>
        <w:overflowPunct w:val="0"/>
        <w:rPr>
          <w:rFonts w:eastAsia="仿宋_GB2312"/>
        </w:rPr>
      </w:pPr>
      <w:r>
        <w:rPr>
          <w:rFonts w:hint="eastAsia" w:eastAsia="仿宋_GB2312"/>
        </w:rPr>
        <w:t>一、材料和方法</w:t>
      </w:r>
    </w:p>
    <w:p>
      <w:pPr>
        <w:overflowPunct w:val="0"/>
        <w:ind w:firstLine="420" w:firstLineChars="200"/>
        <w:rPr>
          <w:rFonts w:eastAsia="仿宋_GB2312"/>
        </w:rPr>
      </w:pPr>
      <w:r>
        <w:rPr>
          <w:rFonts w:eastAsia="仿宋_GB2312"/>
        </w:rPr>
        <w:t xml:space="preserve">1. </w:t>
      </w:r>
      <w:r>
        <w:rPr>
          <w:rFonts w:hint="eastAsia" w:eastAsia="仿宋_GB2312"/>
        </w:rPr>
        <w:t>受试物：物态，配制方法（所用浓度）。</w:t>
      </w:r>
    </w:p>
    <w:p>
      <w:pPr>
        <w:overflowPunct w:val="0"/>
        <w:ind w:firstLine="420" w:firstLineChars="200"/>
        <w:rPr>
          <w:rFonts w:eastAsia="仿宋_GB2312"/>
        </w:rPr>
      </w:pPr>
      <w:r>
        <w:rPr>
          <w:rFonts w:eastAsia="仿宋_GB2312"/>
        </w:rPr>
        <w:t xml:space="preserve">2. </w:t>
      </w:r>
      <w:r>
        <w:rPr>
          <w:rFonts w:hint="eastAsia" w:eastAsia="仿宋_GB2312"/>
        </w:rPr>
        <w:t>实验动物和饲养环境</w:t>
      </w:r>
      <w:r>
        <w:rPr>
          <w:rFonts w:eastAsia="仿宋_GB2312"/>
        </w:rPr>
        <w:t>:</w:t>
      </w:r>
    </w:p>
    <w:p>
      <w:pPr>
        <w:overflowPunct w:val="0"/>
        <w:ind w:firstLine="420" w:firstLineChars="200"/>
        <w:rPr>
          <w:rFonts w:eastAsia="仿宋_GB2312"/>
        </w:rPr>
      </w:pPr>
      <w:r>
        <w:rPr>
          <w:rFonts w:hint="eastAsia" w:eastAsia="仿宋_GB2312"/>
        </w:rPr>
        <w:t>实验动物：动物种属、品系、级别、数量、体重、来源，实验动物生产许可证号和质量合格证号。</w:t>
      </w:r>
    </w:p>
    <w:p>
      <w:pPr>
        <w:overflowPunct w:val="0"/>
        <w:ind w:firstLine="420" w:firstLineChars="200"/>
        <w:rPr>
          <w:rFonts w:eastAsia="仿宋_GB2312"/>
        </w:rPr>
      </w:pPr>
      <w:r>
        <w:rPr>
          <w:rFonts w:hint="eastAsia" w:eastAsia="仿宋_GB2312"/>
        </w:rPr>
        <w:t>饲养环境：温度，相对湿度，实验动物环境使用许可证号。</w:t>
      </w:r>
    </w:p>
    <w:p>
      <w:pPr>
        <w:overflowPunct w:val="0"/>
        <w:ind w:firstLine="420" w:firstLineChars="200"/>
        <w:rPr>
          <w:rFonts w:eastAsia="仿宋_GB2312"/>
        </w:rPr>
      </w:pPr>
      <w:r>
        <w:rPr>
          <w:rFonts w:hint="eastAsia" w:eastAsia="仿宋_GB2312"/>
        </w:rPr>
        <w:t>饲料：饲料来源及饲料合格证明。</w:t>
      </w:r>
    </w:p>
    <w:p>
      <w:pPr>
        <w:overflowPunct w:val="0"/>
        <w:ind w:firstLine="420" w:firstLineChars="200"/>
        <w:rPr>
          <w:rFonts w:eastAsia="仿宋_GB2312"/>
        </w:rPr>
      </w:pPr>
      <w:r>
        <w:rPr>
          <w:rFonts w:eastAsia="仿宋_GB2312"/>
        </w:rPr>
        <w:t xml:space="preserve">3. </w:t>
      </w:r>
      <w:r>
        <w:rPr>
          <w:rFonts w:hint="eastAsia" w:eastAsia="仿宋_GB2312"/>
        </w:rPr>
        <w:t>试验方法</w:t>
      </w:r>
      <w:r>
        <w:rPr>
          <w:rFonts w:eastAsia="仿宋_GB2312"/>
        </w:rPr>
        <w:t>:</w:t>
      </w:r>
    </w:p>
    <w:p>
      <w:pPr>
        <w:overflowPunct w:val="0"/>
        <w:rPr>
          <w:rFonts w:eastAsia="仿宋_GB2312"/>
        </w:rPr>
      </w:pPr>
    </w:p>
    <w:p>
      <w:pPr>
        <w:overflowPunct w:val="0"/>
        <w:rPr>
          <w:rFonts w:eastAsia="仿宋_GB2312"/>
        </w:rPr>
      </w:pPr>
      <w:r>
        <w:rPr>
          <w:rFonts w:hint="eastAsia" w:eastAsia="仿宋_GB2312"/>
        </w:rPr>
        <w:t>二、试验结果</w:t>
      </w:r>
    </w:p>
    <w:p>
      <w:pPr>
        <w:overflowPunct w:val="0"/>
        <w:ind w:firstLine="2835" w:firstLineChars="1350"/>
        <w:rPr>
          <w:rFonts w:eastAsia="仿宋_GB2312"/>
          <w:sz w:val="18"/>
          <w:szCs w:val="18"/>
        </w:rPr>
      </w:pPr>
      <w:r>
        <w:rPr>
          <w:rFonts w:hint="eastAsia" w:eastAsia="仿宋_GB2312"/>
        </w:rPr>
        <w:t>受试物对家兔急性眼刺激性试验结果</w:t>
      </w:r>
    </w:p>
    <w:p>
      <w:pPr>
        <w:overflowPunct w:val="0"/>
        <w:ind w:right="180"/>
        <w:jc w:val="right"/>
        <w:rPr>
          <w:rFonts w:eastAsia="仿宋_GB2312"/>
          <w:sz w:val="15"/>
          <w:szCs w:val="15"/>
        </w:rPr>
      </w:pPr>
      <w:r>
        <w:rPr>
          <w:rFonts w:hint="eastAsia" w:eastAsia="仿宋_GB2312"/>
          <w:sz w:val="18"/>
          <w:szCs w:val="18"/>
        </w:rPr>
        <w:t>（不冲洗或</w:t>
      </w:r>
      <w:r>
        <w:rPr>
          <w:rFonts w:eastAsia="仿宋_GB2312"/>
          <w:sz w:val="18"/>
          <w:szCs w:val="18"/>
        </w:rPr>
        <w:t>30s冲洗</w:t>
      </w:r>
      <w:r>
        <w:rPr>
          <w:rFonts w:hint="eastAsia" w:eastAsia="仿宋_GB2312"/>
          <w:sz w:val="18"/>
          <w:szCs w:val="18"/>
        </w:rPr>
        <w:t>或</w:t>
      </w:r>
      <w:r>
        <w:rPr>
          <w:rFonts w:eastAsia="仿宋_GB2312"/>
          <w:sz w:val="18"/>
          <w:szCs w:val="18"/>
        </w:rPr>
        <w:t>4s冲洗）</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581"/>
        <w:gridCol w:w="581"/>
        <w:gridCol w:w="581"/>
        <w:gridCol w:w="581"/>
        <w:gridCol w:w="581"/>
        <w:gridCol w:w="581"/>
        <w:gridCol w:w="581"/>
        <w:gridCol w:w="581"/>
        <w:gridCol w:w="581"/>
        <w:gridCol w:w="581"/>
        <w:gridCol w:w="581"/>
        <w:gridCol w:w="58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restart"/>
            <w:tcBorders>
              <w:left w:val="nil"/>
              <w:bottom w:val="nil"/>
              <w:right w:val="nil"/>
            </w:tcBorders>
            <w:vAlign w:val="center"/>
          </w:tcPr>
          <w:p>
            <w:pPr>
              <w:overflowPunct w:val="0"/>
              <w:rPr>
                <w:rFonts w:eastAsia="仿宋_GB2312"/>
                <w:sz w:val="18"/>
                <w:szCs w:val="18"/>
              </w:rPr>
            </w:pPr>
            <w:r>
              <w:rPr>
                <w:rFonts w:hint="eastAsia" w:eastAsia="仿宋_GB2312"/>
                <w:sz w:val="18"/>
                <w:szCs w:val="18"/>
              </w:rPr>
              <w:t>动物编号</w:t>
            </w:r>
          </w:p>
        </w:tc>
        <w:tc>
          <w:tcPr>
            <w:tcW w:w="581" w:type="dxa"/>
            <w:vMerge w:val="restart"/>
            <w:tcBorders>
              <w:left w:val="nil"/>
              <w:bottom w:val="nil"/>
              <w:right w:val="nil"/>
            </w:tcBorders>
            <w:vAlign w:val="center"/>
          </w:tcPr>
          <w:p>
            <w:pPr>
              <w:overflowPunct w:val="0"/>
              <w:rPr>
                <w:rFonts w:eastAsia="仿宋_GB2312"/>
                <w:sz w:val="18"/>
                <w:szCs w:val="18"/>
              </w:rPr>
            </w:pPr>
            <w:r>
              <w:rPr>
                <w:rFonts w:hint="eastAsia" w:eastAsia="仿宋_GB2312"/>
                <w:sz w:val="18"/>
                <w:szCs w:val="18"/>
              </w:rPr>
              <w:t>部位</w:t>
            </w:r>
          </w:p>
        </w:tc>
        <w:tc>
          <w:tcPr>
            <w:tcW w:w="7467" w:type="dxa"/>
            <w:gridSpan w:val="12"/>
            <w:tcBorders>
              <w:left w:val="nil"/>
              <w:right w:val="nil"/>
            </w:tcBorders>
          </w:tcPr>
          <w:p>
            <w:pPr>
              <w:overflowPunct w:val="0"/>
              <w:jc w:val="center"/>
              <w:rPr>
                <w:rFonts w:eastAsia="仿宋_GB2312"/>
                <w:sz w:val="18"/>
                <w:szCs w:val="18"/>
              </w:rPr>
            </w:pPr>
            <w:r>
              <w:rPr>
                <w:rFonts w:hint="eastAsia" w:eastAsia="仿宋_GB2312"/>
                <w:sz w:val="18"/>
                <w:szCs w:val="18"/>
              </w:rPr>
              <w:t>眼刺激性反应积分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continue"/>
            <w:tcBorders>
              <w:top w:val="nil"/>
              <w:left w:val="nil"/>
              <w:bottom w:val="nil"/>
              <w:right w:val="nil"/>
            </w:tcBorders>
          </w:tcPr>
          <w:p>
            <w:pPr>
              <w:overflowPunct w:val="0"/>
              <w:jc w:val="center"/>
              <w:rPr>
                <w:rFonts w:eastAsia="仿宋_GB2312"/>
                <w:sz w:val="18"/>
                <w:szCs w:val="18"/>
              </w:rPr>
            </w:pPr>
          </w:p>
        </w:tc>
        <w:tc>
          <w:tcPr>
            <w:tcW w:w="581" w:type="dxa"/>
            <w:vMerge w:val="continue"/>
            <w:tcBorders>
              <w:top w:val="nil"/>
              <w:left w:val="nil"/>
              <w:bottom w:val="nil"/>
              <w:right w:val="nil"/>
            </w:tcBorders>
          </w:tcPr>
          <w:p>
            <w:pPr>
              <w:overflowPunct w:val="0"/>
              <w:jc w:val="center"/>
              <w:rPr>
                <w:rFonts w:eastAsia="仿宋_GB2312"/>
                <w:sz w:val="18"/>
                <w:szCs w:val="18"/>
              </w:rPr>
            </w:pPr>
          </w:p>
        </w:tc>
        <w:tc>
          <w:tcPr>
            <w:tcW w:w="1162" w:type="dxa"/>
            <w:gridSpan w:val="2"/>
            <w:tcBorders>
              <w:left w:val="nil"/>
              <w:right w:val="nil"/>
            </w:tcBorders>
          </w:tcPr>
          <w:p>
            <w:pPr>
              <w:overflowPunct w:val="0"/>
              <w:jc w:val="center"/>
              <w:rPr>
                <w:rFonts w:eastAsia="仿宋_GB2312"/>
                <w:sz w:val="18"/>
                <w:szCs w:val="18"/>
              </w:rPr>
            </w:pPr>
            <w:r>
              <w:rPr>
                <w:rFonts w:eastAsia="仿宋_GB2312"/>
                <w:sz w:val="18"/>
                <w:szCs w:val="18"/>
              </w:rPr>
              <w:t>1h</w:t>
            </w:r>
          </w:p>
        </w:tc>
        <w:tc>
          <w:tcPr>
            <w:tcW w:w="1162" w:type="dxa"/>
            <w:gridSpan w:val="2"/>
            <w:tcBorders>
              <w:left w:val="nil"/>
              <w:right w:val="nil"/>
            </w:tcBorders>
          </w:tcPr>
          <w:p>
            <w:pPr>
              <w:overflowPunct w:val="0"/>
              <w:jc w:val="center"/>
              <w:rPr>
                <w:rFonts w:eastAsia="仿宋_GB2312"/>
                <w:sz w:val="18"/>
                <w:szCs w:val="18"/>
              </w:rPr>
            </w:pPr>
            <w:r>
              <w:rPr>
                <w:rFonts w:eastAsia="仿宋_GB2312"/>
                <w:sz w:val="18"/>
                <w:szCs w:val="18"/>
              </w:rPr>
              <w:t>24h</w:t>
            </w:r>
          </w:p>
        </w:tc>
        <w:tc>
          <w:tcPr>
            <w:tcW w:w="1162" w:type="dxa"/>
            <w:gridSpan w:val="2"/>
            <w:tcBorders>
              <w:left w:val="nil"/>
              <w:right w:val="nil"/>
            </w:tcBorders>
          </w:tcPr>
          <w:p>
            <w:pPr>
              <w:overflowPunct w:val="0"/>
              <w:jc w:val="center"/>
              <w:rPr>
                <w:rFonts w:eastAsia="仿宋_GB2312"/>
                <w:sz w:val="18"/>
                <w:szCs w:val="18"/>
              </w:rPr>
            </w:pPr>
            <w:r>
              <w:rPr>
                <w:rFonts w:eastAsia="仿宋_GB2312"/>
                <w:sz w:val="18"/>
                <w:szCs w:val="18"/>
              </w:rPr>
              <w:t>48h</w:t>
            </w:r>
          </w:p>
        </w:tc>
        <w:tc>
          <w:tcPr>
            <w:tcW w:w="1162" w:type="dxa"/>
            <w:gridSpan w:val="2"/>
            <w:tcBorders>
              <w:left w:val="nil"/>
              <w:right w:val="nil"/>
            </w:tcBorders>
          </w:tcPr>
          <w:p>
            <w:pPr>
              <w:overflowPunct w:val="0"/>
              <w:jc w:val="center"/>
              <w:rPr>
                <w:rFonts w:eastAsia="仿宋_GB2312"/>
                <w:sz w:val="18"/>
                <w:szCs w:val="18"/>
              </w:rPr>
            </w:pPr>
            <w:r>
              <w:rPr>
                <w:rFonts w:eastAsia="仿宋_GB2312"/>
                <w:sz w:val="18"/>
                <w:szCs w:val="18"/>
              </w:rPr>
              <w:t>72h</w:t>
            </w:r>
          </w:p>
        </w:tc>
        <w:tc>
          <w:tcPr>
            <w:tcW w:w="1162" w:type="dxa"/>
            <w:gridSpan w:val="2"/>
            <w:tcBorders>
              <w:left w:val="nil"/>
              <w:right w:val="nil"/>
            </w:tcBorders>
          </w:tcPr>
          <w:p>
            <w:pPr>
              <w:overflowPunct w:val="0"/>
              <w:jc w:val="center"/>
              <w:rPr>
                <w:rFonts w:eastAsia="仿宋_GB2312"/>
                <w:sz w:val="18"/>
                <w:szCs w:val="18"/>
              </w:rPr>
            </w:pPr>
            <w:r>
              <w:rPr>
                <w:rFonts w:hint="eastAsia" w:eastAsia="仿宋_GB2312"/>
                <w:sz w:val="18"/>
                <w:szCs w:val="18"/>
              </w:rPr>
              <w:t>……</w:t>
            </w:r>
          </w:p>
        </w:tc>
        <w:tc>
          <w:tcPr>
            <w:tcW w:w="1657" w:type="dxa"/>
            <w:gridSpan w:val="2"/>
            <w:tcBorders>
              <w:left w:val="nil"/>
              <w:right w:val="nil"/>
            </w:tcBorders>
          </w:tcPr>
          <w:p>
            <w:pPr>
              <w:overflowPunct w:val="0"/>
              <w:jc w:val="center"/>
              <w:rPr>
                <w:rFonts w:eastAsia="仿宋_GB2312"/>
                <w:sz w:val="18"/>
                <w:szCs w:val="18"/>
              </w:rPr>
            </w:pPr>
            <w:r>
              <w:rPr>
                <w:rFonts w:hint="eastAsia"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continue"/>
            <w:tcBorders>
              <w:top w:val="nil"/>
              <w:left w:val="nil"/>
              <w:right w:val="nil"/>
            </w:tcBorders>
          </w:tcPr>
          <w:p>
            <w:pPr>
              <w:overflowPunct w:val="0"/>
              <w:jc w:val="center"/>
              <w:rPr>
                <w:rFonts w:eastAsia="仿宋_GB2312"/>
                <w:sz w:val="18"/>
                <w:szCs w:val="18"/>
              </w:rPr>
            </w:pPr>
          </w:p>
        </w:tc>
        <w:tc>
          <w:tcPr>
            <w:tcW w:w="581" w:type="dxa"/>
            <w:vMerge w:val="continue"/>
            <w:tcBorders>
              <w:top w:val="nil"/>
              <w:left w:val="nil"/>
              <w:right w:val="nil"/>
            </w:tcBorders>
          </w:tcPr>
          <w:p>
            <w:pPr>
              <w:overflowPunct w:val="0"/>
              <w:jc w:val="center"/>
              <w:rPr>
                <w:rFonts w:eastAsia="仿宋_GB2312"/>
                <w:sz w:val="18"/>
                <w:szCs w:val="18"/>
              </w:rPr>
            </w:pPr>
          </w:p>
        </w:tc>
        <w:tc>
          <w:tcPr>
            <w:tcW w:w="581" w:type="dxa"/>
            <w:tcBorders>
              <w:left w:val="nil"/>
              <w:right w:val="nil"/>
            </w:tcBorders>
          </w:tcPr>
          <w:p>
            <w:pPr>
              <w:overflowPunct w:val="0"/>
              <w:rPr>
                <w:rFonts w:eastAsia="仿宋_GB2312"/>
                <w:sz w:val="18"/>
                <w:szCs w:val="18"/>
              </w:rPr>
            </w:pPr>
            <w:r>
              <w:rPr>
                <w:rFonts w:hint="eastAsia" w:eastAsia="仿宋_GB2312"/>
                <w:sz w:val="18"/>
                <w:szCs w:val="18"/>
              </w:rPr>
              <w:t>样品</w:t>
            </w:r>
          </w:p>
        </w:tc>
        <w:tc>
          <w:tcPr>
            <w:tcW w:w="581" w:type="dxa"/>
            <w:tcBorders>
              <w:left w:val="nil"/>
              <w:right w:val="nil"/>
            </w:tcBorders>
          </w:tcPr>
          <w:p>
            <w:pPr>
              <w:overflowPunct w:val="0"/>
              <w:rPr>
                <w:rFonts w:eastAsia="仿宋_GB2312"/>
                <w:sz w:val="18"/>
                <w:szCs w:val="18"/>
              </w:rPr>
            </w:pPr>
            <w:r>
              <w:rPr>
                <w:rFonts w:hint="eastAsia" w:eastAsia="仿宋_GB2312"/>
                <w:sz w:val="18"/>
                <w:szCs w:val="18"/>
              </w:rPr>
              <w:t>对照</w:t>
            </w:r>
          </w:p>
        </w:tc>
        <w:tc>
          <w:tcPr>
            <w:tcW w:w="581" w:type="dxa"/>
            <w:tcBorders>
              <w:left w:val="nil"/>
              <w:right w:val="nil"/>
            </w:tcBorders>
          </w:tcPr>
          <w:p>
            <w:pPr>
              <w:overflowPunct w:val="0"/>
              <w:rPr>
                <w:rFonts w:eastAsia="仿宋_GB2312"/>
                <w:sz w:val="18"/>
                <w:szCs w:val="18"/>
              </w:rPr>
            </w:pPr>
            <w:r>
              <w:rPr>
                <w:rFonts w:hint="eastAsia" w:eastAsia="仿宋_GB2312"/>
                <w:sz w:val="18"/>
                <w:szCs w:val="18"/>
              </w:rPr>
              <w:t>样品</w:t>
            </w:r>
          </w:p>
        </w:tc>
        <w:tc>
          <w:tcPr>
            <w:tcW w:w="581" w:type="dxa"/>
            <w:tcBorders>
              <w:left w:val="nil"/>
              <w:right w:val="nil"/>
            </w:tcBorders>
          </w:tcPr>
          <w:p>
            <w:pPr>
              <w:overflowPunct w:val="0"/>
              <w:rPr>
                <w:rFonts w:eastAsia="仿宋_GB2312"/>
                <w:sz w:val="18"/>
                <w:szCs w:val="18"/>
              </w:rPr>
            </w:pPr>
            <w:r>
              <w:rPr>
                <w:rFonts w:hint="eastAsia" w:eastAsia="仿宋_GB2312"/>
                <w:sz w:val="18"/>
                <w:szCs w:val="18"/>
              </w:rPr>
              <w:t>对照</w:t>
            </w:r>
          </w:p>
        </w:tc>
        <w:tc>
          <w:tcPr>
            <w:tcW w:w="581" w:type="dxa"/>
            <w:tcBorders>
              <w:left w:val="nil"/>
              <w:right w:val="nil"/>
            </w:tcBorders>
          </w:tcPr>
          <w:p>
            <w:pPr>
              <w:overflowPunct w:val="0"/>
              <w:rPr>
                <w:rFonts w:eastAsia="仿宋_GB2312"/>
                <w:sz w:val="18"/>
                <w:szCs w:val="18"/>
              </w:rPr>
            </w:pPr>
            <w:r>
              <w:rPr>
                <w:rFonts w:hint="eastAsia" w:eastAsia="仿宋_GB2312"/>
                <w:sz w:val="18"/>
                <w:szCs w:val="18"/>
              </w:rPr>
              <w:t>样品</w:t>
            </w:r>
          </w:p>
        </w:tc>
        <w:tc>
          <w:tcPr>
            <w:tcW w:w="581" w:type="dxa"/>
            <w:tcBorders>
              <w:left w:val="nil"/>
              <w:right w:val="nil"/>
            </w:tcBorders>
          </w:tcPr>
          <w:p>
            <w:pPr>
              <w:overflowPunct w:val="0"/>
              <w:rPr>
                <w:rFonts w:eastAsia="仿宋_GB2312"/>
                <w:sz w:val="18"/>
                <w:szCs w:val="18"/>
              </w:rPr>
            </w:pPr>
            <w:r>
              <w:rPr>
                <w:rFonts w:hint="eastAsia" w:eastAsia="仿宋_GB2312"/>
                <w:sz w:val="18"/>
                <w:szCs w:val="18"/>
              </w:rPr>
              <w:t>对照</w:t>
            </w:r>
          </w:p>
        </w:tc>
        <w:tc>
          <w:tcPr>
            <w:tcW w:w="581" w:type="dxa"/>
            <w:tcBorders>
              <w:left w:val="nil"/>
              <w:right w:val="nil"/>
            </w:tcBorders>
          </w:tcPr>
          <w:p>
            <w:pPr>
              <w:overflowPunct w:val="0"/>
              <w:rPr>
                <w:rFonts w:eastAsia="仿宋_GB2312"/>
                <w:sz w:val="18"/>
                <w:szCs w:val="18"/>
              </w:rPr>
            </w:pPr>
            <w:r>
              <w:rPr>
                <w:rFonts w:hint="eastAsia" w:eastAsia="仿宋_GB2312"/>
                <w:sz w:val="18"/>
                <w:szCs w:val="18"/>
              </w:rPr>
              <w:t>样品</w:t>
            </w:r>
          </w:p>
        </w:tc>
        <w:tc>
          <w:tcPr>
            <w:tcW w:w="581" w:type="dxa"/>
            <w:tcBorders>
              <w:left w:val="nil"/>
              <w:right w:val="nil"/>
            </w:tcBorders>
          </w:tcPr>
          <w:p>
            <w:pPr>
              <w:overflowPunct w:val="0"/>
              <w:rPr>
                <w:rFonts w:eastAsia="仿宋_GB2312"/>
                <w:sz w:val="18"/>
                <w:szCs w:val="18"/>
              </w:rPr>
            </w:pPr>
            <w:r>
              <w:rPr>
                <w:rFonts w:hint="eastAsia" w:eastAsia="仿宋_GB2312"/>
                <w:sz w:val="18"/>
                <w:szCs w:val="18"/>
              </w:rPr>
              <w:t>对照</w:t>
            </w:r>
          </w:p>
        </w:tc>
        <w:tc>
          <w:tcPr>
            <w:tcW w:w="581" w:type="dxa"/>
            <w:tcBorders>
              <w:left w:val="nil"/>
              <w:right w:val="nil"/>
            </w:tcBorders>
          </w:tcPr>
          <w:p>
            <w:pPr>
              <w:overflowPunct w:val="0"/>
              <w:rPr>
                <w:rFonts w:eastAsia="仿宋_GB2312"/>
                <w:sz w:val="18"/>
                <w:szCs w:val="18"/>
              </w:rPr>
            </w:pPr>
            <w:r>
              <w:rPr>
                <w:rFonts w:hint="eastAsia" w:eastAsia="仿宋_GB2312"/>
                <w:sz w:val="18"/>
                <w:szCs w:val="18"/>
              </w:rPr>
              <w:t>样品</w:t>
            </w:r>
          </w:p>
        </w:tc>
        <w:tc>
          <w:tcPr>
            <w:tcW w:w="581" w:type="dxa"/>
            <w:tcBorders>
              <w:left w:val="nil"/>
              <w:right w:val="nil"/>
            </w:tcBorders>
          </w:tcPr>
          <w:p>
            <w:pPr>
              <w:overflowPunct w:val="0"/>
              <w:rPr>
                <w:rFonts w:eastAsia="仿宋_GB2312"/>
                <w:sz w:val="18"/>
                <w:szCs w:val="18"/>
              </w:rPr>
            </w:pPr>
            <w:r>
              <w:rPr>
                <w:rFonts w:hint="eastAsia" w:eastAsia="仿宋_GB2312"/>
                <w:sz w:val="18"/>
                <w:szCs w:val="18"/>
              </w:rPr>
              <w:t>对照</w:t>
            </w:r>
          </w:p>
        </w:tc>
        <w:tc>
          <w:tcPr>
            <w:tcW w:w="581" w:type="dxa"/>
            <w:tcBorders>
              <w:left w:val="nil"/>
              <w:right w:val="nil"/>
            </w:tcBorders>
          </w:tcPr>
          <w:p>
            <w:pPr>
              <w:overflowPunct w:val="0"/>
              <w:rPr>
                <w:rFonts w:eastAsia="仿宋_GB2312"/>
                <w:sz w:val="18"/>
                <w:szCs w:val="18"/>
              </w:rPr>
            </w:pPr>
            <w:r>
              <w:rPr>
                <w:rFonts w:hint="eastAsia" w:eastAsia="仿宋_GB2312"/>
                <w:sz w:val="18"/>
                <w:szCs w:val="18"/>
              </w:rPr>
              <w:t>样品</w:t>
            </w:r>
          </w:p>
        </w:tc>
        <w:tc>
          <w:tcPr>
            <w:tcW w:w="1076" w:type="dxa"/>
            <w:tcBorders>
              <w:left w:val="nil"/>
              <w:right w:val="nil"/>
            </w:tcBorders>
          </w:tcPr>
          <w:p>
            <w:pPr>
              <w:overflowPunct w:val="0"/>
              <w:rPr>
                <w:rFonts w:eastAsia="仿宋_GB2312"/>
                <w:sz w:val="18"/>
                <w:szCs w:val="18"/>
              </w:rPr>
            </w:pPr>
            <w:r>
              <w:rPr>
                <w:rFonts w:hint="eastAsia" w:eastAsia="仿宋_GB2312"/>
                <w:sz w:val="18"/>
                <w:szCs w:val="18"/>
              </w:rPr>
              <w:t>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restart"/>
            <w:tcBorders>
              <w:left w:val="nil"/>
              <w:bottom w:val="nil"/>
              <w:right w:val="nil"/>
            </w:tcBorders>
            <w:vAlign w:val="center"/>
          </w:tcPr>
          <w:p>
            <w:pPr>
              <w:overflowPunct w:val="0"/>
              <w:jc w:val="center"/>
              <w:rPr>
                <w:rFonts w:eastAsia="仿宋_GB2312"/>
                <w:sz w:val="18"/>
                <w:szCs w:val="18"/>
              </w:rPr>
            </w:pPr>
            <w:r>
              <w:rPr>
                <w:rFonts w:eastAsia="仿宋_GB2312"/>
                <w:sz w:val="18"/>
                <w:szCs w:val="18"/>
              </w:rPr>
              <w:t>1</w:t>
            </w:r>
          </w:p>
        </w:tc>
        <w:tc>
          <w:tcPr>
            <w:tcW w:w="581" w:type="dxa"/>
            <w:tcBorders>
              <w:left w:val="nil"/>
              <w:bottom w:val="nil"/>
              <w:right w:val="nil"/>
            </w:tcBorders>
          </w:tcPr>
          <w:p>
            <w:pPr>
              <w:overflowPunct w:val="0"/>
              <w:jc w:val="center"/>
              <w:rPr>
                <w:rFonts w:eastAsia="仿宋_GB2312"/>
                <w:sz w:val="18"/>
                <w:szCs w:val="18"/>
              </w:rPr>
            </w:pPr>
            <w:r>
              <w:rPr>
                <w:rFonts w:hint="eastAsia" w:eastAsia="仿宋_GB2312"/>
                <w:sz w:val="18"/>
                <w:szCs w:val="18"/>
              </w:rPr>
              <w:t>结膜</w:t>
            </w: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1076" w:type="dxa"/>
            <w:tcBorders>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continue"/>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r>
              <w:rPr>
                <w:rFonts w:hint="eastAsia" w:eastAsia="仿宋_GB2312"/>
                <w:sz w:val="18"/>
                <w:szCs w:val="18"/>
              </w:rPr>
              <w:t>虹膜</w:t>
            </w: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1076" w:type="dxa"/>
            <w:tcBorders>
              <w:top w:val="nil"/>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continue"/>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r>
              <w:rPr>
                <w:rFonts w:hint="eastAsia" w:eastAsia="仿宋_GB2312"/>
                <w:sz w:val="18"/>
                <w:szCs w:val="18"/>
              </w:rPr>
              <w:t>角膜</w:t>
            </w: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1076" w:type="dxa"/>
            <w:tcBorders>
              <w:top w:val="nil"/>
              <w:left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restart"/>
            <w:tcBorders>
              <w:left w:val="nil"/>
              <w:bottom w:val="nil"/>
              <w:right w:val="nil"/>
            </w:tcBorders>
            <w:vAlign w:val="center"/>
          </w:tcPr>
          <w:p>
            <w:pPr>
              <w:overflowPunct w:val="0"/>
              <w:jc w:val="center"/>
              <w:rPr>
                <w:rFonts w:eastAsia="仿宋_GB2312"/>
                <w:sz w:val="18"/>
                <w:szCs w:val="18"/>
              </w:rPr>
            </w:pPr>
            <w:r>
              <w:rPr>
                <w:rFonts w:eastAsia="仿宋_GB2312"/>
                <w:sz w:val="18"/>
                <w:szCs w:val="18"/>
              </w:rPr>
              <w:t>2</w:t>
            </w:r>
          </w:p>
        </w:tc>
        <w:tc>
          <w:tcPr>
            <w:tcW w:w="581" w:type="dxa"/>
            <w:tcBorders>
              <w:left w:val="nil"/>
              <w:bottom w:val="nil"/>
              <w:right w:val="nil"/>
            </w:tcBorders>
          </w:tcPr>
          <w:p>
            <w:pPr>
              <w:overflowPunct w:val="0"/>
              <w:jc w:val="center"/>
              <w:rPr>
                <w:rFonts w:eastAsia="仿宋_GB2312"/>
                <w:sz w:val="18"/>
                <w:szCs w:val="18"/>
              </w:rPr>
            </w:pPr>
            <w:r>
              <w:rPr>
                <w:rFonts w:hint="eastAsia" w:eastAsia="仿宋_GB2312"/>
                <w:sz w:val="18"/>
                <w:szCs w:val="18"/>
              </w:rPr>
              <w:t>结膜</w:t>
            </w: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1076" w:type="dxa"/>
            <w:tcBorders>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continue"/>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r>
              <w:rPr>
                <w:rFonts w:hint="eastAsia" w:eastAsia="仿宋_GB2312"/>
                <w:sz w:val="18"/>
                <w:szCs w:val="18"/>
              </w:rPr>
              <w:t>虹膜</w:t>
            </w: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1076" w:type="dxa"/>
            <w:tcBorders>
              <w:top w:val="nil"/>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continue"/>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r>
              <w:rPr>
                <w:rFonts w:hint="eastAsia" w:eastAsia="仿宋_GB2312"/>
                <w:sz w:val="18"/>
                <w:szCs w:val="18"/>
              </w:rPr>
              <w:t>角膜</w:t>
            </w: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1076" w:type="dxa"/>
            <w:tcBorders>
              <w:top w:val="nil"/>
              <w:left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restart"/>
            <w:tcBorders>
              <w:left w:val="nil"/>
              <w:bottom w:val="nil"/>
              <w:right w:val="nil"/>
            </w:tcBorders>
            <w:vAlign w:val="center"/>
          </w:tcPr>
          <w:p>
            <w:pPr>
              <w:overflowPunct w:val="0"/>
              <w:jc w:val="center"/>
              <w:rPr>
                <w:rFonts w:eastAsia="仿宋_GB2312"/>
                <w:sz w:val="18"/>
                <w:szCs w:val="18"/>
              </w:rPr>
            </w:pPr>
            <w:r>
              <w:rPr>
                <w:rFonts w:eastAsia="仿宋_GB2312"/>
                <w:sz w:val="18"/>
                <w:szCs w:val="18"/>
              </w:rPr>
              <w:t>3</w:t>
            </w:r>
          </w:p>
        </w:tc>
        <w:tc>
          <w:tcPr>
            <w:tcW w:w="581" w:type="dxa"/>
            <w:tcBorders>
              <w:left w:val="nil"/>
              <w:bottom w:val="nil"/>
              <w:right w:val="nil"/>
            </w:tcBorders>
          </w:tcPr>
          <w:p>
            <w:pPr>
              <w:overflowPunct w:val="0"/>
              <w:jc w:val="center"/>
              <w:rPr>
                <w:rFonts w:eastAsia="仿宋_GB2312"/>
                <w:sz w:val="18"/>
                <w:szCs w:val="18"/>
              </w:rPr>
            </w:pPr>
            <w:r>
              <w:rPr>
                <w:rFonts w:hint="eastAsia" w:eastAsia="仿宋_GB2312"/>
                <w:sz w:val="18"/>
                <w:szCs w:val="18"/>
              </w:rPr>
              <w:t>结膜</w:t>
            </w: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1076" w:type="dxa"/>
            <w:tcBorders>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continue"/>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r>
              <w:rPr>
                <w:rFonts w:hint="eastAsia" w:eastAsia="仿宋_GB2312"/>
                <w:sz w:val="18"/>
                <w:szCs w:val="18"/>
              </w:rPr>
              <w:t>虹膜</w:t>
            </w: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1076" w:type="dxa"/>
            <w:tcBorders>
              <w:top w:val="nil"/>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continue"/>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r>
              <w:rPr>
                <w:rFonts w:hint="eastAsia" w:eastAsia="仿宋_GB2312"/>
                <w:sz w:val="18"/>
                <w:szCs w:val="18"/>
              </w:rPr>
              <w:t>角膜</w:t>
            </w: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1076" w:type="dxa"/>
            <w:tcBorders>
              <w:top w:val="nil"/>
              <w:left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restart"/>
            <w:tcBorders>
              <w:left w:val="nil"/>
              <w:bottom w:val="nil"/>
              <w:right w:val="nil"/>
            </w:tcBorders>
            <w:vAlign w:val="center"/>
          </w:tcPr>
          <w:p>
            <w:pPr>
              <w:overflowPunct w:val="0"/>
              <w:jc w:val="center"/>
              <w:rPr>
                <w:rFonts w:eastAsia="仿宋_GB2312"/>
                <w:sz w:val="18"/>
                <w:szCs w:val="18"/>
              </w:rPr>
            </w:pPr>
            <w:r>
              <w:rPr>
                <w:rFonts w:hint="eastAsia" w:eastAsia="仿宋_GB2312"/>
                <w:sz w:val="18"/>
                <w:szCs w:val="18"/>
              </w:rPr>
              <w:t>积分均值</w:t>
            </w:r>
          </w:p>
        </w:tc>
        <w:tc>
          <w:tcPr>
            <w:tcW w:w="581" w:type="dxa"/>
            <w:tcBorders>
              <w:left w:val="nil"/>
              <w:bottom w:val="nil"/>
              <w:right w:val="nil"/>
            </w:tcBorders>
          </w:tcPr>
          <w:p>
            <w:pPr>
              <w:overflowPunct w:val="0"/>
              <w:jc w:val="center"/>
              <w:rPr>
                <w:rFonts w:eastAsia="仿宋_GB2312"/>
                <w:sz w:val="18"/>
                <w:szCs w:val="18"/>
              </w:rPr>
            </w:pPr>
            <w:r>
              <w:rPr>
                <w:rFonts w:hint="eastAsia" w:eastAsia="仿宋_GB2312"/>
                <w:sz w:val="18"/>
                <w:szCs w:val="18"/>
              </w:rPr>
              <w:t>结膜</w:t>
            </w: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581" w:type="dxa"/>
            <w:tcBorders>
              <w:left w:val="nil"/>
              <w:bottom w:val="nil"/>
              <w:right w:val="nil"/>
            </w:tcBorders>
          </w:tcPr>
          <w:p>
            <w:pPr>
              <w:overflowPunct w:val="0"/>
              <w:jc w:val="center"/>
              <w:rPr>
                <w:rFonts w:eastAsia="仿宋_GB2312"/>
                <w:sz w:val="18"/>
                <w:szCs w:val="18"/>
              </w:rPr>
            </w:pPr>
          </w:p>
        </w:tc>
        <w:tc>
          <w:tcPr>
            <w:tcW w:w="1076" w:type="dxa"/>
            <w:tcBorders>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continue"/>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r>
              <w:rPr>
                <w:rFonts w:hint="eastAsia" w:eastAsia="仿宋_GB2312"/>
                <w:sz w:val="18"/>
                <w:szCs w:val="18"/>
              </w:rPr>
              <w:t>虹膜</w:t>
            </w: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581" w:type="dxa"/>
            <w:tcBorders>
              <w:top w:val="nil"/>
              <w:left w:val="nil"/>
              <w:bottom w:val="nil"/>
              <w:right w:val="nil"/>
            </w:tcBorders>
          </w:tcPr>
          <w:p>
            <w:pPr>
              <w:overflowPunct w:val="0"/>
              <w:jc w:val="center"/>
              <w:rPr>
                <w:rFonts w:eastAsia="仿宋_GB2312"/>
                <w:sz w:val="18"/>
                <w:szCs w:val="18"/>
              </w:rPr>
            </w:pPr>
          </w:p>
        </w:tc>
        <w:tc>
          <w:tcPr>
            <w:tcW w:w="1076" w:type="dxa"/>
            <w:tcBorders>
              <w:top w:val="nil"/>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vMerge w:val="continue"/>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r>
              <w:rPr>
                <w:rFonts w:hint="eastAsia" w:eastAsia="仿宋_GB2312"/>
                <w:sz w:val="18"/>
                <w:szCs w:val="18"/>
              </w:rPr>
              <w:t>角膜</w:t>
            </w: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581" w:type="dxa"/>
            <w:tcBorders>
              <w:top w:val="nil"/>
              <w:left w:val="nil"/>
              <w:right w:val="nil"/>
            </w:tcBorders>
          </w:tcPr>
          <w:p>
            <w:pPr>
              <w:overflowPunct w:val="0"/>
              <w:jc w:val="center"/>
              <w:rPr>
                <w:rFonts w:eastAsia="仿宋_GB2312"/>
                <w:sz w:val="18"/>
                <w:szCs w:val="18"/>
              </w:rPr>
            </w:pPr>
          </w:p>
        </w:tc>
        <w:tc>
          <w:tcPr>
            <w:tcW w:w="1076" w:type="dxa"/>
            <w:tcBorders>
              <w:top w:val="nil"/>
              <w:left w:val="nil"/>
              <w:right w:val="nil"/>
            </w:tcBorders>
          </w:tcPr>
          <w:p>
            <w:pPr>
              <w:overflowPunct w:val="0"/>
              <w:jc w:val="center"/>
              <w:rPr>
                <w:rFonts w:eastAsia="仿宋_GB2312"/>
                <w:sz w:val="18"/>
                <w:szCs w:val="18"/>
              </w:rPr>
            </w:pPr>
          </w:p>
        </w:tc>
      </w:tr>
    </w:tbl>
    <w:p>
      <w:pPr>
        <w:overflowPunct w:val="0"/>
        <w:ind w:firstLine="420" w:firstLineChars="200"/>
        <w:rPr>
          <w:rFonts w:eastAsia="仿宋_GB2312"/>
        </w:rPr>
      </w:pPr>
      <w:r>
        <w:rPr>
          <w:rFonts w:hint="eastAsia" w:eastAsia="仿宋_GB2312"/>
        </w:rPr>
        <w:t>注：积分均值保留</w:t>
      </w:r>
      <w:r>
        <w:rPr>
          <w:rFonts w:eastAsia="仿宋_GB2312"/>
        </w:rPr>
        <w:t>2位小数</w:t>
      </w:r>
      <w:r>
        <w:rPr>
          <w:rFonts w:hint="eastAsia" w:eastAsia="仿宋_GB2312"/>
        </w:rPr>
        <w:t>。</w:t>
      </w:r>
    </w:p>
    <w:p>
      <w:pPr>
        <w:overflowPunct w:val="0"/>
        <w:ind w:firstLine="420" w:firstLineChars="200"/>
        <w:rPr>
          <w:rFonts w:eastAsia="仿宋_GB2312"/>
        </w:rPr>
      </w:pPr>
    </w:p>
    <w:p>
      <w:pPr>
        <w:overflowPunct w:val="0"/>
        <w:rPr>
          <w:rFonts w:eastAsia="仿宋_GB2312"/>
        </w:rPr>
      </w:pPr>
      <w:r>
        <w:rPr>
          <w:rFonts w:hint="eastAsia" w:eastAsia="仿宋_GB2312"/>
        </w:rPr>
        <w:t>三、试验结论</w:t>
      </w:r>
    </w:p>
    <w:p>
      <w:pPr>
        <w:overflowPunct w:val="0"/>
        <w:ind w:right="180" w:firstLine="420" w:firstLineChars="200"/>
        <w:jc w:val="left"/>
        <w:rPr>
          <w:rFonts w:eastAsia="仿宋_GB2312"/>
          <w:sz w:val="15"/>
          <w:szCs w:val="15"/>
        </w:rPr>
      </w:pPr>
      <w:r>
        <w:rPr>
          <w:rFonts w:hint="eastAsia" w:eastAsia="仿宋_GB2312"/>
        </w:rPr>
        <w:t>受试物对家兔急性眼刺激性：在</w:t>
      </w:r>
      <w:r>
        <w:rPr>
          <w:rFonts w:hint="eastAsia" w:eastAsia="仿宋_GB2312"/>
          <w:sz w:val="18"/>
          <w:szCs w:val="18"/>
        </w:rPr>
        <w:t>（不冲洗或</w:t>
      </w:r>
      <w:r>
        <w:rPr>
          <w:rFonts w:eastAsia="仿宋_GB2312"/>
          <w:sz w:val="18"/>
          <w:szCs w:val="18"/>
        </w:rPr>
        <w:t>30s冲洗</w:t>
      </w:r>
      <w:r>
        <w:rPr>
          <w:rFonts w:hint="eastAsia" w:eastAsia="仿宋_GB2312"/>
          <w:sz w:val="18"/>
          <w:szCs w:val="18"/>
        </w:rPr>
        <w:t>或</w:t>
      </w:r>
      <w:r>
        <w:rPr>
          <w:rFonts w:eastAsia="仿宋_GB2312"/>
          <w:sz w:val="18"/>
          <w:szCs w:val="18"/>
        </w:rPr>
        <w:t>4s冲洗）条件下，为XX刺激性。</w:t>
      </w:r>
    </w:p>
    <w:p>
      <w:pPr>
        <w:overflowPunct w:val="0"/>
        <w:spacing w:line="240" w:lineRule="exact"/>
        <w:jc w:val="center"/>
        <w:rPr>
          <w:rFonts w:eastAsia="仿宋_GB2312"/>
        </w:rPr>
      </w:pPr>
      <w:r>
        <w:rPr>
          <w:rFonts w:hint="eastAsia" w:eastAsia="仿宋_GB2312"/>
        </w:rPr>
        <w:t>（本页以下空白）</w:t>
      </w:r>
    </w:p>
    <w:p>
      <w:pPr>
        <w:overflowPunct w:val="0"/>
        <w:spacing w:line="240" w:lineRule="exact"/>
        <w:rPr>
          <w:rFonts w:eastAsia="仿宋_GB2312"/>
        </w:rPr>
      </w:pPr>
    </w:p>
    <w:p>
      <w:pPr>
        <w:overflowPunct w:val="0"/>
        <w:spacing w:line="240" w:lineRule="exact"/>
        <w:rPr>
          <w:rFonts w:eastAsia="仿宋_GB2312"/>
        </w:rPr>
      </w:pPr>
      <w:r>
        <w:rPr>
          <w:rFonts w:eastAsia="仿宋_GB2312"/>
        </w:rPr>
        <w:t>2-1h：急性皮肤刺激性试验报告体例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样品中文名称</w:t>
            </w:r>
          </w:p>
        </w:tc>
        <w:tc>
          <w:tcPr>
            <w:tcW w:w="2220" w:type="dxa"/>
          </w:tcPr>
          <w:p>
            <w:pPr>
              <w:overflowPunct w:val="0"/>
              <w:rPr>
                <w:rFonts w:eastAsia="仿宋_GB2312"/>
                <w:u w:val="single"/>
              </w:rPr>
            </w:pPr>
          </w:p>
        </w:tc>
        <w:tc>
          <w:tcPr>
            <w:tcW w:w="2340" w:type="dxa"/>
          </w:tcPr>
          <w:p>
            <w:pPr>
              <w:overflowPunct w:val="0"/>
              <w:jc w:val="distribute"/>
              <w:rPr>
                <w:rFonts w:eastAsia="仿宋_GB2312"/>
              </w:rPr>
            </w:pPr>
            <w:r>
              <w:rPr>
                <w:rFonts w:hint="eastAsia" w:eastAsia="仿宋_GB2312"/>
              </w:rPr>
              <w:t>检验开始日期</w:t>
            </w:r>
          </w:p>
        </w:tc>
        <w:tc>
          <w:tcPr>
            <w:tcW w:w="2562" w:type="dxa"/>
          </w:tcPr>
          <w:p>
            <w:pPr>
              <w:overflowPunct w:val="0"/>
              <w:rPr>
                <w:rFonts w:eastAsia="仿宋_GB2312"/>
                <w:u w:val="single"/>
              </w:rPr>
            </w:pP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检验项目</w:t>
            </w:r>
          </w:p>
        </w:tc>
        <w:tc>
          <w:tcPr>
            <w:tcW w:w="2220" w:type="dxa"/>
          </w:tcPr>
          <w:p>
            <w:pPr>
              <w:overflowPunct w:val="0"/>
              <w:rPr>
                <w:rFonts w:eastAsia="仿宋_GB2312"/>
                <w:u w:val="single"/>
              </w:rPr>
            </w:pPr>
            <w:r>
              <w:rPr>
                <w:rFonts w:hint="eastAsia" w:eastAsia="仿宋_GB2312"/>
              </w:rPr>
              <w:t>急性皮肤刺激性试验</w:t>
            </w:r>
          </w:p>
        </w:tc>
        <w:tc>
          <w:tcPr>
            <w:tcW w:w="2340" w:type="dxa"/>
          </w:tcPr>
          <w:p>
            <w:pPr>
              <w:overflowPunct w:val="0"/>
              <w:jc w:val="distribute"/>
              <w:rPr>
                <w:rFonts w:eastAsia="仿宋_GB2312"/>
              </w:rPr>
            </w:pPr>
            <w:r>
              <w:rPr>
                <w:rFonts w:hint="eastAsia" w:eastAsia="仿宋_GB2312"/>
              </w:rPr>
              <w:t>检验完成日期</w:t>
            </w:r>
          </w:p>
        </w:tc>
        <w:tc>
          <w:tcPr>
            <w:tcW w:w="2562" w:type="dxa"/>
          </w:tcPr>
          <w:p>
            <w:pPr>
              <w:overflowPunct w:val="0"/>
              <w:rPr>
                <w:rFonts w:eastAsia="仿宋_GB2312"/>
              </w:rPr>
            </w:pPr>
          </w:p>
        </w:tc>
      </w:tr>
    </w:tbl>
    <w:p>
      <w:pPr>
        <w:overflowPunct w:val="0"/>
        <w:rPr>
          <w:rFonts w:eastAsia="仿宋_GB2312"/>
        </w:rPr>
      </w:pPr>
      <w:r>
        <w:rPr>
          <w:rFonts w:hint="eastAsia" w:eastAsia="仿宋_GB2312"/>
        </w:rPr>
        <w:t>一、材料和方法</w:t>
      </w:r>
    </w:p>
    <w:p>
      <w:pPr>
        <w:overflowPunct w:val="0"/>
        <w:ind w:firstLine="420" w:firstLineChars="200"/>
        <w:rPr>
          <w:rFonts w:eastAsia="仿宋_GB2312"/>
        </w:rPr>
      </w:pPr>
      <w:r>
        <w:rPr>
          <w:rFonts w:eastAsia="仿宋_GB2312"/>
        </w:rPr>
        <w:t xml:space="preserve">1. </w:t>
      </w:r>
      <w:r>
        <w:rPr>
          <w:rFonts w:hint="eastAsia" w:eastAsia="仿宋_GB2312"/>
        </w:rPr>
        <w:t>受试物：物态，配制方法（所用浓度）。</w:t>
      </w:r>
    </w:p>
    <w:p>
      <w:pPr>
        <w:overflowPunct w:val="0"/>
        <w:ind w:firstLine="420" w:firstLineChars="200"/>
        <w:rPr>
          <w:rFonts w:eastAsia="仿宋_GB2312"/>
        </w:rPr>
      </w:pPr>
      <w:r>
        <w:rPr>
          <w:rFonts w:eastAsia="仿宋_GB2312"/>
        </w:rPr>
        <w:t xml:space="preserve">2. </w:t>
      </w:r>
      <w:r>
        <w:rPr>
          <w:rFonts w:hint="eastAsia" w:eastAsia="仿宋_GB2312"/>
        </w:rPr>
        <w:t>实验动物和饲养环境</w:t>
      </w:r>
      <w:r>
        <w:rPr>
          <w:rFonts w:eastAsia="仿宋_GB2312"/>
        </w:rPr>
        <w:t>:</w:t>
      </w:r>
    </w:p>
    <w:p>
      <w:pPr>
        <w:overflowPunct w:val="0"/>
        <w:ind w:firstLine="420" w:firstLineChars="200"/>
        <w:rPr>
          <w:rFonts w:eastAsia="仿宋_GB2312"/>
        </w:rPr>
      </w:pPr>
      <w:r>
        <w:rPr>
          <w:rFonts w:hint="eastAsia" w:eastAsia="仿宋_GB2312"/>
        </w:rPr>
        <w:t>实验动物：动物种属、品系、级别、数量、体重、来源，实验动物生产许可证号和质量合格证号。</w:t>
      </w:r>
    </w:p>
    <w:p>
      <w:pPr>
        <w:overflowPunct w:val="0"/>
        <w:ind w:firstLine="420" w:firstLineChars="200"/>
        <w:rPr>
          <w:rFonts w:eastAsia="仿宋_GB2312"/>
        </w:rPr>
      </w:pPr>
      <w:r>
        <w:rPr>
          <w:rFonts w:hint="eastAsia" w:eastAsia="仿宋_GB2312"/>
        </w:rPr>
        <w:t>饲养环境：温度，相对湿度，实验动物环境使用许可证号。</w:t>
      </w:r>
    </w:p>
    <w:p>
      <w:pPr>
        <w:overflowPunct w:val="0"/>
        <w:ind w:firstLine="420" w:firstLineChars="200"/>
        <w:rPr>
          <w:rFonts w:eastAsia="仿宋_GB2312"/>
        </w:rPr>
      </w:pPr>
      <w:r>
        <w:rPr>
          <w:rFonts w:hint="eastAsia" w:eastAsia="仿宋_GB2312"/>
        </w:rPr>
        <w:t>饲料：饲料来源及饲料合格证明。</w:t>
      </w:r>
    </w:p>
    <w:p>
      <w:pPr>
        <w:overflowPunct w:val="0"/>
        <w:ind w:firstLine="420" w:firstLineChars="200"/>
        <w:rPr>
          <w:rFonts w:eastAsia="仿宋_GB2312"/>
        </w:rPr>
      </w:pPr>
      <w:r>
        <w:rPr>
          <w:rFonts w:eastAsia="仿宋_GB2312"/>
        </w:rPr>
        <w:t xml:space="preserve">3. </w:t>
      </w:r>
      <w:r>
        <w:rPr>
          <w:rFonts w:hint="eastAsia" w:eastAsia="仿宋_GB2312"/>
        </w:rPr>
        <w:t>试验方法</w:t>
      </w:r>
      <w:r>
        <w:rPr>
          <w:rFonts w:eastAsia="仿宋_GB2312"/>
        </w:rPr>
        <w:t>:</w:t>
      </w:r>
    </w:p>
    <w:p>
      <w:pPr>
        <w:overflowPunct w:val="0"/>
        <w:rPr>
          <w:rFonts w:eastAsia="仿宋_GB2312"/>
        </w:rPr>
      </w:pPr>
    </w:p>
    <w:p>
      <w:pPr>
        <w:overflowPunct w:val="0"/>
        <w:rPr>
          <w:rFonts w:eastAsia="仿宋_GB2312"/>
        </w:rPr>
      </w:pPr>
      <w:r>
        <w:rPr>
          <w:rFonts w:hint="eastAsia" w:eastAsia="仿宋_GB2312"/>
        </w:rPr>
        <w:t>二、试验结果</w:t>
      </w:r>
    </w:p>
    <w:p>
      <w:pPr>
        <w:overflowPunct w:val="0"/>
        <w:jc w:val="center"/>
        <w:rPr>
          <w:rFonts w:eastAsia="仿宋_GB2312"/>
        </w:rPr>
      </w:pPr>
      <w:r>
        <w:rPr>
          <w:rFonts w:hint="eastAsia" w:eastAsia="仿宋_GB2312"/>
        </w:rPr>
        <w:t>受试物对家兔急性皮肤刺激性试验结果</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
        <w:gridCol w:w="453"/>
        <w:gridCol w:w="420"/>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83"/>
        <w:gridCol w:w="283"/>
        <w:gridCol w:w="283"/>
        <w:gridCol w:w="283"/>
        <w:gridCol w:w="30"/>
        <w:gridCol w:w="253"/>
        <w:gridCol w:w="23"/>
        <w:gridCol w:w="260"/>
        <w:gridCol w:w="23"/>
        <w:gridCol w:w="236"/>
        <w:gridCol w:w="24"/>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cantSplit/>
          <w:trHeight w:val="195" w:hRule="atLeast"/>
          <w:jc w:val="center"/>
        </w:trPr>
        <w:tc>
          <w:tcPr>
            <w:tcW w:w="308" w:type="dxa"/>
            <w:vMerge w:val="restart"/>
            <w:tcBorders>
              <w:left w:val="nil"/>
              <w:bottom w:val="nil"/>
              <w:right w:val="nil"/>
            </w:tcBorders>
            <w:vAlign w:val="center"/>
          </w:tcPr>
          <w:p>
            <w:pPr>
              <w:overflowPunct w:val="0"/>
              <w:jc w:val="center"/>
              <w:rPr>
                <w:rFonts w:eastAsia="仿宋_GB2312"/>
                <w:sz w:val="18"/>
                <w:szCs w:val="18"/>
              </w:rPr>
            </w:pPr>
            <w:r>
              <w:rPr>
                <w:rFonts w:hint="eastAsia" w:eastAsia="仿宋_GB2312"/>
                <w:sz w:val="18"/>
                <w:szCs w:val="18"/>
              </w:rPr>
              <w:t>动物编号</w:t>
            </w:r>
          </w:p>
        </w:tc>
        <w:tc>
          <w:tcPr>
            <w:tcW w:w="453" w:type="dxa"/>
            <w:vMerge w:val="restart"/>
            <w:tcBorders>
              <w:left w:val="nil"/>
              <w:bottom w:val="nil"/>
              <w:right w:val="nil"/>
            </w:tcBorders>
            <w:vAlign w:val="center"/>
          </w:tcPr>
          <w:p>
            <w:pPr>
              <w:overflowPunct w:val="0"/>
              <w:jc w:val="center"/>
              <w:rPr>
                <w:rFonts w:eastAsia="仿宋_GB2312"/>
                <w:sz w:val="18"/>
                <w:szCs w:val="18"/>
              </w:rPr>
            </w:pPr>
            <w:r>
              <w:rPr>
                <w:rFonts w:hint="eastAsia" w:eastAsia="仿宋_GB2312"/>
                <w:sz w:val="18"/>
                <w:szCs w:val="18"/>
              </w:rPr>
              <w:t>性别</w:t>
            </w:r>
          </w:p>
        </w:tc>
        <w:tc>
          <w:tcPr>
            <w:tcW w:w="420" w:type="dxa"/>
            <w:vMerge w:val="restart"/>
            <w:tcBorders>
              <w:left w:val="nil"/>
              <w:bottom w:val="nil"/>
              <w:right w:val="nil"/>
            </w:tcBorders>
            <w:vAlign w:val="center"/>
          </w:tcPr>
          <w:p>
            <w:pPr>
              <w:overflowPunct w:val="0"/>
              <w:ind w:left="-67" w:leftChars="-32" w:right="-108"/>
              <w:jc w:val="center"/>
              <w:rPr>
                <w:rFonts w:eastAsia="仿宋_GB2312"/>
                <w:sz w:val="18"/>
                <w:szCs w:val="18"/>
              </w:rPr>
            </w:pPr>
            <w:r>
              <w:rPr>
                <w:rFonts w:hint="eastAsia" w:eastAsia="仿宋_GB2312"/>
                <w:sz w:val="18"/>
                <w:szCs w:val="18"/>
              </w:rPr>
              <w:t>体重</w:t>
            </w:r>
            <w:r>
              <w:rPr>
                <w:rFonts w:eastAsia="仿宋_GB2312"/>
                <w:sz w:val="18"/>
                <w:szCs w:val="18"/>
              </w:rPr>
              <w:t>(kg)</w:t>
            </w:r>
          </w:p>
        </w:tc>
        <w:tc>
          <w:tcPr>
            <w:tcW w:w="8799" w:type="dxa"/>
            <w:gridSpan w:val="33"/>
            <w:tcBorders>
              <w:left w:val="nil"/>
              <w:right w:val="nil"/>
            </w:tcBorders>
          </w:tcPr>
          <w:p>
            <w:pPr>
              <w:overflowPunct w:val="0"/>
              <w:jc w:val="center"/>
              <w:rPr>
                <w:rFonts w:eastAsia="仿宋_GB2312"/>
                <w:sz w:val="18"/>
                <w:szCs w:val="18"/>
              </w:rPr>
            </w:pPr>
            <w:r>
              <w:rPr>
                <w:rFonts w:hint="eastAsia" w:eastAsia="仿宋_GB2312"/>
                <w:sz w:val="18"/>
                <w:szCs w:val="18"/>
              </w:rPr>
              <w:t>皮肤刺激性反应积分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47" w:type="dxa"/>
          <w:cantSplit/>
          <w:trHeight w:val="195" w:hRule="atLeast"/>
          <w:jc w:val="center"/>
        </w:trPr>
        <w:tc>
          <w:tcPr>
            <w:tcW w:w="308" w:type="dxa"/>
            <w:vMerge w:val="continue"/>
            <w:tcBorders>
              <w:top w:val="nil"/>
              <w:left w:val="nil"/>
              <w:bottom w:val="nil"/>
              <w:right w:val="nil"/>
            </w:tcBorders>
          </w:tcPr>
          <w:p>
            <w:pPr>
              <w:overflowPunct w:val="0"/>
              <w:jc w:val="center"/>
              <w:rPr>
                <w:rFonts w:eastAsia="仿宋_GB2312"/>
                <w:sz w:val="18"/>
                <w:szCs w:val="18"/>
              </w:rPr>
            </w:pPr>
          </w:p>
        </w:tc>
        <w:tc>
          <w:tcPr>
            <w:tcW w:w="453" w:type="dxa"/>
            <w:vMerge w:val="continue"/>
            <w:tcBorders>
              <w:top w:val="nil"/>
              <w:left w:val="nil"/>
              <w:bottom w:val="nil"/>
              <w:right w:val="nil"/>
            </w:tcBorders>
          </w:tcPr>
          <w:p>
            <w:pPr>
              <w:overflowPunct w:val="0"/>
              <w:ind w:left="-73" w:leftChars="-35" w:right="-107" w:rightChars="-51"/>
              <w:jc w:val="center"/>
              <w:rPr>
                <w:rFonts w:eastAsia="仿宋_GB2312"/>
                <w:sz w:val="18"/>
                <w:szCs w:val="18"/>
              </w:rPr>
            </w:pPr>
          </w:p>
        </w:tc>
        <w:tc>
          <w:tcPr>
            <w:tcW w:w="420" w:type="dxa"/>
            <w:vMerge w:val="continue"/>
            <w:tcBorders>
              <w:top w:val="nil"/>
              <w:left w:val="nil"/>
              <w:bottom w:val="nil"/>
              <w:right w:val="nil"/>
            </w:tcBorders>
            <w:vAlign w:val="center"/>
          </w:tcPr>
          <w:p>
            <w:pPr>
              <w:overflowPunct w:val="0"/>
              <w:ind w:left="-67" w:leftChars="-32" w:right="-108"/>
              <w:jc w:val="center"/>
              <w:rPr>
                <w:rFonts w:eastAsia="仿宋_GB2312"/>
                <w:sz w:val="18"/>
                <w:szCs w:val="18"/>
              </w:rPr>
            </w:pPr>
          </w:p>
        </w:tc>
        <w:tc>
          <w:tcPr>
            <w:tcW w:w="1785" w:type="dxa"/>
            <w:gridSpan w:val="6"/>
            <w:tcBorders>
              <w:left w:val="nil"/>
              <w:right w:val="nil"/>
            </w:tcBorders>
            <w:vAlign w:val="center"/>
          </w:tcPr>
          <w:p>
            <w:pPr>
              <w:overflowPunct w:val="0"/>
              <w:jc w:val="center"/>
              <w:rPr>
                <w:rFonts w:eastAsia="仿宋_GB2312"/>
                <w:sz w:val="18"/>
                <w:szCs w:val="18"/>
              </w:rPr>
            </w:pPr>
            <w:r>
              <w:rPr>
                <w:rFonts w:eastAsia="仿宋_GB2312"/>
                <w:sz w:val="18"/>
                <w:szCs w:val="18"/>
              </w:rPr>
              <w:t>1h</w:t>
            </w:r>
          </w:p>
        </w:tc>
        <w:tc>
          <w:tcPr>
            <w:tcW w:w="1785" w:type="dxa"/>
            <w:gridSpan w:val="6"/>
            <w:tcBorders>
              <w:left w:val="nil"/>
              <w:right w:val="nil"/>
            </w:tcBorders>
            <w:vAlign w:val="center"/>
          </w:tcPr>
          <w:p>
            <w:pPr>
              <w:overflowPunct w:val="0"/>
              <w:jc w:val="center"/>
              <w:rPr>
                <w:rFonts w:eastAsia="仿宋_GB2312"/>
                <w:sz w:val="18"/>
                <w:szCs w:val="18"/>
              </w:rPr>
            </w:pPr>
            <w:r>
              <w:rPr>
                <w:rFonts w:eastAsia="仿宋_GB2312"/>
                <w:sz w:val="18"/>
                <w:szCs w:val="18"/>
              </w:rPr>
              <w:t>24h</w:t>
            </w:r>
          </w:p>
        </w:tc>
        <w:tc>
          <w:tcPr>
            <w:tcW w:w="1785" w:type="dxa"/>
            <w:gridSpan w:val="6"/>
            <w:tcBorders>
              <w:left w:val="nil"/>
              <w:right w:val="nil"/>
            </w:tcBorders>
            <w:vAlign w:val="center"/>
          </w:tcPr>
          <w:p>
            <w:pPr>
              <w:overflowPunct w:val="0"/>
              <w:jc w:val="center"/>
              <w:rPr>
                <w:rFonts w:eastAsia="仿宋_GB2312"/>
                <w:sz w:val="18"/>
                <w:szCs w:val="18"/>
              </w:rPr>
            </w:pPr>
            <w:r>
              <w:rPr>
                <w:rFonts w:eastAsia="仿宋_GB2312"/>
                <w:sz w:val="18"/>
                <w:szCs w:val="18"/>
              </w:rPr>
              <w:t>48h</w:t>
            </w:r>
          </w:p>
        </w:tc>
        <w:tc>
          <w:tcPr>
            <w:tcW w:w="1770" w:type="dxa"/>
            <w:gridSpan w:val="6"/>
            <w:tcBorders>
              <w:left w:val="nil"/>
              <w:right w:val="nil"/>
            </w:tcBorders>
          </w:tcPr>
          <w:p>
            <w:pPr>
              <w:overflowPunct w:val="0"/>
              <w:jc w:val="center"/>
              <w:rPr>
                <w:rFonts w:eastAsia="仿宋_GB2312"/>
                <w:sz w:val="18"/>
                <w:szCs w:val="18"/>
              </w:rPr>
            </w:pPr>
            <w:r>
              <w:rPr>
                <w:rFonts w:eastAsia="仿宋_GB2312"/>
                <w:sz w:val="18"/>
                <w:szCs w:val="18"/>
              </w:rPr>
              <w:t>72h</w:t>
            </w:r>
            <w:r>
              <w:rPr>
                <w:rFonts w:eastAsia="等线"/>
                <w:sz w:val="18"/>
                <w:szCs w:val="18"/>
              </w:rPr>
              <w:t xml:space="preserve"> </w:t>
            </w:r>
          </w:p>
        </w:tc>
        <w:tc>
          <w:tcPr>
            <w:tcW w:w="1674" w:type="dxa"/>
            <w:gridSpan w:val="9"/>
            <w:tcBorders>
              <w:left w:val="nil"/>
              <w:right w:val="nil"/>
            </w:tcBorders>
          </w:tcPr>
          <w:p>
            <w:pPr>
              <w:overflowPunct w:val="0"/>
              <w:jc w:val="center"/>
              <w:rPr>
                <w:rFonts w:eastAsia="仿宋_GB2312"/>
                <w:sz w:val="18"/>
                <w:szCs w:val="18"/>
              </w:rPr>
            </w:pPr>
            <w:r>
              <w:rPr>
                <w:rFonts w:hint="eastAsia"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7" w:type="dxa"/>
          <w:cantSplit/>
          <w:trHeight w:val="345" w:hRule="atLeast"/>
          <w:jc w:val="center"/>
        </w:trPr>
        <w:tc>
          <w:tcPr>
            <w:tcW w:w="308" w:type="dxa"/>
            <w:vMerge w:val="continue"/>
            <w:tcBorders>
              <w:top w:val="nil"/>
              <w:left w:val="nil"/>
              <w:bottom w:val="nil"/>
              <w:right w:val="nil"/>
            </w:tcBorders>
          </w:tcPr>
          <w:p>
            <w:pPr>
              <w:overflowPunct w:val="0"/>
              <w:jc w:val="center"/>
              <w:rPr>
                <w:rFonts w:eastAsia="仿宋_GB2312"/>
                <w:sz w:val="18"/>
                <w:szCs w:val="18"/>
              </w:rPr>
            </w:pPr>
          </w:p>
        </w:tc>
        <w:tc>
          <w:tcPr>
            <w:tcW w:w="453" w:type="dxa"/>
            <w:vMerge w:val="continue"/>
            <w:tcBorders>
              <w:top w:val="nil"/>
              <w:left w:val="nil"/>
              <w:bottom w:val="nil"/>
              <w:right w:val="nil"/>
            </w:tcBorders>
          </w:tcPr>
          <w:p>
            <w:pPr>
              <w:overflowPunct w:val="0"/>
              <w:ind w:left="-73" w:leftChars="-35" w:right="-107" w:rightChars="-51"/>
              <w:jc w:val="center"/>
              <w:rPr>
                <w:rFonts w:eastAsia="仿宋_GB2312"/>
                <w:sz w:val="18"/>
                <w:szCs w:val="18"/>
              </w:rPr>
            </w:pPr>
          </w:p>
        </w:tc>
        <w:tc>
          <w:tcPr>
            <w:tcW w:w="420" w:type="dxa"/>
            <w:vMerge w:val="continue"/>
            <w:tcBorders>
              <w:top w:val="nil"/>
              <w:left w:val="nil"/>
              <w:bottom w:val="nil"/>
              <w:right w:val="nil"/>
            </w:tcBorders>
            <w:vAlign w:val="center"/>
          </w:tcPr>
          <w:p>
            <w:pPr>
              <w:overflowPunct w:val="0"/>
              <w:ind w:left="-67" w:leftChars="-32" w:right="-108"/>
              <w:jc w:val="center"/>
              <w:rPr>
                <w:rFonts w:eastAsia="仿宋_GB2312"/>
                <w:sz w:val="18"/>
                <w:szCs w:val="18"/>
              </w:rPr>
            </w:pPr>
          </w:p>
        </w:tc>
        <w:tc>
          <w:tcPr>
            <w:tcW w:w="892" w:type="dxa"/>
            <w:gridSpan w:val="3"/>
            <w:tcBorders>
              <w:left w:val="nil"/>
              <w:right w:val="nil"/>
            </w:tcBorders>
          </w:tcPr>
          <w:p>
            <w:pPr>
              <w:overflowPunct w:val="0"/>
              <w:jc w:val="center"/>
              <w:rPr>
                <w:rFonts w:eastAsia="仿宋_GB2312"/>
                <w:sz w:val="18"/>
                <w:szCs w:val="18"/>
              </w:rPr>
            </w:pPr>
            <w:r>
              <w:rPr>
                <w:rFonts w:hint="eastAsia" w:eastAsia="仿宋_GB2312"/>
                <w:sz w:val="18"/>
                <w:szCs w:val="18"/>
              </w:rPr>
              <w:t>样品</w:t>
            </w:r>
          </w:p>
        </w:tc>
        <w:tc>
          <w:tcPr>
            <w:tcW w:w="893" w:type="dxa"/>
            <w:gridSpan w:val="3"/>
            <w:tcBorders>
              <w:left w:val="nil"/>
              <w:right w:val="nil"/>
            </w:tcBorders>
          </w:tcPr>
          <w:p>
            <w:pPr>
              <w:overflowPunct w:val="0"/>
              <w:jc w:val="center"/>
              <w:rPr>
                <w:rFonts w:eastAsia="仿宋_GB2312"/>
                <w:sz w:val="18"/>
                <w:szCs w:val="18"/>
              </w:rPr>
            </w:pPr>
            <w:r>
              <w:rPr>
                <w:rFonts w:hint="eastAsia" w:eastAsia="仿宋_GB2312"/>
                <w:sz w:val="18"/>
                <w:szCs w:val="18"/>
              </w:rPr>
              <w:t>对照</w:t>
            </w:r>
          </w:p>
        </w:tc>
        <w:tc>
          <w:tcPr>
            <w:tcW w:w="892" w:type="dxa"/>
            <w:gridSpan w:val="3"/>
            <w:tcBorders>
              <w:left w:val="nil"/>
              <w:right w:val="nil"/>
            </w:tcBorders>
          </w:tcPr>
          <w:p>
            <w:pPr>
              <w:overflowPunct w:val="0"/>
              <w:jc w:val="center"/>
              <w:rPr>
                <w:rFonts w:eastAsia="仿宋_GB2312"/>
                <w:sz w:val="18"/>
                <w:szCs w:val="18"/>
              </w:rPr>
            </w:pPr>
            <w:r>
              <w:rPr>
                <w:rFonts w:hint="eastAsia" w:eastAsia="仿宋_GB2312"/>
                <w:sz w:val="18"/>
                <w:szCs w:val="18"/>
              </w:rPr>
              <w:t>样品</w:t>
            </w:r>
          </w:p>
        </w:tc>
        <w:tc>
          <w:tcPr>
            <w:tcW w:w="893" w:type="dxa"/>
            <w:gridSpan w:val="3"/>
            <w:tcBorders>
              <w:left w:val="nil"/>
              <w:right w:val="nil"/>
            </w:tcBorders>
          </w:tcPr>
          <w:p>
            <w:pPr>
              <w:overflowPunct w:val="0"/>
              <w:jc w:val="center"/>
              <w:rPr>
                <w:rFonts w:eastAsia="仿宋_GB2312"/>
                <w:sz w:val="18"/>
                <w:szCs w:val="18"/>
              </w:rPr>
            </w:pPr>
            <w:r>
              <w:rPr>
                <w:rFonts w:hint="eastAsia" w:eastAsia="仿宋_GB2312"/>
                <w:sz w:val="18"/>
                <w:szCs w:val="18"/>
              </w:rPr>
              <w:t>对照</w:t>
            </w:r>
          </w:p>
        </w:tc>
        <w:tc>
          <w:tcPr>
            <w:tcW w:w="892" w:type="dxa"/>
            <w:gridSpan w:val="3"/>
            <w:tcBorders>
              <w:left w:val="nil"/>
              <w:right w:val="nil"/>
            </w:tcBorders>
          </w:tcPr>
          <w:p>
            <w:pPr>
              <w:overflowPunct w:val="0"/>
              <w:jc w:val="center"/>
              <w:rPr>
                <w:rFonts w:eastAsia="仿宋_GB2312"/>
                <w:sz w:val="18"/>
                <w:szCs w:val="18"/>
              </w:rPr>
            </w:pPr>
            <w:r>
              <w:rPr>
                <w:rFonts w:hint="eastAsia" w:eastAsia="仿宋_GB2312"/>
                <w:sz w:val="18"/>
                <w:szCs w:val="18"/>
              </w:rPr>
              <w:t>样品</w:t>
            </w:r>
          </w:p>
        </w:tc>
        <w:tc>
          <w:tcPr>
            <w:tcW w:w="893" w:type="dxa"/>
            <w:gridSpan w:val="3"/>
            <w:tcBorders>
              <w:left w:val="nil"/>
              <w:right w:val="nil"/>
            </w:tcBorders>
          </w:tcPr>
          <w:p>
            <w:pPr>
              <w:overflowPunct w:val="0"/>
              <w:jc w:val="center"/>
              <w:rPr>
                <w:rFonts w:eastAsia="仿宋_GB2312"/>
                <w:sz w:val="18"/>
                <w:szCs w:val="18"/>
              </w:rPr>
            </w:pPr>
            <w:r>
              <w:rPr>
                <w:rFonts w:hint="eastAsia" w:eastAsia="仿宋_GB2312"/>
                <w:sz w:val="18"/>
                <w:szCs w:val="18"/>
              </w:rPr>
              <w:t>对照</w:t>
            </w:r>
          </w:p>
        </w:tc>
        <w:tc>
          <w:tcPr>
            <w:tcW w:w="892" w:type="dxa"/>
            <w:gridSpan w:val="3"/>
            <w:tcBorders>
              <w:left w:val="nil"/>
              <w:right w:val="nil"/>
            </w:tcBorders>
          </w:tcPr>
          <w:p>
            <w:pPr>
              <w:overflowPunct w:val="0"/>
              <w:jc w:val="center"/>
              <w:rPr>
                <w:rFonts w:eastAsia="仿宋_GB2312"/>
                <w:sz w:val="18"/>
                <w:szCs w:val="18"/>
              </w:rPr>
            </w:pPr>
            <w:r>
              <w:rPr>
                <w:rFonts w:hint="eastAsia" w:eastAsia="仿宋_GB2312"/>
                <w:sz w:val="18"/>
                <w:szCs w:val="18"/>
              </w:rPr>
              <w:t>样品</w:t>
            </w:r>
          </w:p>
        </w:tc>
        <w:tc>
          <w:tcPr>
            <w:tcW w:w="878" w:type="dxa"/>
            <w:gridSpan w:val="3"/>
            <w:tcBorders>
              <w:left w:val="nil"/>
              <w:right w:val="nil"/>
            </w:tcBorders>
          </w:tcPr>
          <w:p>
            <w:pPr>
              <w:overflowPunct w:val="0"/>
              <w:jc w:val="center"/>
              <w:rPr>
                <w:rFonts w:eastAsia="仿宋_GB2312"/>
                <w:sz w:val="18"/>
                <w:szCs w:val="18"/>
              </w:rPr>
            </w:pPr>
            <w:r>
              <w:rPr>
                <w:rFonts w:hint="eastAsia" w:eastAsia="仿宋_GB2312"/>
                <w:sz w:val="18"/>
                <w:szCs w:val="18"/>
              </w:rPr>
              <w:t>对照</w:t>
            </w:r>
          </w:p>
        </w:tc>
        <w:tc>
          <w:tcPr>
            <w:tcW w:w="879" w:type="dxa"/>
            <w:gridSpan w:val="4"/>
            <w:tcBorders>
              <w:left w:val="nil"/>
              <w:right w:val="nil"/>
            </w:tcBorders>
          </w:tcPr>
          <w:p>
            <w:pPr>
              <w:overflowPunct w:val="0"/>
              <w:jc w:val="center"/>
              <w:rPr>
                <w:rFonts w:eastAsia="仿宋_GB2312"/>
                <w:sz w:val="18"/>
                <w:szCs w:val="18"/>
              </w:rPr>
            </w:pPr>
            <w:r>
              <w:rPr>
                <w:rFonts w:hint="eastAsia" w:eastAsia="仿宋_GB2312"/>
                <w:sz w:val="18"/>
                <w:szCs w:val="18"/>
              </w:rPr>
              <w:t>样品</w:t>
            </w:r>
          </w:p>
        </w:tc>
        <w:tc>
          <w:tcPr>
            <w:tcW w:w="795" w:type="dxa"/>
            <w:gridSpan w:val="5"/>
            <w:tcBorders>
              <w:left w:val="nil"/>
              <w:right w:val="nil"/>
            </w:tcBorders>
          </w:tcPr>
          <w:p>
            <w:pPr>
              <w:overflowPunct w:val="0"/>
              <w:jc w:val="center"/>
              <w:rPr>
                <w:rFonts w:eastAsia="仿宋_GB2312"/>
                <w:sz w:val="18"/>
                <w:szCs w:val="18"/>
              </w:rPr>
            </w:pPr>
            <w:r>
              <w:rPr>
                <w:rFonts w:hint="eastAsia" w:eastAsia="仿宋_GB2312"/>
                <w:sz w:val="18"/>
                <w:szCs w:val="18"/>
              </w:rPr>
              <w:t>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08" w:type="dxa"/>
            <w:vMerge w:val="continue"/>
            <w:tcBorders>
              <w:top w:val="nil"/>
              <w:left w:val="nil"/>
              <w:right w:val="nil"/>
            </w:tcBorders>
          </w:tcPr>
          <w:p>
            <w:pPr>
              <w:overflowPunct w:val="0"/>
              <w:jc w:val="center"/>
              <w:rPr>
                <w:rFonts w:eastAsia="仿宋_GB2312"/>
                <w:sz w:val="18"/>
                <w:szCs w:val="18"/>
              </w:rPr>
            </w:pPr>
          </w:p>
        </w:tc>
        <w:tc>
          <w:tcPr>
            <w:tcW w:w="453" w:type="dxa"/>
            <w:vMerge w:val="continue"/>
            <w:tcBorders>
              <w:top w:val="nil"/>
              <w:left w:val="nil"/>
              <w:right w:val="nil"/>
            </w:tcBorders>
          </w:tcPr>
          <w:p>
            <w:pPr>
              <w:overflowPunct w:val="0"/>
              <w:ind w:left="-73" w:leftChars="-35" w:right="-107" w:rightChars="-51"/>
              <w:jc w:val="center"/>
              <w:rPr>
                <w:rFonts w:eastAsia="仿宋_GB2312"/>
                <w:sz w:val="18"/>
                <w:szCs w:val="18"/>
              </w:rPr>
            </w:pPr>
          </w:p>
        </w:tc>
        <w:tc>
          <w:tcPr>
            <w:tcW w:w="420" w:type="dxa"/>
            <w:vMerge w:val="continue"/>
            <w:tcBorders>
              <w:top w:val="nil"/>
              <w:left w:val="nil"/>
              <w:right w:val="nil"/>
            </w:tcBorders>
            <w:vAlign w:val="center"/>
          </w:tcPr>
          <w:p>
            <w:pPr>
              <w:overflowPunct w:val="0"/>
              <w:ind w:left="-67" w:leftChars="-32" w:right="-108"/>
              <w:jc w:val="center"/>
              <w:rPr>
                <w:rFonts w:eastAsia="仿宋_GB2312"/>
                <w:sz w:val="18"/>
                <w:szCs w:val="18"/>
              </w:rPr>
            </w:pPr>
          </w:p>
        </w:tc>
        <w:tc>
          <w:tcPr>
            <w:tcW w:w="297" w:type="dxa"/>
            <w:tcBorders>
              <w:left w:val="nil"/>
              <w:right w:val="nil"/>
            </w:tcBorders>
          </w:tcPr>
          <w:p>
            <w:pPr>
              <w:overflowPunct w:val="0"/>
              <w:rPr>
                <w:rFonts w:eastAsia="仿宋_GB2312"/>
                <w:sz w:val="18"/>
                <w:szCs w:val="18"/>
              </w:rPr>
            </w:pPr>
            <w:r>
              <w:rPr>
                <w:rFonts w:hint="eastAsia" w:eastAsia="仿宋_GB2312"/>
                <w:sz w:val="18"/>
                <w:szCs w:val="18"/>
              </w:rPr>
              <w:t>红斑</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水肿</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总分</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红斑</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水肿</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总分</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红斑</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水肿</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总分</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红斑</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水肿</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总分</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红斑</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水肿</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总分</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红斑</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水肿</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总分</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红斑</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水肿</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总分</w:t>
            </w:r>
          </w:p>
        </w:tc>
        <w:tc>
          <w:tcPr>
            <w:tcW w:w="298" w:type="dxa"/>
            <w:tcBorders>
              <w:left w:val="nil"/>
              <w:right w:val="nil"/>
            </w:tcBorders>
          </w:tcPr>
          <w:p>
            <w:pPr>
              <w:overflowPunct w:val="0"/>
              <w:jc w:val="center"/>
              <w:rPr>
                <w:rFonts w:eastAsia="仿宋_GB2312"/>
                <w:sz w:val="18"/>
                <w:szCs w:val="18"/>
              </w:rPr>
            </w:pPr>
            <w:r>
              <w:rPr>
                <w:rFonts w:hint="eastAsia" w:eastAsia="仿宋_GB2312"/>
                <w:sz w:val="18"/>
                <w:szCs w:val="18"/>
              </w:rPr>
              <w:t>红斑</w:t>
            </w:r>
          </w:p>
        </w:tc>
        <w:tc>
          <w:tcPr>
            <w:tcW w:w="297" w:type="dxa"/>
            <w:tcBorders>
              <w:left w:val="nil"/>
              <w:right w:val="nil"/>
            </w:tcBorders>
          </w:tcPr>
          <w:p>
            <w:pPr>
              <w:overflowPunct w:val="0"/>
              <w:jc w:val="center"/>
              <w:rPr>
                <w:rFonts w:eastAsia="仿宋_GB2312"/>
                <w:sz w:val="18"/>
                <w:szCs w:val="18"/>
              </w:rPr>
            </w:pPr>
            <w:r>
              <w:rPr>
                <w:rFonts w:hint="eastAsia" w:eastAsia="仿宋_GB2312"/>
                <w:sz w:val="18"/>
                <w:szCs w:val="18"/>
              </w:rPr>
              <w:t>水肿</w:t>
            </w:r>
          </w:p>
        </w:tc>
        <w:tc>
          <w:tcPr>
            <w:tcW w:w="283" w:type="dxa"/>
            <w:tcBorders>
              <w:left w:val="nil"/>
              <w:right w:val="nil"/>
            </w:tcBorders>
          </w:tcPr>
          <w:p>
            <w:pPr>
              <w:overflowPunct w:val="0"/>
              <w:rPr>
                <w:rFonts w:eastAsia="仿宋_GB2312"/>
                <w:sz w:val="18"/>
                <w:szCs w:val="18"/>
              </w:rPr>
            </w:pPr>
            <w:r>
              <w:rPr>
                <w:rFonts w:hint="eastAsia" w:eastAsia="仿宋_GB2312"/>
                <w:sz w:val="18"/>
                <w:szCs w:val="18"/>
              </w:rPr>
              <w:t>总</w:t>
            </w:r>
          </w:p>
          <w:p>
            <w:pPr>
              <w:overflowPunct w:val="0"/>
              <w:rPr>
                <w:rFonts w:eastAsia="仿宋_GB2312"/>
                <w:sz w:val="18"/>
                <w:szCs w:val="18"/>
              </w:rPr>
            </w:pPr>
            <w:r>
              <w:rPr>
                <w:rFonts w:hint="eastAsia" w:eastAsia="仿宋_GB2312"/>
                <w:sz w:val="18"/>
                <w:szCs w:val="18"/>
              </w:rPr>
              <w:t>分</w:t>
            </w:r>
          </w:p>
        </w:tc>
        <w:tc>
          <w:tcPr>
            <w:tcW w:w="283" w:type="dxa"/>
            <w:tcBorders>
              <w:left w:val="nil"/>
              <w:right w:val="nil"/>
            </w:tcBorders>
          </w:tcPr>
          <w:p>
            <w:pPr>
              <w:overflowPunct w:val="0"/>
              <w:jc w:val="center"/>
              <w:rPr>
                <w:rFonts w:eastAsia="仿宋_GB2312"/>
                <w:sz w:val="18"/>
                <w:szCs w:val="18"/>
              </w:rPr>
            </w:pPr>
            <w:r>
              <w:rPr>
                <w:rFonts w:hint="eastAsia" w:eastAsia="仿宋_GB2312"/>
                <w:sz w:val="18"/>
                <w:szCs w:val="18"/>
              </w:rPr>
              <w:t>红斑</w:t>
            </w:r>
          </w:p>
        </w:tc>
        <w:tc>
          <w:tcPr>
            <w:tcW w:w="283" w:type="dxa"/>
            <w:tcBorders>
              <w:left w:val="nil"/>
              <w:right w:val="nil"/>
            </w:tcBorders>
          </w:tcPr>
          <w:p>
            <w:pPr>
              <w:overflowPunct w:val="0"/>
              <w:jc w:val="center"/>
              <w:rPr>
                <w:rFonts w:eastAsia="仿宋_GB2312"/>
                <w:sz w:val="18"/>
                <w:szCs w:val="18"/>
              </w:rPr>
            </w:pPr>
            <w:r>
              <w:rPr>
                <w:rFonts w:hint="eastAsia" w:eastAsia="仿宋_GB2312"/>
                <w:sz w:val="18"/>
                <w:szCs w:val="18"/>
              </w:rPr>
              <w:t>水肿</w:t>
            </w:r>
          </w:p>
        </w:tc>
        <w:tc>
          <w:tcPr>
            <w:tcW w:w="283" w:type="dxa"/>
            <w:tcBorders>
              <w:left w:val="nil"/>
              <w:right w:val="nil"/>
            </w:tcBorders>
          </w:tcPr>
          <w:p>
            <w:pPr>
              <w:overflowPunct w:val="0"/>
              <w:jc w:val="center"/>
              <w:rPr>
                <w:rFonts w:eastAsia="仿宋_GB2312"/>
                <w:sz w:val="18"/>
                <w:szCs w:val="18"/>
              </w:rPr>
            </w:pPr>
            <w:r>
              <w:rPr>
                <w:rFonts w:hint="eastAsia" w:eastAsia="仿宋_GB2312"/>
                <w:sz w:val="18"/>
                <w:szCs w:val="18"/>
              </w:rPr>
              <w:t>总分</w:t>
            </w:r>
          </w:p>
        </w:tc>
        <w:tc>
          <w:tcPr>
            <w:tcW w:w="306" w:type="dxa"/>
            <w:gridSpan w:val="3"/>
            <w:tcBorders>
              <w:left w:val="nil"/>
              <w:right w:val="nil"/>
            </w:tcBorders>
          </w:tcPr>
          <w:p>
            <w:pPr>
              <w:overflowPunct w:val="0"/>
              <w:jc w:val="center"/>
              <w:rPr>
                <w:rFonts w:eastAsia="仿宋_GB2312"/>
                <w:sz w:val="18"/>
                <w:szCs w:val="18"/>
              </w:rPr>
            </w:pPr>
            <w:r>
              <w:rPr>
                <w:rFonts w:hint="eastAsia" w:eastAsia="仿宋_GB2312"/>
                <w:sz w:val="18"/>
                <w:szCs w:val="18"/>
              </w:rPr>
              <w:t>红斑</w:t>
            </w:r>
          </w:p>
        </w:tc>
        <w:tc>
          <w:tcPr>
            <w:tcW w:w="283" w:type="dxa"/>
            <w:gridSpan w:val="2"/>
            <w:tcBorders>
              <w:left w:val="nil"/>
              <w:right w:val="nil"/>
            </w:tcBorders>
          </w:tcPr>
          <w:p>
            <w:pPr>
              <w:overflowPunct w:val="0"/>
              <w:jc w:val="center"/>
              <w:rPr>
                <w:rFonts w:eastAsia="仿宋_GB2312"/>
                <w:sz w:val="18"/>
                <w:szCs w:val="18"/>
              </w:rPr>
            </w:pPr>
            <w:r>
              <w:rPr>
                <w:rFonts w:hint="eastAsia" w:eastAsia="仿宋_GB2312"/>
                <w:sz w:val="18"/>
                <w:szCs w:val="18"/>
              </w:rPr>
              <w:t>水肿</w:t>
            </w:r>
          </w:p>
        </w:tc>
        <w:tc>
          <w:tcPr>
            <w:tcW w:w="283" w:type="dxa"/>
            <w:gridSpan w:val="3"/>
            <w:tcBorders>
              <w:left w:val="nil"/>
              <w:right w:val="nil"/>
            </w:tcBorders>
          </w:tcPr>
          <w:p>
            <w:pPr>
              <w:overflowPunct w:val="0"/>
              <w:rPr>
                <w:rFonts w:eastAsia="仿宋_GB2312"/>
                <w:sz w:val="18"/>
                <w:szCs w:val="18"/>
              </w:rPr>
            </w:pPr>
            <w:r>
              <w:rPr>
                <w:rFonts w:hint="eastAsia" w:eastAsia="仿宋_GB2312"/>
                <w:sz w:val="18"/>
                <w:szCs w:val="18"/>
              </w:rPr>
              <w:t>总</w:t>
            </w:r>
          </w:p>
          <w:p>
            <w:pPr>
              <w:overflowPunct w:val="0"/>
              <w:jc w:val="center"/>
              <w:rPr>
                <w:rFonts w:eastAsia="仿宋_GB2312"/>
                <w:sz w:val="18"/>
                <w:szCs w:val="18"/>
              </w:rPr>
            </w:pPr>
            <w:r>
              <w:rPr>
                <w:rFonts w:hint="eastAsia" w:eastAsia="仿宋_GB2312"/>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 w:type="dxa"/>
            <w:tcBorders>
              <w:left w:val="nil"/>
              <w:bottom w:val="nil"/>
              <w:right w:val="nil"/>
            </w:tcBorders>
          </w:tcPr>
          <w:p>
            <w:pPr>
              <w:overflowPunct w:val="0"/>
              <w:jc w:val="center"/>
              <w:rPr>
                <w:rFonts w:eastAsia="仿宋_GB2312"/>
                <w:sz w:val="18"/>
                <w:szCs w:val="18"/>
              </w:rPr>
            </w:pPr>
            <w:r>
              <w:rPr>
                <w:rFonts w:eastAsia="仿宋_GB2312"/>
                <w:sz w:val="18"/>
                <w:szCs w:val="18"/>
              </w:rPr>
              <w:t>1</w:t>
            </w:r>
          </w:p>
        </w:tc>
        <w:tc>
          <w:tcPr>
            <w:tcW w:w="453" w:type="dxa"/>
            <w:tcBorders>
              <w:left w:val="nil"/>
              <w:bottom w:val="nil"/>
              <w:right w:val="nil"/>
            </w:tcBorders>
          </w:tcPr>
          <w:p>
            <w:pPr>
              <w:overflowPunct w:val="0"/>
              <w:jc w:val="center"/>
              <w:rPr>
                <w:rFonts w:eastAsia="仿宋_GB2312"/>
                <w:sz w:val="18"/>
                <w:szCs w:val="18"/>
              </w:rPr>
            </w:pPr>
          </w:p>
        </w:tc>
        <w:tc>
          <w:tcPr>
            <w:tcW w:w="420"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98" w:type="dxa"/>
            <w:tcBorders>
              <w:left w:val="nil"/>
              <w:bottom w:val="nil"/>
              <w:right w:val="nil"/>
            </w:tcBorders>
          </w:tcPr>
          <w:p>
            <w:pPr>
              <w:overflowPunct w:val="0"/>
              <w:jc w:val="center"/>
              <w:rPr>
                <w:rFonts w:eastAsia="仿宋_GB2312"/>
                <w:sz w:val="18"/>
                <w:szCs w:val="18"/>
              </w:rPr>
            </w:pPr>
          </w:p>
        </w:tc>
        <w:tc>
          <w:tcPr>
            <w:tcW w:w="297" w:type="dxa"/>
            <w:tcBorders>
              <w:left w:val="nil"/>
              <w:bottom w:val="nil"/>
              <w:right w:val="nil"/>
            </w:tcBorders>
          </w:tcPr>
          <w:p>
            <w:pPr>
              <w:overflowPunct w:val="0"/>
              <w:jc w:val="center"/>
              <w:rPr>
                <w:rFonts w:eastAsia="仿宋_GB2312"/>
                <w:sz w:val="18"/>
                <w:szCs w:val="18"/>
              </w:rPr>
            </w:pPr>
          </w:p>
        </w:tc>
        <w:tc>
          <w:tcPr>
            <w:tcW w:w="283" w:type="dxa"/>
            <w:tcBorders>
              <w:left w:val="nil"/>
              <w:bottom w:val="nil"/>
              <w:right w:val="nil"/>
            </w:tcBorders>
          </w:tcPr>
          <w:p>
            <w:pPr>
              <w:overflowPunct w:val="0"/>
              <w:jc w:val="left"/>
              <w:rPr>
                <w:rFonts w:eastAsia="仿宋_GB2312"/>
                <w:sz w:val="18"/>
                <w:szCs w:val="18"/>
              </w:rPr>
            </w:pPr>
          </w:p>
        </w:tc>
        <w:tc>
          <w:tcPr>
            <w:tcW w:w="283" w:type="dxa"/>
            <w:tcBorders>
              <w:left w:val="nil"/>
              <w:bottom w:val="nil"/>
              <w:right w:val="nil"/>
            </w:tcBorders>
          </w:tcPr>
          <w:p>
            <w:pPr>
              <w:overflowPunct w:val="0"/>
              <w:jc w:val="center"/>
              <w:rPr>
                <w:rFonts w:eastAsia="仿宋_GB2312"/>
                <w:sz w:val="18"/>
                <w:szCs w:val="18"/>
              </w:rPr>
            </w:pPr>
          </w:p>
        </w:tc>
        <w:tc>
          <w:tcPr>
            <w:tcW w:w="283" w:type="dxa"/>
            <w:tcBorders>
              <w:left w:val="nil"/>
              <w:bottom w:val="nil"/>
              <w:right w:val="nil"/>
            </w:tcBorders>
          </w:tcPr>
          <w:p>
            <w:pPr>
              <w:overflowPunct w:val="0"/>
              <w:jc w:val="center"/>
              <w:rPr>
                <w:rFonts w:eastAsia="仿宋_GB2312"/>
                <w:sz w:val="18"/>
                <w:szCs w:val="18"/>
              </w:rPr>
            </w:pPr>
          </w:p>
        </w:tc>
        <w:tc>
          <w:tcPr>
            <w:tcW w:w="283" w:type="dxa"/>
            <w:tcBorders>
              <w:left w:val="nil"/>
              <w:bottom w:val="nil"/>
              <w:right w:val="nil"/>
            </w:tcBorders>
          </w:tcPr>
          <w:p>
            <w:pPr>
              <w:overflowPunct w:val="0"/>
              <w:jc w:val="center"/>
              <w:rPr>
                <w:rFonts w:eastAsia="仿宋_GB2312"/>
                <w:sz w:val="18"/>
                <w:szCs w:val="18"/>
              </w:rPr>
            </w:pPr>
          </w:p>
        </w:tc>
        <w:tc>
          <w:tcPr>
            <w:tcW w:w="306" w:type="dxa"/>
            <w:gridSpan w:val="3"/>
            <w:tcBorders>
              <w:left w:val="nil"/>
              <w:bottom w:val="nil"/>
              <w:right w:val="nil"/>
            </w:tcBorders>
          </w:tcPr>
          <w:p>
            <w:pPr>
              <w:overflowPunct w:val="0"/>
              <w:jc w:val="center"/>
              <w:rPr>
                <w:rFonts w:eastAsia="仿宋_GB2312"/>
                <w:sz w:val="18"/>
                <w:szCs w:val="18"/>
              </w:rPr>
            </w:pPr>
          </w:p>
        </w:tc>
        <w:tc>
          <w:tcPr>
            <w:tcW w:w="283" w:type="dxa"/>
            <w:gridSpan w:val="2"/>
            <w:tcBorders>
              <w:left w:val="nil"/>
              <w:bottom w:val="nil"/>
              <w:right w:val="nil"/>
            </w:tcBorders>
          </w:tcPr>
          <w:p>
            <w:pPr>
              <w:overflowPunct w:val="0"/>
              <w:jc w:val="center"/>
              <w:rPr>
                <w:rFonts w:eastAsia="仿宋_GB2312"/>
                <w:sz w:val="18"/>
                <w:szCs w:val="18"/>
              </w:rPr>
            </w:pPr>
          </w:p>
        </w:tc>
        <w:tc>
          <w:tcPr>
            <w:tcW w:w="283" w:type="dxa"/>
            <w:gridSpan w:val="3"/>
            <w:tcBorders>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 w:type="dxa"/>
            <w:tcBorders>
              <w:top w:val="nil"/>
              <w:left w:val="nil"/>
              <w:bottom w:val="nil"/>
              <w:right w:val="nil"/>
            </w:tcBorders>
          </w:tcPr>
          <w:p>
            <w:pPr>
              <w:overflowPunct w:val="0"/>
              <w:jc w:val="center"/>
              <w:rPr>
                <w:rFonts w:eastAsia="仿宋_GB2312"/>
                <w:sz w:val="18"/>
                <w:szCs w:val="18"/>
              </w:rPr>
            </w:pPr>
            <w:r>
              <w:rPr>
                <w:rFonts w:eastAsia="仿宋_GB2312"/>
                <w:sz w:val="18"/>
                <w:szCs w:val="18"/>
              </w:rPr>
              <w:t>2</w:t>
            </w:r>
          </w:p>
        </w:tc>
        <w:tc>
          <w:tcPr>
            <w:tcW w:w="453" w:type="dxa"/>
            <w:tcBorders>
              <w:top w:val="nil"/>
              <w:left w:val="nil"/>
              <w:bottom w:val="nil"/>
              <w:right w:val="nil"/>
            </w:tcBorders>
          </w:tcPr>
          <w:p>
            <w:pPr>
              <w:overflowPunct w:val="0"/>
              <w:jc w:val="center"/>
              <w:rPr>
                <w:rFonts w:eastAsia="仿宋_GB2312"/>
                <w:sz w:val="18"/>
                <w:szCs w:val="18"/>
              </w:rPr>
            </w:pPr>
          </w:p>
        </w:tc>
        <w:tc>
          <w:tcPr>
            <w:tcW w:w="420"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83" w:type="dxa"/>
            <w:tcBorders>
              <w:top w:val="nil"/>
              <w:left w:val="nil"/>
              <w:bottom w:val="nil"/>
              <w:right w:val="nil"/>
            </w:tcBorders>
          </w:tcPr>
          <w:p>
            <w:pPr>
              <w:overflowPunct w:val="0"/>
              <w:jc w:val="left"/>
              <w:rPr>
                <w:rFonts w:eastAsia="仿宋_GB2312"/>
                <w:sz w:val="18"/>
                <w:szCs w:val="18"/>
              </w:rPr>
            </w:pPr>
          </w:p>
        </w:tc>
        <w:tc>
          <w:tcPr>
            <w:tcW w:w="283" w:type="dxa"/>
            <w:tcBorders>
              <w:top w:val="nil"/>
              <w:left w:val="nil"/>
              <w:bottom w:val="nil"/>
              <w:right w:val="nil"/>
            </w:tcBorders>
          </w:tcPr>
          <w:p>
            <w:pPr>
              <w:overflowPunct w:val="0"/>
              <w:jc w:val="center"/>
              <w:rPr>
                <w:rFonts w:eastAsia="仿宋_GB2312"/>
                <w:sz w:val="18"/>
                <w:szCs w:val="18"/>
              </w:rPr>
            </w:pPr>
          </w:p>
        </w:tc>
        <w:tc>
          <w:tcPr>
            <w:tcW w:w="283" w:type="dxa"/>
            <w:tcBorders>
              <w:top w:val="nil"/>
              <w:left w:val="nil"/>
              <w:bottom w:val="nil"/>
              <w:right w:val="nil"/>
            </w:tcBorders>
          </w:tcPr>
          <w:p>
            <w:pPr>
              <w:overflowPunct w:val="0"/>
              <w:jc w:val="center"/>
              <w:rPr>
                <w:rFonts w:eastAsia="仿宋_GB2312"/>
                <w:sz w:val="18"/>
                <w:szCs w:val="18"/>
              </w:rPr>
            </w:pPr>
          </w:p>
        </w:tc>
        <w:tc>
          <w:tcPr>
            <w:tcW w:w="283" w:type="dxa"/>
            <w:tcBorders>
              <w:top w:val="nil"/>
              <w:left w:val="nil"/>
              <w:bottom w:val="nil"/>
              <w:right w:val="nil"/>
            </w:tcBorders>
          </w:tcPr>
          <w:p>
            <w:pPr>
              <w:overflowPunct w:val="0"/>
              <w:jc w:val="center"/>
              <w:rPr>
                <w:rFonts w:eastAsia="仿宋_GB2312"/>
                <w:sz w:val="18"/>
                <w:szCs w:val="18"/>
              </w:rPr>
            </w:pPr>
          </w:p>
        </w:tc>
        <w:tc>
          <w:tcPr>
            <w:tcW w:w="306" w:type="dxa"/>
            <w:gridSpan w:val="3"/>
            <w:tcBorders>
              <w:top w:val="nil"/>
              <w:left w:val="nil"/>
              <w:bottom w:val="nil"/>
              <w:right w:val="nil"/>
            </w:tcBorders>
          </w:tcPr>
          <w:p>
            <w:pPr>
              <w:overflowPunct w:val="0"/>
              <w:jc w:val="center"/>
              <w:rPr>
                <w:rFonts w:eastAsia="仿宋_GB2312"/>
                <w:sz w:val="18"/>
                <w:szCs w:val="18"/>
              </w:rPr>
            </w:pPr>
          </w:p>
        </w:tc>
        <w:tc>
          <w:tcPr>
            <w:tcW w:w="283" w:type="dxa"/>
            <w:gridSpan w:val="2"/>
            <w:tcBorders>
              <w:top w:val="nil"/>
              <w:left w:val="nil"/>
              <w:bottom w:val="nil"/>
              <w:right w:val="nil"/>
            </w:tcBorders>
          </w:tcPr>
          <w:p>
            <w:pPr>
              <w:overflowPunct w:val="0"/>
              <w:jc w:val="center"/>
              <w:rPr>
                <w:rFonts w:eastAsia="仿宋_GB2312"/>
                <w:sz w:val="18"/>
                <w:szCs w:val="18"/>
              </w:rPr>
            </w:pPr>
          </w:p>
        </w:tc>
        <w:tc>
          <w:tcPr>
            <w:tcW w:w="283" w:type="dxa"/>
            <w:gridSpan w:val="3"/>
            <w:tcBorders>
              <w:top w:val="nil"/>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 w:type="dxa"/>
            <w:tcBorders>
              <w:top w:val="nil"/>
              <w:left w:val="nil"/>
              <w:bottom w:val="nil"/>
              <w:right w:val="nil"/>
            </w:tcBorders>
          </w:tcPr>
          <w:p>
            <w:pPr>
              <w:overflowPunct w:val="0"/>
              <w:jc w:val="center"/>
              <w:rPr>
                <w:rFonts w:eastAsia="仿宋_GB2312"/>
                <w:sz w:val="18"/>
                <w:szCs w:val="18"/>
              </w:rPr>
            </w:pPr>
            <w:r>
              <w:rPr>
                <w:rFonts w:eastAsia="仿宋_GB2312"/>
                <w:sz w:val="18"/>
                <w:szCs w:val="18"/>
              </w:rPr>
              <w:t>3</w:t>
            </w:r>
          </w:p>
        </w:tc>
        <w:tc>
          <w:tcPr>
            <w:tcW w:w="453" w:type="dxa"/>
            <w:tcBorders>
              <w:top w:val="nil"/>
              <w:left w:val="nil"/>
              <w:bottom w:val="nil"/>
              <w:right w:val="nil"/>
            </w:tcBorders>
          </w:tcPr>
          <w:p>
            <w:pPr>
              <w:overflowPunct w:val="0"/>
              <w:jc w:val="center"/>
              <w:rPr>
                <w:rFonts w:eastAsia="仿宋_GB2312"/>
                <w:sz w:val="18"/>
                <w:szCs w:val="18"/>
              </w:rPr>
            </w:pPr>
          </w:p>
        </w:tc>
        <w:tc>
          <w:tcPr>
            <w:tcW w:w="420"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98" w:type="dxa"/>
            <w:tcBorders>
              <w:top w:val="nil"/>
              <w:left w:val="nil"/>
              <w:bottom w:val="nil"/>
              <w:right w:val="nil"/>
            </w:tcBorders>
          </w:tcPr>
          <w:p>
            <w:pPr>
              <w:overflowPunct w:val="0"/>
              <w:jc w:val="center"/>
              <w:rPr>
                <w:rFonts w:eastAsia="仿宋_GB2312"/>
                <w:sz w:val="18"/>
                <w:szCs w:val="18"/>
              </w:rPr>
            </w:pPr>
          </w:p>
        </w:tc>
        <w:tc>
          <w:tcPr>
            <w:tcW w:w="297" w:type="dxa"/>
            <w:tcBorders>
              <w:top w:val="nil"/>
              <w:left w:val="nil"/>
              <w:bottom w:val="nil"/>
              <w:right w:val="nil"/>
            </w:tcBorders>
          </w:tcPr>
          <w:p>
            <w:pPr>
              <w:overflowPunct w:val="0"/>
              <w:jc w:val="center"/>
              <w:rPr>
                <w:rFonts w:eastAsia="仿宋_GB2312"/>
                <w:sz w:val="18"/>
                <w:szCs w:val="18"/>
              </w:rPr>
            </w:pPr>
          </w:p>
        </w:tc>
        <w:tc>
          <w:tcPr>
            <w:tcW w:w="283" w:type="dxa"/>
            <w:tcBorders>
              <w:top w:val="nil"/>
              <w:left w:val="nil"/>
              <w:bottom w:val="nil"/>
              <w:right w:val="nil"/>
            </w:tcBorders>
          </w:tcPr>
          <w:p>
            <w:pPr>
              <w:overflowPunct w:val="0"/>
              <w:jc w:val="left"/>
              <w:rPr>
                <w:rFonts w:eastAsia="仿宋_GB2312"/>
                <w:sz w:val="18"/>
                <w:szCs w:val="18"/>
              </w:rPr>
            </w:pPr>
          </w:p>
        </w:tc>
        <w:tc>
          <w:tcPr>
            <w:tcW w:w="283" w:type="dxa"/>
            <w:tcBorders>
              <w:top w:val="nil"/>
              <w:left w:val="nil"/>
              <w:bottom w:val="nil"/>
              <w:right w:val="nil"/>
            </w:tcBorders>
          </w:tcPr>
          <w:p>
            <w:pPr>
              <w:overflowPunct w:val="0"/>
              <w:jc w:val="center"/>
              <w:rPr>
                <w:rFonts w:eastAsia="仿宋_GB2312"/>
                <w:sz w:val="18"/>
                <w:szCs w:val="18"/>
              </w:rPr>
            </w:pPr>
          </w:p>
        </w:tc>
        <w:tc>
          <w:tcPr>
            <w:tcW w:w="283" w:type="dxa"/>
            <w:tcBorders>
              <w:top w:val="nil"/>
              <w:left w:val="nil"/>
              <w:bottom w:val="nil"/>
              <w:right w:val="nil"/>
            </w:tcBorders>
          </w:tcPr>
          <w:p>
            <w:pPr>
              <w:overflowPunct w:val="0"/>
              <w:jc w:val="center"/>
              <w:rPr>
                <w:rFonts w:eastAsia="仿宋_GB2312"/>
                <w:sz w:val="18"/>
                <w:szCs w:val="18"/>
              </w:rPr>
            </w:pPr>
          </w:p>
        </w:tc>
        <w:tc>
          <w:tcPr>
            <w:tcW w:w="283" w:type="dxa"/>
            <w:tcBorders>
              <w:top w:val="nil"/>
              <w:left w:val="nil"/>
              <w:bottom w:val="nil"/>
              <w:right w:val="nil"/>
            </w:tcBorders>
          </w:tcPr>
          <w:p>
            <w:pPr>
              <w:overflowPunct w:val="0"/>
              <w:jc w:val="center"/>
              <w:rPr>
                <w:rFonts w:eastAsia="仿宋_GB2312"/>
                <w:sz w:val="18"/>
                <w:szCs w:val="18"/>
              </w:rPr>
            </w:pPr>
          </w:p>
        </w:tc>
        <w:tc>
          <w:tcPr>
            <w:tcW w:w="306" w:type="dxa"/>
            <w:gridSpan w:val="3"/>
            <w:tcBorders>
              <w:top w:val="nil"/>
              <w:left w:val="nil"/>
              <w:bottom w:val="nil"/>
              <w:right w:val="nil"/>
            </w:tcBorders>
          </w:tcPr>
          <w:p>
            <w:pPr>
              <w:overflowPunct w:val="0"/>
              <w:jc w:val="center"/>
              <w:rPr>
                <w:rFonts w:eastAsia="仿宋_GB2312"/>
                <w:sz w:val="18"/>
                <w:szCs w:val="18"/>
              </w:rPr>
            </w:pPr>
          </w:p>
        </w:tc>
        <w:tc>
          <w:tcPr>
            <w:tcW w:w="283" w:type="dxa"/>
            <w:gridSpan w:val="2"/>
            <w:tcBorders>
              <w:top w:val="nil"/>
              <w:left w:val="nil"/>
              <w:bottom w:val="nil"/>
              <w:right w:val="nil"/>
            </w:tcBorders>
          </w:tcPr>
          <w:p>
            <w:pPr>
              <w:overflowPunct w:val="0"/>
              <w:jc w:val="center"/>
              <w:rPr>
                <w:rFonts w:eastAsia="仿宋_GB2312"/>
                <w:sz w:val="18"/>
                <w:szCs w:val="18"/>
              </w:rPr>
            </w:pPr>
          </w:p>
        </w:tc>
        <w:tc>
          <w:tcPr>
            <w:tcW w:w="283" w:type="dxa"/>
            <w:gridSpan w:val="3"/>
            <w:tcBorders>
              <w:top w:val="nil"/>
              <w:left w:val="nil"/>
              <w:bottom w:val="nil"/>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 w:type="dxa"/>
            <w:tcBorders>
              <w:top w:val="nil"/>
              <w:left w:val="nil"/>
              <w:bottom w:val="single" w:color="auto" w:sz="4" w:space="0"/>
              <w:right w:val="nil"/>
            </w:tcBorders>
          </w:tcPr>
          <w:p>
            <w:pPr>
              <w:overflowPunct w:val="0"/>
              <w:jc w:val="center"/>
              <w:rPr>
                <w:rFonts w:eastAsia="仿宋_GB2312"/>
                <w:sz w:val="18"/>
                <w:szCs w:val="18"/>
              </w:rPr>
            </w:pPr>
            <w:r>
              <w:rPr>
                <w:rFonts w:eastAsia="仿宋_GB2312"/>
                <w:sz w:val="18"/>
                <w:szCs w:val="18"/>
              </w:rPr>
              <w:t>4</w:t>
            </w:r>
          </w:p>
        </w:tc>
        <w:tc>
          <w:tcPr>
            <w:tcW w:w="453" w:type="dxa"/>
            <w:tcBorders>
              <w:top w:val="nil"/>
              <w:left w:val="nil"/>
              <w:bottom w:val="single" w:color="auto" w:sz="4" w:space="0"/>
              <w:right w:val="nil"/>
            </w:tcBorders>
          </w:tcPr>
          <w:p>
            <w:pPr>
              <w:overflowPunct w:val="0"/>
              <w:jc w:val="center"/>
              <w:rPr>
                <w:rFonts w:eastAsia="仿宋_GB2312"/>
                <w:sz w:val="18"/>
                <w:szCs w:val="18"/>
              </w:rPr>
            </w:pPr>
          </w:p>
        </w:tc>
        <w:tc>
          <w:tcPr>
            <w:tcW w:w="420"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98" w:type="dxa"/>
            <w:tcBorders>
              <w:top w:val="nil"/>
              <w:left w:val="nil"/>
              <w:bottom w:val="single" w:color="auto" w:sz="4" w:space="0"/>
              <w:right w:val="nil"/>
            </w:tcBorders>
          </w:tcPr>
          <w:p>
            <w:pPr>
              <w:overflowPunct w:val="0"/>
              <w:jc w:val="center"/>
              <w:rPr>
                <w:rFonts w:eastAsia="仿宋_GB2312"/>
                <w:sz w:val="18"/>
                <w:szCs w:val="18"/>
              </w:rPr>
            </w:pPr>
          </w:p>
        </w:tc>
        <w:tc>
          <w:tcPr>
            <w:tcW w:w="297" w:type="dxa"/>
            <w:tcBorders>
              <w:top w:val="nil"/>
              <w:left w:val="nil"/>
              <w:bottom w:val="single" w:color="auto" w:sz="4" w:space="0"/>
              <w:right w:val="nil"/>
            </w:tcBorders>
          </w:tcPr>
          <w:p>
            <w:pPr>
              <w:overflowPunct w:val="0"/>
              <w:jc w:val="center"/>
              <w:rPr>
                <w:rFonts w:eastAsia="仿宋_GB2312"/>
                <w:sz w:val="18"/>
                <w:szCs w:val="18"/>
              </w:rPr>
            </w:pPr>
          </w:p>
        </w:tc>
        <w:tc>
          <w:tcPr>
            <w:tcW w:w="283" w:type="dxa"/>
            <w:tcBorders>
              <w:top w:val="nil"/>
              <w:left w:val="nil"/>
              <w:bottom w:val="single" w:color="auto" w:sz="4" w:space="0"/>
              <w:right w:val="nil"/>
            </w:tcBorders>
          </w:tcPr>
          <w:p>
            <w:pPr>
              <w:overflowPunct w:val="0"/>
              <w:jc w:val="left"/>
              <w:rPr>
                <w:rFonts w:eastAsia="仿宋_GB2312"/>
                <w:sz w:val="18"/>
                <w:szCs w:val="18"/>
              </w:rPr>
            </w:pPr>
          </w:p>
        </w:tc>
        <w:tc>
          <w:tcPr>
            <w:tcW w:w="283" w:type="dxa"/>
            <w:tcBorders>
              <w:top w:val="nil"/>
              <w:left w:val="nil"/>
              <w:bottom w:val="single" w:color="auto" w:sz="4" w:space="0"/>
              <w:right w:val="nil"/>
            </w:tcBorders>
          </w:tcPr>
          <w:p>
            <w:pPr>
              <w:overflowPunct w:val="0"/>
              <w:jc w:val="center"/>
              <w:rPr>
                <w:rFonts w:eastAsia="仿宋_GB2312"/>
                <w:sz w:val="18"/>
                <w:szCs w:val="18"/>
              </w:rPr>
            </w:pPr>
          </w:p>
        </w:tc>
        <w:tc>
          <w:tcPr>
            <w:tcW w:w="283" w:type="dxa"/>
            <w:tcBorders>
              <w:top w:val="nil"/>
              <w:left w:val="nil"/>
              <w:bottom w:val="single" w:color="auto" w:sz="4" w:space="0"/>
              <w:right w:val="nil"/>
            </w:tcBorders>
          </w:tcPr>
          <w:p>
            <w:pPr>
              <w:overflowPunct w:val="0"/>
              <w:jc w:val="center"/>
              <w:rPr>
                <w:rFonts w:eastAsia="仿宋_GB2312"/>
                <w:sz w:val="18"/>
                <w:szCs w:val="18"/>
              </w:rPr>
            </w:pPr>
          </w:p>
        </w:tc>
        <w:tc>
          <w:tcPr>
            <w:tcW w:w="283" w:type="dxa"/>
            <w:tcBorders>
              <w:top w:val="nil"/>
              <w:left w:val="nil"/>
              <w:bottom w:val="single" w:color="auto" w:sz="4" w:space="0"/>
              <w:right w:val="nil"/>
            </w:tcBorders>
          </w:tcPr>
          <w:p>
            <w:pPr>
              <w:overflowPunct w:val="0"/>
              <w:jc w:val="center"/>
              <w:rPr>
                <w:rFonts w:eastAsia="仿宋_GB2312"/>
                <w:sz w:val="18"/>
                <w:szCs w:val="18"/>
              </w:rPr>
            </w:pPr>
          </w:p>
        </w:tc>
        <w:tc>
          <w:tcPr>
            <w:tcW w:w="306" w:type="dxa"/>
            <w:gridSpan w:val="3"/>
            <w:tcBorders>
              <w:top w:val="nil"/>
              <w:left w:val="nil"/>
              <w:bottom w:val="single" w:color="auto" w:sz="4" w:space="0"/>
              <w:right w:val="nil"/>
            </w:tcBorders>
          </w:tcPr>
          <w:p>
            <w:pPr>
              <w:overflowPunct w:val="0"/>
              <w:jc w:val="center"/>
              <w:rPr>
                <w:rFonts w:eastAsia="仿宋_GB2312"/>
                <w:sz w:val="18"/>
                <w:szCs w:val="18"/>
              </w:rPr>
            </w:pPr>
          </w:p>
        </w:tc>
        <w:tc>
          <w:tcPr>
            <w:tcW w:w="283" w:type="dxa"/>
            <w:gridSpan w:val="2"/>
            <w:tcBorders>
              <w:top w:val="nil"/>
              <w:left w:val="nil"/>
              <w:bottom w:val="single" w:color="auto" w:sz="4" w:space="0"/>
              <w:right w:val="nil"/>
            </w:tcBorders>
          </w:tcPr>
          <w:p>
            <w:pPr>
              <w:overflowPunct w:val="0"/>
              <w:jc w:val="center"/>
              <w:rPr>
                <w:rFonts w:eastAsia="仿宋_GB2312"/>
                <w:sz w:val="18"/>
                <w:szCs w:val="18"/>
              </w:rPr>
            </w:pPr>
          </w:p>
        </w:tc>
        <w:tc>
          <w:tcPr>
            <w:tcW w:w="283" w:type="dxa"/>
            <w:gridSpan w:val="3"/>
            <w:tcBorders>
              <w:top w:val="nil"/>
              <w:left w:val="nil"/>
              <w:bottom w:val="single" w:color="auto" w:sz="4" w:space="0"/>
              <w:right w:val="nil"/>
            </w:tcBorders>
          </w:tcPr>
          <w:p>
            <w:pPr>
              <w:overflowPunct w:val="0"/>
              <w:jc w:val="center"/>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cantSplit/>
          <w:jc w:val="center"/>
        </w:trPr>
        <w:tc>
          <w:tcPr>
            <w:tcW w:w="1181" w:type="dxa"/>
            <w:gridSpan w:val="3"/>
            <w:tcBorders>
              <w:top w:val="single" w:color="auto" w:sz="4" w:space="0"/>
              <w:left w:val="nil"/>
              <w:bottom w:val="single" w:color="auto" w:sz="4" w:space="0"/>
              <w:right w:val="nil"/>
            </w:tcBorders>
          </w:tcPr>
          <w:p>
            <w:pPr>
              <w:overflowPunct w:val="0"/>
              <w:jc w:val="center"/>
              <w:rPr>
                <w:rFonts w:eastAsia="仿宋_GB2312"/>
                <w:sz w:val="18"/>
                <w:szCs w:val="18"/>
              </w:rPr>
            </w:pPr>
            <w:r>
              <w:rPr>
                <w:rFonts w:hint="eastAsia" w:eastAsia="仿宋_GB2312"/>
                <w:sz w:val="18"/>
                <w:szCs w:val="18"/>
              </w:rPr>
              <w:t>积分均值</w:t>
            </w:r>
          </w:p>
        </w:tc>
        <w:tc>
          <w:tcPr>
            <w:tcW w:w="892" w:type="dxa"/>
            <w:gridSpan w:val="3"/>
            <w:tcBorders>
              <w:top w:val="single" w:color="auto" w:sz="4" w:space="0"/>
              <w:left w:val="nil"/>
              <w:bottom w:val="single" w:color="auto" w:sz="4" w:space="0"/>
              <w:right w:val="nil"/>
            </w:tcBorders>
          </w:tcPr>
          <w:p>
            <w:pPr>
              <w:overflowPunct w:val="0"/>
              <w:jc w:val="center"/>
              <w:rPr>
                <w:rFonts w:eastAsia="仿宋_GB2312"/>
                <w:sz w:val="18"/>
                <w:szCs w:val="18"/>
              </w:rPr>
            </w:pPr>
          </w:p>
        </w:tc>
        <w:tc>
          <w:tcPr>
            <w:tcW w:w="893" w:type="dxa"/>
            <w:gridSpan w:val="3"/>
            <w:tcBorders>
              <w:top w:val="single" w:color="auto" w:sz="4" w:space="0"/>
              <w:left w:val="nil"/>
              <w:bottom w:val="single" w:color="auto" w:sz="4" w:space="0"/>
              <w:right w:val="nil"/>
            </w:tcBorders>
          </w:tcPr>
          <w:p>
            <w:pPr>
              <w:overflowPunct w:val="0"/>
              <w:jc w:val="center"/>
              <w:rPr>
                <w:rFonts w:eastAsia="仿宋_GB2312"/>
                <w:sz w:val="18"/>
                <w:szCs w:val="18"/>
              </w:rPr>
            </w:pPr>
          </w:p>
        </w:tc>
        <w:tc>
          <w:tcPr>
            <w:tcW w:w="892" w:type="dxa"/>
            <w:gridSpan w:val="3"/>
            <w:tcBorders>
              <w:top w:val="single" w:color="auto" w:sz="4" w:space="0"/>
              <w:left w:val="nil"/>
              <w:bottom w:val="single" w:color="auto" w:sz="4" w:space="0"/>
              <w:right w:val="nil"/>
            </w:tcBorders>
          </w:tcPr>
          <w:p>
            <w:pPr>
              <w:overflowPunct w:val="0"/>
              <w:jc w:val="center"/>
              <w:rPr>
                <w:rFonts w:eastAsia="仿宋_GB2312"/>
                <w:sz w:val="18"/>
                <w:szCs w:val="18"/>
              </w:rPr>
            </w:pPr>
          </w:p>
        </w:tc>
        <w:tc>
          <w:tcPr>
            <w:tcW w:w="893" w:type="dxa"/>
            <w:gridSpan w:val="3"/>
            <w:tcBorders>
              <w:top w:val="single" w:color="auto" w:sz="4" w:space="0"/>
              <w:left w:val="nil"/>
              <w:bottom w:val="single" w:color="auto" w:sz="4" w:space="0"/>
              <w:right w:val="nil"/>
            </w:tcBorders>
          </w:tcPr>
          <w:p>
            <w:pPr>
              <w:overflowPunct w:val="0"/>
              <w:jc w:val="center"/>
              <w:rPr>
                <w:rFonts w:eastAsia="仿宋_GB2312"/>
                <w:sz w:val="18"/>
                <w:szCs w:val="18"/>
              </w:rPr>
            </w:pPr>
          </w:p>
        </w:tc>
        <w:tc>
          <w:tcPr>
            <w:tcW w:w="892" w:type="dxa"/>
            <w:gridSpan w:val="3"/>
            <w:tcBorders>
              <w:top w:val="single" w:color="auto" w:sz="4" w:space="0"/>
              <w:left w:val="nil"/>
              <w:bottom w:val="single" w:color="auto" w:sz="4" w:space="0"/>
              <w:right w:val="nil"/>
            </w:tcBorders>
          </w:tcPr>
          <w:p>
            <w:pPr>
              <w:overflowPunct w:val="0"/>
              <w:jc w:val="center"/>
              <w:rPr>
                <w:rFonts w:eastAsia="仿宋_GB2312"/>
                <w:sz w:val="18"/>
                <w:szCs w:val="18"/>
              </w:rPr>
            </w:pPr>
          </w:p>
        </w:tc>
        <w:tc>
          <w:tcPr>
            <w:tcW w:w="893" w:type="dxa"/>
            <w:gridSpan w:val="3"/>
            <w:tcBorders>
              <w:top w:val="single" w:color="auto" w:sz="4" w:space="0"/>
              <w:left w:val="nil"/>
              <w:bottom w:val="single" w:color="auto" w:sz="4" w:space="0"/>
              <w:right w:val="nil"/>
            </w:tcBorders>
          </w:tcPr>
          <w:p>
            <w:pPr>
              <w:overflowPunct w:val="0"/>
              <w:jc w:val="center"/>
              <w:rPr>
                <w:rFonts w:eastAsia="仿宋_GB2312"/>
                <w:sz w:val="18"/>
                <w:szCs w:val="18"/>
              </w:rPr>
            </w:pPr>
          </w:p>
        </w:tc>
        <w:tc>
          <w:tcPr>
            <w:tcW w:w="892" w:type="dxa"/>
            <w:gridSpan w:val="3"/>
            <w:tcBorders>
              <w:top w:val="single" w:color="auto" w:sz="4" w:space="0"/>
              <w:left w:val="nil"/>
              <w:bottom w:val="single" w:color="auto" w:sz="4" w:space="0"/>
              <w:right w:val="nil"/>
            </w:tcBorders>
          </w:tcPr>
          <w:p>
            <w:pPr>
              <w:overflowPunct w:val="0"/>
              <w:jc w:val="center"/>
              <w:rPr>
                <w:rFonts w:eastAsia="仿宋_GB2312"/>
                <w:sz w:val="18"/>
                <w:szCs w:val="18"/>
              </w:rPr>
            </w:pPr>
          </w:p>
        </w:tc>
        <w:tc>
          <w:tcPr>
            <w:tcW w:w="878" w:type="dxa"/>
            <w:gridSpan w:val="3"/>
            <w:tcBorders>
              <w:top w:val="single" w:color="auto" w:sz="4" w:space="0"/>
              <w:left w:val="nil"/>
              <w:bottom w:val="single" w:color="auto" w:sz="4" w:space="0"/>
              <w:right w:val="nil"/>
            </w:tcBorders>
          </w:tcPr>
          <w:p>
            <w:pPr>
              <w:overflowPunct w:val="0"/>
              <w:jc w:val="center"/>
              <w:rPr>
                <w:rFonts w:eastAsia="仿宋_GB2312"/>
                <w:sz w:val="18"/>
                <w:szCs w:val="18"/>
              </w:rPr>
            </w:pPr>
          </w:p>
        </w:tc>
        <w:tc>
          <w:tcPr>
            <w:tcW w:w="283" w:type="dxa"/>
            <w:tcBorders>
              <w:top w:val="single" w:color="auto" w:sz="4" w:space="0"/>
              <w:left w:val="nil"/>
              <w:bottom w:val="single" w:color="auto" w:sz="4" w:space="0"/>
              <w:right w:val="nil"/>
            </w:tcBorders>
          </w:tcPr>
          <w:p>
            <w:pPr>
              <w:overflowPunct w:val="0"/>
              <w:jc w:val="center"/>
              <w:rPr>
                <w:rFonts w:eastAsia="仿宋_GB2312"/>
                <w:sz w:val="18"/>
                <w:szCs w:val="18"/>
              </w:rPr>
            </w:pPr>
          </w:p>
        </w:tc>
        <w:tc>
          <w:tcPr>
            <w:tcW w:w="283" w:type="dxa"/>
            <w:tcBorders>
              <w:top w:val="single" w:color="auto" w:sz="4" w:space="0"/>
              <w:left w:val="nil"/>
              <w:bottom w:val="single" w:color="auto" w:sz="4" w:space="0"/>
              <w:right w:val="nil"/>
            </w:tcBorders>
          </w:tcPr>
          <w:p>
            <w:pPr>
              <w:overflowPunct w:val="0"/>
              <w:jc w:val="center"/>
              <w:rPr>
                <w:rFonts w:eastAsia="仿宋_GB2312"/>
                <w:sz w:val="18"/>
                <w:szCs w:val="18"/>
              </w:rPr>
            </w:pPr>
          </w:p>
        </w:tc>
        <w:tc>
          <w:tcPr>
            <w:tcW w:w="283" w:type="dxa"/>
            <w:tcBorders>
              <w:top w:val="single" w:color="auto" w:sz="4" w:space="0"/>
              <w:left w:val="nil"/>
              <w:bottom w:val="single" w:color="auto" w:sz="4" w:space="0"/>
              <w:right w:val="nil"/>
            </w:tcBorders>
          </w:tcPr>
          <w:p>
            <w:pPr>
              <w:overflowPunct w:val="0"/>
              <w:jc w:val="center"/>
              <w:rPr>
                <w:rFonts w:eastAsia="仿宋_GB2312"/>
                <w:sz w:val="18"/>
                <w:szCs w:val="18"/>
              </w:rPr>
            </w:pPr>
          </w:p>
        </w:tc>
        <w:tc>
          <w:tcPr>
            <w:tcW w:w="283" w:type="dxa"/>
            <w:gridSpan w:val="2"/>
            <w:tcBorders>
              <w:top w:val="single" w:color="auto" w:sz="4" w:space="0"/>
              <w:left w:val="nil"/>
              <w:bottom w:val="single" w:color="auto" w:sz="4" w:space="0"/>
              <w:right w:val="nil"/>
            </w:tcBorders>
          </w:tcPr>
          <w:p>
            <w:pPr>
              <w:overflowPunct w:val="0"/>
              <w:jc w:val="center"/>
              <w:rPr>
                <w:rFonts w:eastAsia="仿宋_GB2312"/>
                <w:sz w:val="18"/>
                <w:szCs w:val="18"/>
              </w:rPr>
            </w:pPr>
          </w:p>
        </w:tc>
        <w:tc>
          <w:tcPr>
            <w:tcW w:w="283" w:type="dxa"/>
            <w:gridSpan w:val="2"/>
            <w:tcBorders>
              <w:top w:val="single" w:color="auto" w:sz="4" w:space="0"/>
              <w:left w:val="nil"/>
              <w:bottom w:val="single" w:color="auto" w:sz="4" w:space="0"/>
              <w:right w:val="nil"/>
            </w:tcBorders>
          </w:tcPr>
          <w:p>
            <w:pPr>
              <w:overflowPunct w:val="0"/>
              <w:jc w:val="center"/>
              <w:rPr>
                <w:rFonts w:eastAsia="仿宋_GB2312"/>
                <w:sz w:val="18"/>
                <w:szCs w:val="18"/>
              </w:rPr>
            </w:pPr>
          </w:p>
        </w:tc>
        <w:tc>
          <w:tcPr>
            <w:tcW w:w="283" w:type="dxa"/>
            <w:gridSpan w:val="3"/>
            <w:tcBorders>
              <w:top w:val="single" w:color="auto" w:sz="4" w:space="0"/>
              <w:left w:val="nil"/>
              <w:bottom w:val="single" w:color="auto" w:sz="4" w:space="0"/>
              <w:right w:val="nil"/>
            </w:tcBorders>
          </w:tcPr>
          <w:p>
            <w:pPr>
              <w:overflowPunct w:val="0"/>
              <w:jc w:val="center"/>
              <w:rPr>
                <w:rFonts w:eastAsia="仿宋_GB2312"/>
                <w:sz w:val="18"/>
                <w:szCs w:val="18"/>
              </w:rPr>
            </w:pPr>
          </w:p>
        </w:tc>
      </w:tr>
    </w:tbl>
    <w:p>
      <w:pPr>
        <w:overflowPunct w:val="0"/>
        <w:ind w:firstLine="420" w:firstLineChars="200"/>
        <w:rPr>
          <w:rFonts w:eastAsia="仿宋_GB2312"/>
        </w:rPr>
      </w:pPr>
      <w:r>
        <w:rPr>
          <w:rFonts w:hint="eastAsia" w:eastAsia="仿宋_GB2312"/>
        </w:rPr>
        <w:t>注：</w:t>
      </w:r>
      <w:r>
        <w:rPr>
          <w:rFonts w:eastAsia="仿宋_GB2312"/>
        </w:rPr>
        <w:t>1、积分均值保留2</w:t>
      </w:r>
      <w:r>
        <w:rPr>
          <w:rFonts w:hint="eastAsia" w:eastAsia="仿宋_GB2312"/>
        </w:rPr>
        <w:t>位小数；</w:t>
      </w:r>
    </w:p>
    <w:p>
      <w:pPr>
        <w:overflowPunct w:val="0"/>
        <w:ind w:firstLine="420" w:firstLineChars="200"/>
        <w:rPr>
          <w:rFonts w:eastAsia="仿宋_GB2312"/>
        </w:rPr>
      </w:pPr>
      <w:r>
        <w:rPr>
          <w:rFonts w:eastAsia="仿宋_GB2312"/>
        </w:rPr>
        <w:t xml:space="preserve">    2、如72小时积分仍未恢复为0，需注明恢复天数</w:t>
      </w:r>
      <w:r>
        <w:rPr>
          <w:rFonts w:hint="eastAsia" w:eastAsia="仿宋_GB2312"/>
        </w:rPr>
        <w:t>。</w:t>
      </w:r>
    </w:p>
    <w:p>
      <w:pPr>
        <w:overflowPunct w:val="0"/>
        <w:rPr>
          <w:rFonts w:eastAsia="仿宋_GB2312"/>
        </w:rPr>
      </w:pPr>
      <w:r>
        <w:rPr>
          <w:rFonts w:hint="eastAsia" w:eastAsia="仿宋_GB2312"/>
        </w:rPr>
        <w:t>三、试验结论</w:t>
      </w:r>
    </w:p>
    <w:p>
      <w:pPr>
        <w:overflowPunct w:val="0"/>
        <w:ind w:firstLine="420" w:firstLineChars="200"/>
        <w:rPr>
          <w:rFonts w:eastAsia="仿宋_GB2312"/>
        </w:rPr>
      </w:pPr>
      <w:r>
        <w:rPr>
          <w:rFonts w:hint="eastAsia" w:eastAsia="仿宋_GB2312"/>
        </w:rPr>
        <w:t>受试物对家兔急性皮肤刺激性为：</w:t>
      </w:r>
    </w:p>
    <w:p>
      <w:pPr>
        <w:overflowPunct w:val="0"/>
        <w:spacing w:line="240" w:lineRule="exact"/>
        <w:jc w:val="center"/>
        <w:rPr>
          <w:rFonts w:eastAsia="仿宋_GB2312"/>
        </w:rPr>
      </w:pPr>
      <w:r>
        <w:rPr>
          <w:rFonts w:hint="eastAsia" w:eastAsia="仿宋_GB2312"/>
        </w:rPr>
        <w:t>（本页以下空白）</w:t>
      </w:r>
    </w:p>
    <w:p>
      <w:pPr>
        <w:overflowPunct w:val="0"/>
        <w:rPr>
          <w:rFonts w:eastAsia="仿宋_GB2312"/>
        </w:rPr>
      </w:pPr>
    </w:p>
    <w:p>
      <w:pPr>
        <w:overflowPunct w:val="0"/>
        <w:spacing w:line="240" w:lineRule="exact"/>
        <w:rPr>
          <w:rFonts w:eastAsia="仿宋_GB2312"/>
        </w:rPr>
      </w:pPr>
      <w:r>
        <w:rPr>
          <w:rFonts w:eastAsia="仿宋_GB2312"/>
        </w:rPr>
        <w:br w:type="page"/>
      </w:r>
      <w:r>
        <w:rPr>
          <w:rFonts w:eastAsia="仿宋_GB2312"/>
        </w:rPr>
        <w:t>2-1i：</w:t>
      </w:r>
      <w:r>
        <w:rPr>
          <w:rFonts w:hint="eastAsia" w:eastAsia="仿宋_GB2312"/>
        </w:rPr>
        <w:t>多次皮肤刺激性试验报告体例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样品中文名称</w:t>
            </w:r>
          </w:p>
        </w:tc>
        <w:tc>
          <w:tcPr>
            <w:tcW w:w="2220" w:type="dxa"/>
          </w:tcPr>
          <w:p>
            <w:pPr>
              <w:overflowPunct w:val="0"/>
              <w:rPr>
                <w:rFonts w:eastAsia="仿宋_GB2312"/>
                <w:u w:val="single"/>
              </w:rPr>
            </w:pPr>
          </w:p>
        </w:tc>
        <w:tc>
          <w:tcPr>
            <w:tcW w:w="2340" w:type="dxa"/>
          </w:tcPr>
          <w:p>
            <w:pPr>
              <w:overflowPunct w:val="0"/>
              <w:jc w:val="distribute"/>
              <w:rPr>
                <w:rFonts w:eastAsia="仿宋_GB2312"/>
              </w:rPr>
            </w:pPr>
            <w:r>
              <w:rPr>
                <w:rFonts w:hint="eastAsia" w:eastAsia="仿宋_GB2312"/>
              </w:rPr>
              <w:t>检验开始日期</w:t>
            </w:r>
          </w:p>
        </w:tc>
        <w:tc>
          <w:tcPr>
            <w:tcW w:w="2562" w:type="dxa"/>
          </w:tcPr>
          <w:p>
            <w:pPr>
              <w:overflowPunct w:val="0"/>
              <w:rPr>
                <w:rFonts w:eastAsia="仿宋_GB2312"/>
                <w:u w:val="single"/>
              </w:rPr>
            </w:pP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检验项目</w:t>
            </w:r>
          </w:p>
        </w:tc>
        <w:tc>
          <w:tcPr>
            <w:tcW w:w="2220" w:type="dxa"/>
          </w:tcPr>
          <w:p>
            <w:pPr>
              <w:overflowPunct w:val="0"/>
              <w:rPr>
                <w:rFonts w:eastAsia="仿宋_GB2312"/>
                <w:u w:val="single"/>
              </w:rPr>
            </w:pPr>
            <w:r>
              <w:rPr>
                <w:rFonts w:hint="eastAsia" w:eastAsia="仿宋_GB2312"/>
              </w:rPr>
              <w:t>多次皮肤刺激性试验</w:t>
            </w:r>
          </w:p>
        </w:tc>
        <w:tc>
          <w:tcPr>
            <w:tcW w:w="2340" w:type="dxa"/>
          </w:tcPr>
          <w:p>
            <w:pPr>
              <w:overflowPunct w:val="0"/>
              <w:jc w:val="distribute"/>
              <w:rPr>
                <w:rFonts w:eastAsia="仿宋_GB2312"/>
              </w:rPr>
            </w:pPr>
            <w:r>
              <w:rPr>
                <w:rFonts w:hint="eastAsia" w:eastAsia="仿宋_GB2312"/>
              </w:rPr>
              <w:t>检验完成日期</w:t>
            </w:r>
          </w:p>
        </w:tc>
        <w:tc>
          <w:tcPr>
            <w:tcW w:w="2562" w:type="dxa"/>
          </w:tcPr>
          <w:p>
            <w:pPr>
              <w:overflowPunct w:val="0"/>
              <w:rPr>
                <w:rFonts w:eastAsia="仿宋_GB2312"/>
              </w:rPr>
            </w:pPr>
          </w:p>
        </w:tc>
      </w:tr>
    </w:tbl>
    <w:p>
      <w:pPr>
        <w:overflowPunct w:val="0"/>
        <w:rPr>
          <w:rFonts w:eastAsia="仿宋_GB2312"/>
        </w:rPr>
      </w:pPr>
      <w:r>
        <w:rPr>
          <w:rFonts w:hint="eastAsia" w:eastAsia="仿宋_GB2312"/>
        </w:rPr>
        <w:t>一、材料和方法</w:t>
      </w:r>
    </w:p>
    <w:p>
      <w:pPr>
        <w:overflowPunct w:val="0"/>
        <w:ind w:firstLine="420" w:firstLineChars="200"/>
        <w:rPr>
          <w:rFonts w:eastAsia="仿宋_GB2312"/>
        </w:rPr>
      </w:pPr>
      <w:r>
        <w:rPr>
          <w:rFonts w:eastAsia="仿宋_GB2312"/>
        </w:rPr>
        <w:t xml:space="preserve">1. </w:t>
      </w:r>
      <w:r>
        <w:rPr>
          <w:rFonts w:hint="eastAsia" w:eastAsia="仿宋_GB2312"/>
        </w:rPr>
        <w:t>受试物：物态，配制方法（所用浓度）。</w:t>
      </w:r>
    </w:p>
    <w:p>
      <w:pPr>
        <w:overflowPunct w:val="0"/>
        <w:ind w:firstLine="420" w:firstLineChars="200"/>
        <w:rPr>
          <w:rFonts w:eastAsia="仿宋_GB2312"/>
        </w:rPr>
      </w:pPr>
      <w:r>
        <w:rPr>
          <w:rFonts w:eastAsia="仿宋_GB2312"/>
        </w:rPr>
        <w:t xml:space="preserve">2. </w:t>
      </w:r>
      <w:r>
        <w:rPr>
          <w:rFonts w:hint="eastAsia" w:eastAsia="仿宋_GB2312"/>
        </w:rPr>
        <w:t>实验动物和饲养环境</w:t>
      </w:r>
      <w:r>
        <w:rPr>
          <w:rFonts w:eastAsia="仿宋_GB2312"/>
        </w:rPr>
        <w:t>:</w:t>
      </w:r>
    </w:p>
    <w:p>
      <w:pPr>
        <w:overflowPunct w:val="0"/>
        <w:ind w:left="420" w:leftChars="200"/>
        <w:rPr>
          <w:rFonts w:eastAsia="仿宋_GB2312"/>
        </w:rPr>
      </w:pPr>
      <w:r>
        <w:rPr>
          <w:rFonts w:hint="eastAsia" w:eastAsia="仿宋_GB2312"/>
        </w:rPr>
        <w:t>实验动物：动物种属、品系、级别、数量、体重、来源，实验动物生产许可证号和质量合格证号。</w:t>
      </w:r>
    </w:p>
    <w:p>
      <w:pPr>
        <w:overflowPunct w:val="0"/>
        <w:ind w:firstLine="420" w:firstLineChars="200"/>
        <w:rPr>
          <w:rFonts w:eastAsia="仿宋_GB2312"/>
        </w:rPr>
      </w:pPr>
      <w:r>
        <w:rPr>
          <w:rFonts w:hint="eastAsia" w:eastAsia="仿宋_GB2312"/>
        </w:rPr>
        <w:t>饲养环境：温度，相对湿度，实验动物环境使用许可证号。</w:t>
      </w:r>
    </w:p>
    <w:p>
      <w:pPr>
        <w:overflowPunct w:val="0"/>
        <w:ind w:firstLine="420" w:firstLineChars="200"/>
        <w:rPr>
          <w:rFonts w:eastAsia="仿宋_GB2312"/>
        </w:rPr>
      </w:pPr>
      <w:r>
        <w:rPr>
          <w:rFonts w:hint="eastAsia" w:eastAsia="仿宋_GB2312"/>
        </w:rPr>
        <w:t>饲料：饲料来源及饲料合格证明。</w:t>
      </w:r>
    </w:p>
    <w:p>
      <w:pPr>
        <w:overflowPunct w:val="0"/>
        <w:ind w:firstLine="420" w:firstLineChars="200"/>
        <w:rPr>
          <w:rFonts w:eastAsia="仿宋_GB2312"/>
        </w:rPr>
      </w:pPr>
      <w:r>
        <w:rPr>
          <w:rFonts w:eastAsia="仿宋_GB2312"/>
        </w:rPr>
        <w:t xml:space="preserve">3. </w:t>
      </w:r>
      <w:r>
        <w:rPr>
          <w:rFonts w:hint="eastAsia" w:eastAsia="仿宋_GB2312"/>
        </w:rPr>
        <w:t>试验方法</w:t>
      </w:r>
    </w:p>
    <w:p>
      <w:pPr>
        <w:overflowPunct w:val="0"/>
        <w:rPr>
          <w:rFonts w:eastAsia="仿宋_GB2312"/>
        </w:rPr>
      </w:pPr>
    </w:p>
    <w:p>
      <w:pPr>
        <w:overflowPunct w:val="0"/>
        <w:rPr>
          <w:rFonts w:eastAsia="仿宋_GB2312"/>
        </w:rPr>
      </w:pPr>
      <w:r>
        <w:rPr>
          <w:rFonts w:hint="eastAsia" w:eastAsia="仿宋_GB2312"/>
        </w:rPr>
        <w:t>二、试验结果</w:t>
      </w:r>
    </w:p>
    <w:p>
      <w:pPr>
        <w:overflowPunct w:val="0"/>
        <w:jc w:val="center"/>
        <w:rPr>
          <w:rFonts w:eastAsia="仿宋_GB2312"/>
        </w:rPr>
      </w:pPr>
      <w:r>
        <w:rPr>
          <w:rFonts w:hint="eastAsia" w:eastAsia="仿宋_GB2312"/>
        </w:rPr>
        <w:t>受试物对家兔多次皮肤刺激性试验结果</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680"/>
        <w:gridCol w:w="910"/>
        <w:gridCol w:w="910"/>
        <w:gridCol w:w="910"/>
        <w:gridCol w:w="910"/>
        <w:gridCol w:w="910"/>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55" w:type="dxa"/>
            <w:vMerge w:val="restart"/>
            <w:tcBorders>
              <w:left w:val="nil"/>
              <w:bottom w:val="nil"/>
              <w:right w:val="nil"/>
            </w:tcBorders>
            <w:vAlign w:val="center"/>
          </w:tcPr>
          <w:p>
            <w:pPr>
              <w:overflowPunct w:val="0"/>
              <w:jc w:val="center"/>
              <w:rPr>
                <w:rFonts w:eastAsia="仿宋_GB2312"/>
              </w:rPr>
            </w:pPr>
            <w:r>
              <w:rPr>
                <w:rFonts w:hint="eastAsia" w:eastAsia="仿宋_GB2312"/>
              </w:rPr>
              <w:t>涂抹天数</w:t>
            </w:r>
          </w:p>
        </w:tc>
        <w:tc>
          <w:tcPr>
            <w:tcW w:w="1680" w:type="dxa"/>
            <w:vMerge w:val="restart"/>
            <w:tcBorders>
              <w:left w:val="nil"/>
              <w:bottom w:val="nil"/>
              <w:right w:val="nil"/>
            </w:tcBorders>
            <w:vAlign w:val="center"/>
          </w:tcPr>
          <w:p>
            <w:pPr>
              <w:overflowPunct w:val="0"/>
              <w:jc w:val="center"/>
              <w:rPr>
                <w:rFonts w:eastAsia="仿宋_GB2312"/>
              </w:rPr>
            </w:pPr>
            <w:r>
              <w:rPr>
                <w:rFonts w:hint="eastAsia" w:eastAsia="仿宋_GB2312"/>
              </w:rPr>
              <w:t>动物数（只）</w:t>
            </w:r>
          </w:p>
        </w:tc>
        <w:tc>
          <w:tcPr>
            <w:tcW w:w="5445" w:type="dxa"/>
            <w:gridSpan w:val="6"/>
            <w:tcBorders>
              <w:left w:val="nil"/>
              <w:right w:val="nil"/>
            </w:tcBorders>
          </w:tcPr>
          <w:p>
            <w:pPr>
              <w:overflowPunct w:val="0"/>
              <w:jc w:val="center"/>
              <w:rPr>
                <w:rFonts w:eastAsia="仿宋_GB2312"/>
              </w:rPr>
            </w:pPr>
            <w:r>
              <w:rPr>
                <w:rFonts w:hint="eastAsia" w:eastAsia="仿宋_GB2312"/>
              </w:rPr>
              <w:t>皮肤刺激性反应积分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55" w:type="dxa"/>
            <w:vMerge w:val="continue"/>
            <w:tcBorders>
              <w:top w:val="nil"/>
              <w:left w:val="nil"/>
              <w:bottom w:val="nil"/>
              <w:right w:val="nil"/>
            </w:tcBorders>
          </w:tcPr>
          <w:p>
            <w:pPr>
              <w:overflowPunct w:val="0"/>
              <w:jc w:val="center"/>
              <w:rPr>
                <w:rFonts w:eastAsia="仿宋_GB2312"/>
              </w:rPr>
            </w:pPr>
          </w:p>
        </w:tc>
        <w:tc>
          <w:tcPr>
            <w:tcW w:w="1680" w:type="dxa"/>
            <w:vMerge w:val="continue"/>
            <w:tcBorders>
              <w:top w:val="nil"/>
              <w:left w:val="nil"/>
              <w:bottom w:val="nil"/>
              <w:right w:val="nil"/>
            </w:tcBorders>
            <w:vAlign w:val="center"/>
          </w:tcPr>
          <w:p>
            <w:pPr>
              <w:overflowPunct w:val="0"/>
              <w:jc w:val="center"/>
              <w:rPr>
                <w:rFonts w:eastAsia="仿宋_GB2312"/>
              </w:rPr>
            </w:pPr>
          </w:p>
        </w:tc>
        <w:tc>
          <w:tcPr>
            <w:tcW w:w="2730" w:type="dxa"/>
            <w:gridSpan w:val="3"/>
            <w:tcBorders>
              <w:left w:val="nil"/>
              <w:right w:val="nil"/>
            </w:tcBorders>
          </w:tcPr>
          <w:p>
            <w:pPr>
              <w:overflowPunct w:val="0"/>
              <w:jc w:val="center"/>
              <w:rPr>
                <w:rFonts w:eastAsia="仿宋_GB2312"/>
              </w:rPr>
            </w:pPr>
            <w:r>
              <w:rPr>
                <w:rFonts w:hint="eastAsia" w:eastAsia="仿宋_GB2312"/>
              </w:rPr>
              <w:t>样品</w:t>
            </w:r>
          </w:p>
        </w:tc>
        <w:tc>
          <w:tcPr>
            <w:tcW w:w="2715" w:type="dxa"/>
            <w:gridSpan w:val="3"/>
            <w:tcBorders>
              <w:left w:val="nil"/>
              <w:right w:val="nil"/>
            </w:tcBorders>
          </w:tcPr>
          <w:p>
            <w:pPr>
              <w:overflowPunct w:val="0"/>
              <w:jc w:val="center"/>
              <w:rPr>
                <w:rFonts w:eastAsia="仿宋_GB2312"/>
              </w:rPr>
            </w:pPr>
            <w:r>
              <w:rPr>
                <w:rFonts w:hint="eastAsia" w:eastAsia="仿宋_GB2312"/>
              </w:rPr>
              <w:t>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55" w:type="dxa"/>
            <w:vMerge w:val="continue"/>
            <w:tcBorders>
              <w:top w:val="nil"/>
              <w:left w:val="nil"/>
              <w:right w:val="nil"/>
            </w:tcBorders>
          </w:tcPr>
          <w:p>
            <w:pPr>
              <w:overflowPunct w:val="0"/>
              <w:jc w:val="center"/>
              <w:rPr>
                <w:rFonts w:eastAsia="仿宋_GB2312"/>
              </w:rPr>
            </w:pPr>
          </w:p>
        </w:tc>
        <w:tc>
          <w:tcPr>
            <w:tcW w:w="1680" w:type="dxa"/>
            <w:vMerge w:val="continue"/>
            <w:tcBorders>
              <w:top w:val="nil"/>
              <w:left w:val="nil"/>
              <w:right w:val="nil"/>
            </w:tcBorders>
            <w:vAlign w:val="center"/>
          </w:tcPr>
          <w:p>
            <w:pPr>
              <w:overflowPunct w:val="0"/>
              <w:jc w:val="center"/>
              <w:rPr>
                <w:rFonts w:eastAsia="仿宋_GB2312"/>
              </w:rPr>
            </w:pPr>
          </w:p>
        </w:tc>
        <w:tc>
          <w:tcPr>
            <w:tcW w:w="910" w:type="dxa"/>
            <w:tcBorders>
              <w:left w:val="nil"/>
              <w:right w:val="nil"/>
            </w:tcBorders>
            <w:vAlign w:val="bottom"/>
          </w:tcPr>
          <w:p>
            <w:pPr>
              <w:overflowPunct w:val="0"/>
              <w:jc w:val="center"/>
              <w:rPr>
                <w:rFonts w:eastAsia="仿宋_GB2312"/>
              </w:rPr>
            </w:pPr>
            <w:r>
              <w:rPr>
                <w:rFonts w:hint="eastAsia" w:eastAsia="仿宋_GB2312"/>
              </w:rPr>
              <w:t>红斑</w:t>
            </w:r>
          </w:p>
        </w:tc>
        <w:tc>
          <w:tcPr>
            <w:tcW w:w="910" w:type="dxa"/>
            <w:tcBorders>
              <w:left w:val="nil"/>
              <w:right w:val="nil"/>
            </w:tcBorders>
            <w:vAlign w:val="bottom"/>
          </w:tcPr>
          <w:p>
            <w:pPr>
              <w:overflowPunct w:val="0"/>
              <w:jc w:val="center"/>
              <w:rPr>
                <w:rFonts w:eastAsia="仿宋_GB2312"/>
              </w:rPr>
            </w:pPr>
            <w:r>
              <w:rPr>
                <w:rFonts w:hint="eastAsia" w:eastAsia="仿宋_GB2312"/>
              </w:rPr>
              <w:t>水肿</w:t>
            </w:r>
          </w:p>
        </w:tc>
        <w:tc>
          <w:tcPr>
            <w:tcW w:w="910" w:type="dxa"/>
            <w:tcBorders>
              <w:left w:val="nil"/>
              <w:right w:val="nil"/>
            </w:tcBorders>
            <w:vAlign w:val="bottom"/>
          </w:tcPr>
          <w:p>
            <w:pPr>
              <w:overflowPunct w:val="0"/>
              <w:jc w:val="center"/>
              <w:rPr>
                <w:rFonts w:eastAsia="仿宋_GB2312"/>
              </w:rPr>
            </w:pPr>
            <w:r>
              <w:rPr>
                <w:rFonts w:hint="eastAsia" w:eastAsia="仿宋_GB2312"/>
              </w:rPr>
              <w:t>总分</w:t>
            </w:r>
          </w:p>
        </w:tc>
        <w:tc>
          <w:tcPr>
            <w:tcW w:w="910" w:type="dxa"/>
            <w:tcBorders>
              <w:left w:val="nil"/>
              <w:right w:val="nil"/>
            </w:tcBorders>
            <w:vAlign w:val="bottom"/>
          </w:tcPr>
          <w:p>
            <w:pPr>
              <w:overflowPunct w:val="0"/>
              <w:jc w:val="center"/>
              <w:rPr>
                <w:rFonts w:eastAsia="仿宋_GB2312"/>
              </w:rPr>
            </w:pPr>
            <w:r>
              <w:rPr>
                <w:rFonts w:hint="eastAsia" w:eastAsia="仿宋_GB2312"/>
              </w:rPr>
              <w:t>红斑</w:t>
            </w:r>
          </w:p>
        </w:tc>
        <w:tc>
          <w:tcPr>
            <w:tcW w:w="910" w:type="dxa"/>
            <w:tcBorders>
              <w:left w:val="nil"/>
              <w:right w:val="nil"/>
            </w:tcBorders>
            <w:vAlign w:val="bottom"/>
          </w:tcPr>
          <w:p>
            <w:pPr>
              <w:overflowPunct w:val="0"/>
              <w:jc w:val="center"/>
              <w:rPr>
                <w:rFonts w:eastAsia="仿宋_GB2312"/>
              </w:rPr>
            </w:pPr>
            <w:r>
              <w:rPr>
                <w:rFonts w:hint="eastAsia" w:eastAsia="仿宋_GB2312"/>
              </w:rPr>
              <w:t>水肿</w:t>
            </w:r>
          </w:p>
        </w:tc>
        <w:tc>
          <w:tcPr>
            <w:tcW w:w="895" w:type="dxa"/>
            <w:tcBorders>
              <w:left w:val="nil"/>
              <w:right w:val="nil"/>
            </w:tcBorders>
            <w:vAlign w:val="bottom"/>
          </w:tcPr>
          <w:p>
            <w:pPr>
              <w:overflowPunct w:val="0"/>
              <w:jc w:val="center"/>
              <w:rPr>
                <w:rFonts w:eastAsia="仿宋_GB2312"/>
              </w:rPr>
            </w:pPr>
            <w:r>
              <w:rPr>
                <w:rFonts w:hint="eastAsia" w:eastAsia="仿宋_GB2312"/>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left w:val="nil"/>
              <w:bottom w:val="nil"/>
              <w:right w:val="nil"/>
            </w:tcBorders>
          </w:tcPr>
          <w:p>
            <w:pPr>
              <w:overflowPunct w:val="0"/>
              <w:spacing w:line="260" w:lineRule="exact"/>
              <w:jc w:val="center"/>
              <w:rPr>
                <w:rFonts w:eastAsia="仿宋_GB2312"/>
              </w:rPr>
            </w:pPr>
            <w:r>
              <w:rPr>
                <w:rFonts w:eastAsia="仿宋_GB2312"/>
              </w:rPr>
              <w:t xml:space="preserve"> 1</w:t>
            </w:r>
          </w:p>
        </w:tc>
        <w:tc>
          <w:tcPr>
            <w:tcW w:w="1680" w:type="dxa"/>
            <w:tcBorders>
              <w:left w:val="nil"/>
              <w:bottom w:val="nil"/>
              <w:right w:val="nil"/>
            </w:tcBorders>
          </w:tcPr>
          <w:p>
            <w:pPr>
              <w:overflowPunct w:val="0"/>
              <w:spacing w:line="260" w:lineRule="exact"/>
              <w:jc w:val="center"/>
              <w:rPr>
                <w:rFonts w:eastAsia="仿宋_GB2312"/>
              </w:rPr>
            </w:pPr>
            <w:r>
              <w:rPr>
                <w:rFonts w:eastAsia="仿宋_GB2312"/>
              </w:rPr>
              <w:t>4</w:t>
            </w:r>
          </w:p>
        </w:tc>
        <w:tc>
          <w:tcPr>
            <w:tcW w:w="910" w:type="dxa"/>
            <w:tcBorders>
              <w:left w:val="nil"/>
              <w:bottom w:val="nil"/>
              <w:right w:val="nil"/>
            </w:tcBorders>
          </w:tcPr>
          <w:p>
            <w:pPr>
              <w:overflowPunct w:val="0"/>
              <w:spacing w:line="260" w:lineRule="exact"/>
              <w:jc w:val="center"/>
              <w:rPr>
                <w:rFonts w:eastAsia="仿宋_GB2312"/>
              </w:rPr>
            </w:pPr>
          </w:p>
        </w:tc>
        <w:tc>
          <w:tcPr>
            <w:tcW w:w="910" w:type="dxa"/>
            <w:tcBorders>
              <w:left w:val="nil"/>
              <w:bottom w:val="nil"/>
              <w:right w:val="nil"/>
            </w:tcBorders>
          </w:tcPr>
          <w:p>
            <w:pPr>
              <w:overflowPunct w:val="0"/>
              <w:spacing w:line="260" w:lineRule="exact"/>
              <w:jc w:val="center"/>
              <w:rPr>
                <w:rFonts w:eastAsia="仿宋_GB2312"/>
              </w:rPr>
            </w:pPr>
          </w:p>
        </w:tc>
        <w:tc>
          <w:tcPr>
            <w:tcW w:w="910" w:type="dxa"/>
            <w:tcBorders>
              <w:left w:val="nil"/>
              <w:bottom w:val="nil"/>
              <w:right w:val="nil"/>
            </w:tcBorders>
          </w:tcPr>
          <w:p>
            <w:pPr>
              <w:overflowPunct w:val="0"/>
              <w:spacing w:line="260" w:lineRule="exact"/>
              <w:jc w:val="center"/>
              <w:rPr>
                <w:rFonts w:eastAsia="仿宋_GB2312"/>
              </w:rPr>
            </w:pPr>
          </w:p>
        </w:tc>
        <w:tc>
          <w:tcPr>
            <w:tcW w:w="910" w:type="dxa"/>
            <w:tcBorders>
              <w:left w:val="nil"/>
              <w:bottom w:val="nil"/>
              <w:right w:val="nil"/>
            </w:tcBorders>
          </w:tcPr>
          <w:p>
            <w:pPr>
              <w:overflowPunct w:val="0"/>
              <w:spacing w:line="260" w:lineRule="exact"/>
              <w:jc w:val="center"/>
              <w:rPr>
                <w:rFonts w:eastAsia="仿宋_GB2312"/>
              </w:rPr>
            </w:pPr>
          </w:p>
        </w:tc>
        <w:tc>
          <w:tcPr>
            <w:tcW w:w="910" w:type="dxa"/>
            <w:tcBorders>
              <w:left w:val="nil"/>
              <w:bottom w:val="nil"/>
              <w:right w:val="nil"/>
            </w:tcBorders>
          </w:tcPr>
          <w:p>
            <w:pPr>
              <w:overflowPunct w:val="0"/>
              <w:spacing w:line="260" w:lineRule="exact"/>
              <w:jc w:val="center"/>
              <w:rPr>
                <w:rFonts w:eastAsia="仿宋_GB2312"/>
              </w:rPr>
            </w:pPr>
          </w:p>
        </w:tc>
        <w:tc>
          <w:tcPr>
            <w:tcW w:w="895" w:type="dxa"/>
            <w:tcBorders>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 xml:space="preserve"> 2</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 xml:space="preserve"> 3</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 xml:space="preserve"> 4</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 xml:space="preserve"> 5</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 xml:space="preserve"> 6</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 xml:space="preserve"> 7</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 xml:space="preserve"> 8</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 xml:space="preserve"> 9</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10</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11</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12</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13</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14</w:t>
            </w:r>
          </w:p>
        </w:tc>
        <w:tc>
          <w:tcPr>
            <w:tcW w:w="1680" w:type="dxa"/>
            <w:tcBorders>
              <w:top w:val="nil"/>
              <w:left w:val="nil"/>
              <w:bottom w:val="nil"/>
              <w:right w:val="nil"/>
            </w:tcBorders>
            <w:vAlign w:val="bottom"/>
          </w:tcPr>
          <w:p>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910" w:type="dxa"/>
            <w:tcBorders>
              <w:top w:val="nil"/>
              <w:left w:val="nil"/>
              <w:bottom w:val="nil"/>
              <w:right w:val="nil"/>
            </w:tcBorders>
          </w:tcPr>
          <w:p>
            <w:pPr>
              <w:overflowPunct w:val="0"/>
              <w:spacing w:line="260" w:lineRule="exact"/>
              <w:jc w:val="center"/>
              <w:rPr>
                <w:rFonts w:eastAsia="仿宋_GB2312"/>
              </w:rPr>
            </w:pPr>
          </w:p>
        </w:tc>
        <w:tc>
          <w:tcPr>
            <w:tcW w:w="895" w:type="dxa"/>
            <w:tcBorders>
              <w:top w:val="nil"/>
              <w:left w:val="nil"/>
              <w:bottom w:val="nil"/>
              <w:right w:val="nil"/>
            </w:tcBorders>
          </w:tcPr>
          <w:p>
            <w:pPr>
              <w:overflowPunct w:val="0"/>
              <w:spacing w:line="26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gridSpan w:val="2"/>
            <w:tcBorders>
              <w:top w:val="nil"/>
              <w:left w:val="nil"/>
              <w:bottom w:val="nil"/>
              <w:right w:val="nil"/>
            </w:tcBorders>
          </w:tcPr>
          <w:p>
            <w:pPr>
              <w:overflowPunct w:val="0"/>
              <w:jc w:val="center"/>
              <w:rPr>
                <w:rFonts w:eastAsia="仿宋_GB2312"/>
                <w:szCs w:val="21"/>
              </w:rPr>
            </w:pPr>
            <w:r>
              <w:rPr>
                <w:rFonts w:eastAsia="仿宋_GB2312"/>
                <w:szCs w:val="21"/>
              </w:rPr>
              <w:t>14</w:t>
            </w:r>
            <w:r>
              <w:rPr>
                <w:rFonts w:hint="eastAsia" w:eastAsia="仿宋_GB2312"/>
                <w:szCs w:val="21"/>
              </w:rPr>
              <w:t>天每只动物积分均值</w:t>
            </w:r>
          </w:p>
        </w:tc>
        <w:tc>
          <w:tcPr>
            <w:tcW w:w="2730" w:type="dxa"/>
            <w:gridSpan w:val="3"/>
            <w:tcBorders>
              <w:top w:val="nil"/>
              <w:left w:val="nil"/>
              <w:bottom w:val="nil"/>
              <w:right w:val="nil"/>
            </w:tcBorders>
          </w:tcPr>
          <w:p>
            <w:pPr>
              <w:overflowPunct w:val="0"/>
              <w:jc w:val="center"/>
              <w:rPr>
                <w:rFonts w:eastAsia="仿宋_GB2312"/>
              </w:rPr>
            </w:pPr>
          </w:p>
        </w:tc>
        <w:tc>
          <w:tcPr>
            <w:tcW w:w="2715" w:type="dxa"/>
            <w:gridSpan w:val="3"/>
            <w:tcBorders>
              <w:top w:val="nil"/>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35" w:type="dxa"/>
            <w:gridSpan w:val="2"/>
            <w:tcBorders>
              <w:top w:val="nil"/>
              <w:left w:val="nil"/>
              <w:right w:val="nil"/>
            </w:tcBorders>
          </w:tcPr>
          <w:p>
            <w:pPr>
              <w:overflowPunct w:val="0"/>
              <w:jc w:val="center"/>
              <w:rPr>
                <w:rFonts w:eastAsia="仿宋_GB2312"/>
                <w:szCs w:val="21"/>
              </w:rPr>
            </w:pPr>
            <w:r>
              <w:rPr>
                <w:rFonts w:hint="eastAsia" w:eastAsia="仿宋_GB2312"/>
                <w:szCs w:val="21"/>
              </w:rPr>
              <w:t>每天每只动物积分均值</w:t>
            </w:r>
          </w:p>
        </w:tc>
        <w:tc>
          <w:tcPr>
            <w:tcW w:w="2730" w:type="dxa"/>
            <w:gridSpan w:val="3"/>
            <w:tcBorders>
              <w:top w:val="nil"/>
              <w:left w:val="nil"/>
              <w:right w:val="nil"/>
            </w:tcBorders>
          </w:tcPr>
          <w:p>
            <w:pPr>
              <w:overflowPunct w:val="0"/>
              <w:jc w:val="center"/>
              <w:rPr>
                <w:rFonts w:eastAsia="仿宋_GB2312"/>
              </w:rPr>
            </w:pPr>
          </w:p>
        </w:tc>
        <w:tc>
          <w:tcPr>
            <w:tcW w:w="2715" w:type="dxa"/>
            <w:gridSpan w:val="3"/>
            <w:tcBorders>
              <w:top w:val="nil"/>
              <w:left w:val="nil"/>
              <w:right w:val="nil"/>
            </w:tcBorders>
          </w:tcPr>
          <w:p>
            <w:pPr>
              <w:overflowPunct w:val="0"/>
              <w:jc w:val="center"/>
              <w:rPr>
                <w:rFonts w:eastAsia="仿宋_GB2312"/>
              </w:rPr>
            </w:pPr>
          </w:p>
        </w:tc>
      </w:tr>
    </w:tbl>
    <w:p>
      <w:pPr>
        <w:overflowPunct w:val="0"/>
        <w:ind w:firstLine="420" w:firstLineChars="200"/>
        <w:rPr>
          <w:rFonts w:eastAsia="仿宋_GB2312"/>
          <w:szCs w:val="21"/>
        </w:rPr>
      </w:pPr>
      <w:r>
        <w:rPr>
          <w:rFonts w:hint="eastAsia" w:eastAsia="仿宋_GB2312"/>
          <w:szCs w:val="21"/>
        </w:rPr>
        <w:t>注：积分均值保留</w:t>
      </w:r>
      <w:r>
        <w:rPr>
          <w:rFonts w:eastAsia="仿宋_GB2312"/>
          <w:szCs w:val="21"/>
        </w:rPr>
        <w:t>2</w:t>
      </w:r>
      <w:r>
        <w:rPr>
          <w:rFonts w:hint="eastAsia" w:eastAsia="仿宋_GB2312"/>
          <w:szCs w:val="21"/>
        </w:rPr>
        <w:t>位小数。</w:t>
      </w:r>
    </w:p>
    <w:p>
      <w:pPr>
        <w:overflowPunct w:val="0"/>
        <w:ind w:firstLine="420" w:firstLineChars="200"/>
        <w:rPr>
          <w:rFonts w:eastAsia="仿宋_GB2312"/>
        </w:rPr>
      </w:pPr>
    </w:p>
    <w:p>
      <w:pPr>
        <w:overflowPunct w:val="0"/>
        <w:rPr>
          <w:rFonts w:eastAsia="仿宋_GB2312"/>
        </w:rPr>
      </w:pPr>
      <w:r>
        <w:rPr>
          <w:rFonts w:hint="eastAsia" w:eastAsia="仿宋_GB2312"/>
        </w:rPr>
        <w:t>三、试验结论</w:t>
      </w:r>
    </w:p>
    <w:p>
      <w:pPr>
        <w:overflowPunct w:val="0"/>
        <w:ind w:right="180" w:firstLine="840" w:firstLineChars="400"/>
        <w:jc w:val="left"/>
        <w:rPr>
          <w:rFonts w:eastAsia="仿宋_GB2312"/>
          <w:sz w:val="15"/>
          <w:szCs w:val="15"/>
        </w:rPr>
      </w:pPr>
      <w:r>
        <w:rPr>
          <w:rFonts w:hint="eastAsia" w:eastAsia="仿宋_GB2312"/>
        </w:rPr>
        <w:t>受试物对家兔多次皮肤刺激性为：</w:t>
      </w:r>
      <w:r>
        <w:rPr>
          <w:rFonts w:eastAsia="仿宋_GB2312"/>
        </w:rPr>
        <w:t xml:space="preserve"> </w:t>
      </w:r>
    </w:p>
    <w:p>
      <w:pPr>
        <w:overflowPunct w:val="0"/>
        <w:spacing w:line="240" w:lineRule="exact"/>
        <w:jc w:val="center"/>
        <w:rPr>
          <w:rFonts w:eastAsia="仿宋_GB2312"/>
        </w:rPr>
      </w:pPr>
      <w:r>
        <w:rPr>
          <w:rFonts w:hint="eastAsia" w:eastAsia="仿宋_GB2312"/>
        </w:rPr>
        <w:t>（本页以下空白）</w:t>
      </w:r>
    </w:p>
    <w:p>
      <w:pPr>
        <w:overflowPunct w:val="0"/>
        <w:rPr>
          <w:rFonts w:eastAsia="仿宋_GB2312"/>
        </w:rPr>
      </w:pPr>
    </w:p>
    <w:p>
      <w:pPr>
        <w:overflowPunct w:val="0"/>
        <w:spacing w:line="240" w:lineRule="exact"/>
        <w:rPr>
          <w:rFonts w:eastAsia="仿宋_GB2312"/>
        </w:rPr>
      </w:pPr>
      <w:r>
        <w:rPr>
          <w:rFonts w:eastAsia="仿宋_GB2312"/>
        </w:rPr>
        <w:t>2-1j：皮肤变态反应试验报告体例</w:t>
      </w:r>
    </w:p>
    <w:p>
      <w:pPr>
        <w:overflowPunct w:val="0"/>
        <w:spacing w:line="360" w:lineRule="auto"/>
        <w:rPr>
          <w:rFonts w:eastAsia="仿宋_GB2312"/>
        </w:rPr>
      </w:pP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样品中文名称</w:t>
            </w:r>
          </w:p>
        </w:tc>
        <w:tc>
          <w:tcPr>
            <w:tcW w:w="2220" w:type="dxa"/>
          </w:tcPr>
          <w:p>
            <w:pPr>
              <w:overflowPunct w:val="0"/>
              <w:rPr>
                <w:rFonts w:eastAsia="仿宋_GB2312"/>
                <w:u w:val="single"/>
              </w:rPr>
            </w:pPr>
          </w:p>
        </w:tc>
        <w:tc>
          <w:tcPr>
            <w:tcW w:w="2340" w:type="dxa"/>
          </w:tcPr>
          <w:p>
            <w:pPr>
              <w:overflowPunct w:val="0"/>
              <w:jc w:val="distribute"/>
              <w:rPr>
                <w:rFonts w:eastAsia="仿宋_GB2312"/>
              </w:rPr>
            </w:pPr>
            <w:r>
              <w:rPr>
                <w:rFonts w:hint="eastAsia" w:eastAsia="仿宋_GB2312"/>
              </w:rPr>
              <w:t>检验开始日期</w:t>
            </w:r>
          </w:p>
        </w:tc>
        <w:tc>
          <w:tcPr>
            <w:tcW w:w="2562" w:type="dxa"/>
          </w:tcPr>
          <w:p>
            <w:pPr>
              <w:overflowPunct w:val="0"/>
              <w:rPr>
                <w:rFonts w:eastAsia="仿宋_GB2312"/>
                <w:u w:val="single"/>
              </w:rPr>
            </w:pP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检验项目</w:t>
            </w:r>
          </w:p>
        </w:tc>
        <w:tc>
          <w:tcPr>
            <w:tcW w:w="2220" w:type="dxa"/>
          </w:tcPr>
          <w:p>
            <w:pPr>
              <w:overflowPunct w:val="0"/>
              <w:rPr>
                <w:rFonts w:eastAsia="仿宋_GB2312"/>
                <w:u w:val="single"/>
              </w:rPr>
            </w:pPr>
            <w:r>
              <w:rPr>
                <w:rFonts w:hint="eastAsia" w:eastAsia="仿宋_GB2312"/>
              </w:rPr>
              <w:t>皮肤变态反应试验</w:t>
            </w:r>
          </w:p>
        </w:tc>
        <w:tc>
          <w:tcPr>
            <w:tcW w:w="2340" w:type="dxa"/>
          </w:tcPr>
          <w:p>
            <w:pPr>
              <w:overflowPunct w:val="0"/>
              <w:jc w:val="distribute"/>
              <w:rPr>
                <w:rFonts w:eastAsia="仿宋_GB2312"/>
              </w:rPr>
            </w:pPr>
            <w:r>
              <w:rPr>
                <w:rFonts w:hint="eastAsia" w:eastAsia="仿宋_GB2312"/>
              </w:rPr>
              <w:t>检验完成日期</w:t>
            </w:r>
          </w:p>
        </w:tc>
        <w:tc>
          <w:tcPr>
            <w:tcW w:w="2562" w:type="dxa"/>
          </w:tcPr>
          <w:p>
            <w:pPr>
              <w:overflowPunct w:val="0"/>
              <w:rPr>
                <w:rFonts w:eastAsia="仿宋_GB2312"/>
              </w:rPr>
            </w:pPr>
          </w:p>
        </w:tc>
      </w:tr>
    </w:tbl>
    <w:p>
      <w:pPr>
        <w:overflowPunct w:val="0"/>
        <w:rPr>
          <w:rFonts w:eastAsia="仿宋_GB2312"/>
        </w:rPr>
      </w:pPr>
      <w:r>
        <w:rPr>
          <w:rFonts w:hint="eastAsia" w:eastAsia="仿宋_GB2312"/>
        </w:rPr>
        <w:t>一、材料和方法</w:t>
      </w:r>
    </w:p>
    <w:p>
      <w:pPr>
        <w:overflowPunct w:val="0"/>
        <w:ind w:firstLine="420" w:firstLineChars="200"/>
        <w:rPr>
          <w:rFonts w:eastAsia="仿宋_GB2312"/>
        </w:rPr>
      </w:pPr>
      <w:r>
        <w:rPr>
          <w:rFonts w:eastAsia="仿宋_GB2312"/>
        </w:rPr>
        <w:t xml:space="preserve">1. </w:t>
      </w:r>
      <w:r>
        <w:rPr>
          <w:rFonts w:hint="eastAsia" w:eastAsia="仿宋_GB2312"/>
        </w:rPr>
        <w:t>受试物：物态，配制方法（所用浓度）。</w:t>
      </w:r>
    </w:p>
    <w:p>
      <w:pPr>
        <w:overflowPunct w:val="0"/>
        <w:ind w:firstLine="420" w:firstLineChars="200"/>
        <w:rPr>
          <w:rFonts w:eastAsia="仿宋_GB2312"/>
        </w:rPr>
      </w:pPr>
      <w:r>
        <w:rPr>
          <w:rFonts w:eastAsia="仿宋_GB2312"/>
        </w:rPr>
        <w:t xml:space="preserve">2. </w:t>
      </w:r>
      <w:r>
        <w:rPr>
          <w:rFonts w:hint="eastAsia" w:eastAsia="仿宋_GB2312"/>
        </w:rPr>
        <w:t>阳性物：</w:t>
      </w:r>
      <w:r>
        <w:rPr>
          <w:rFonts w:eastAsia="仿宋_GB2312"/>
        </w:rPr>
        <w:t>2,4-二硝基氯代苯（或</w:t>
      </w:r>
      <w:r>
        <w:rPr>
          <w:rFonts w:hint="eastAsia" w:eastAsia="等线"/>
        </w:rPr>
        <w:t>…</w:t>
      </w:r>
      <w:r>
        <w:rPr>
          <w:rFonts w:hint="eastAsia" w:eastAsia="仿宋_GB2312"/>
        </w:rPr>
        <w:t>），批号，生产厂家，溶剂，诱导、激发浓度和用量。</w:t>
      </w:r>
    </w:p>
    <w:p>
      <w:pPr>
        <w:overflowPunct w:val="0"/>
        <w:ind w:firstLine="420" w:firstLineChars="200"/>
        <w:rPr>
          <w:rFonts w:eastAsia="仿宋_GB2312"/>
        </w:rPr>
      </w:pPr>
      <w:r>
        <w:rPr>
          <w:rFonts w:eastAsia="仿宋_GB2312"/>
        </w:rPr>
        <w:t xml:space="preserve">3. </w:t>
      </w:r>
      <w:r>
        <w:rPr>
          <w:rFonts w:hint="eastAsia" w:eastAsia="仿宋_GB2312"/>
        </w:rPr>
        <w:t>实验动物和饲养环境</w:t>
      </w:r>
      <w:r>
        <w:rPr>
          <w:rFonts w:eastAsia="仿宋_GB2312"/>
        </w:rPr>
        <w:t>:</w:t>
      </w:r>
    </w:p>
    <w:p>
      <w:pPr>
        <w:overflowPunct w:val="0"/>
        <w:ind w:firstLine="420" w:firstLineChars="200"/>
        <w:rPr>
          <w:rFonts w:eastAsia="仿宋_GB2312"/>
        </w:rPr>
      </w:pPr>
      <w:r>
        <w:rPr>
          <w:rFonts w:hint="eastAsia" w:eastAsia="仿宋_GB2312"/>
        </w:rPr>
        <w:t>实验动物：动物种属、品系、级别、数量、体重、来源，实验动物生产许可证号和质量合格证号。</w:t>
      </w:r>
    </w:p>
    <w:p>
      <w:pPr>
        <w:overflowPunct w:val="0"/>
        <w:ind w:firstLine="420" w:firstLineChars="200"/>
        <w:rPr>
          <w:rFonts w:eastAsia="仿宋_GB2312"/>
        </w:rPr>
      </w:pPr>
      <w:r>
        <w:rPr>
          <w:rFonts w:hint="eastAsia" w:eastAsia="仿宋_GB2312"/>
        </w:rPr>
        <w:t>饲养环境：温度，相对湿度，实验动物环境使用许可证号。</w:t>
      </w:r>
    </w:p>
    <w:p>
      <w:pPr>
        <w:overflowPunct w:val="0"/>
        <w:ind w:firstLine="420" w:firstLineChars="200"/>
        <w:rPr>
          <w:rFonts w:eastAsia="仿宋_GB2312"/>
        </w:rPr>
      </w:pPr>
      <w:r>
        <w:rPr>
          <w:rFonts w:hint="eastAsia" w:eastAsia="仿宋_GB2312"/>
        </w:rPr>
        <w:t>饲料：饲料来源及饲料合格证明。</w:t>
      </w:r>
    </w:p>
    <w:p>
      <w:pPr>
        <w:overflowPunct w:val="0"/>
        <w:ind w:firstLine="420" w:firstLineChars="200"/>
        <w:rPr>
          <w:rFonts w:eastAsia="仿宋_GB2312"/>
        </w:rPr>
      </w:pPr>
      <w:r>
        <w:rPr>
          <w:rFonts w:eastAsia="仿宋_GB2312"/>
        </w:rPr>
        <w:t xml:space="preserve">4. </w:t>
      </w:r>
      <w:r>
        <w:rPr>
          <w:rFonts w:hint="eastAsia" w:eastAsia="仿宋_GB2312"/>
        </w:rPr>
        <w:t>试验方法</w:t>
      </w:r>
    </w:p>
    <w:p>
      <w:pPr>
        <w:overflowPunct w:val="0"/>
        <w:rPr>
          <w:rFonts w:eastAsia="仿宋_GB2312"/>
        </w:rPr>
      </w:pPr>
    </w:p>
    <w:p>
      <w:pPr>
        <w:overflowPunct w:val="0"/>
        <w:rPr>
          <w:rFonts w:eastAsia="仿宋_GB2312"/>
        </w:rPr>
      </w:pPr>
      <w:r>
        <w:rPr>
          <w:rFonts w:hint="eastAsia" w:eastAsia="仿宋_GB2312"/>
        </w:rPr>
        <w:t>二、试验结果</w:t>
      </w:r>
    </w:p>
    <w:p>
      <w:pPr>
        <w:overflowPunct w:val="0"/>
        <w:ind w:firstLine="1680" w:firstLineChars="800"/>
        <w:rPr>
          <w:rFonts w:eastAsia="仿宋_GB2312"/>
        </w:rPr>
      </w:pPr>
      <w:r>
        <w:rPr>
          <w:rFonts w:hint="eastAsia" w:eastAsia="仿宋_GB2312"/>
        </w:rPr>
        <w:t>表</w:t>
      </w:r>
      <w:r>
        <w:rPr>
          <w:rFonts w:eastAsia="仿宋_GB2312"/>
        </w:rPr>
        <w:t xml:space="preserve">1  </w:t>
      </w:r>
      <w:r>
        <w:rPr>
          <w:rFonts w:hint="eastAsia" w:eastAsia="仿宋_GB2312"/>
        </w:rPr>
        <w:t>受试物（或阳性物）对豚鼠皮肤变态反应试验结果（</w:t>
      </w:r>
      <w:r>
        <w:rPr>
          <w:rFonts w:eastAsia="仿宋_GB2312"/>
        </w:rPr>
        <w:t>BT</w:t>
      </w:r>
      <w:r>
        <w:rPr>
          <w:rFonts w:hint="eastAsia" w:eastAsia="仿宋_GB2312"/>
        </w:rPr>
        <w:t>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839"/>
        <w:gridCol w:w="630"/>
        <w:gridCol w:w="630"/>
        <w:gridCol w:w="630"/>
        <w:gridCol w:w="630"/>
        <w:gridCol w:w="630"/>
        <w:gridCol w:w="390"/>
        <w:gridCol w:w="390"/>
        <w:gridCol w:w="390"/>
        <w:gridCol w:w="390"/>
        <w:gridCol w:w="392"/>
        <w:gridCol w:w="390"/>
        <w:gridCol w:w="390"/>
        <w:gridCol w:w="390"/>
        <w:gridCol w:w="391"/>
        <w:gridCol w:w="992"/>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629" w:type="dxa"/>
            <w:vMerge w:val="restart"/>
            <w:tcBorders>
              <w:top w:val="single" w:color="auto" w:sz="4" w:space="0"/>
              <w:left w:val="nil"/>
              <w:bottom w:val="nil"/>
              <w:right w:val="nil"/>
            </w:tcBorders>
            <w:vAlign w:val="center"/>
          </w:tcPr>
          <w:p>
            <w:pPr>
              <w:overflowPunct w:val="0"/>
              <w:ind w:left="-107" w:leftChars="-51" w:right="-92" w:rightChars="-44"/>
              <w:jc w:val="center"/>
              <w:rPr>
                <w:rFonts w:eastAsia="仿宋_GB2312"/>
              </w:rPr>
            </w:pPr>
            <w:r>
              <w:rPr>
                <w:rFonts w:hint="eastAsia" w:eastAsia="仿宋_GB2312"/>
              </w:rPr>
              <w:t>组别</w:t>
            </w:r>
          </w:p>
        </w:tc>
        <w:tc>
          <w:tcPr>
            <w:tcW w:w="839" w:type="dxa"/>
            <w:vMerge w:val="restart"/>
            <w:tcBorders>
              <w:top w:val="single" w:color="auto" w:sz="4" w:space="0"/>
              <w:left w:val="nil"/>
              <w:bottom w:val="nil"/>
              <w:right w:val="nil"/>
            </w:tcBorders>
            <w:vAlign w:val="center"/>
          </w:tcPr>
          <w:p>
            <w:pPr>
              <w:overflowPunct w:val="0"/>
              <w:ind w:left="-122" w:leftChars="-58" w:right="-78" w:rightChars="-37"/>
              <w:jc w:val="center"/>
              <w:rPr>
                <w:rFonts w:eastAsia="仿宋_GB2312"/>
              </w:rPr>
            </w:pPr>
            <w:r>
              <w:rPr>
                <w:rFonts w:hint="eastAsia" w:eastAsia="仿宋_GB2312"/>
              </w:rPr>
              <w:t>动物数</w:t>
            </w:r>
          </w:p>
          <w:p>
            <w:pPr>
              <w:overflowPunct w:val="0"/>
              <w:ind w:left="-122" w:leftChars="-58" w:right="-78" w:rightChars="-37"/>
              <w:jc w:val="center"/>
              <w:rPr>
                <w:rFonts w:eastAsia="仿宋_GB2312"/>
              </w:rPr>
            </w:pPr>
            <w:r>
              <w:rPr>
                <w:rFonts w:hint="eastAsia" w:eastAsia="仿宋_GB2312"/>
              </w:rPr>
              <w:t>（只）</w:t>
            </w:r>
          </w:p>
        </w:tc>
        <w:tc>
          <w:tcPr>
            <w:tcW w:w="630" w:type="dxa"/>
            <w:vMerge w:val="restart"/>
            <w:tcBorders>
              <w:top w:val="single" w:color="auto" w:sz="4" w:space="0"/>
              <w:left w:val="nil"/>
              <w:right w:val="nil"/>
            </w:tcBorders>
          </w:tcPr>
          <w:p>
            <w:pPr>
              <w:overflowPunct w:val="0"/>
              <w:ind w:left="-107" w:leftChars="-51" w:right="-92" w:rightChars="-44"/>
              <w:jc w:val="center"/>
              <w:rPr>
                <w:rFonts w:eastAsia="仿宋_GB2312"/>
              </w:rPr>
            </w:pPr>
            <w:r>
              <w:rPr>
                <w:rFonts w:hint="eastAsia" w:eastAsia="仿宋_GB2312"/>
              </w:rPr>
              <w:t>起始体重</w:t>
            </w:r>
            <w:r>
              <w:rPr>
                <w:rFonts w:hint="eastAsia" w:ascii="宋体" w:hAnsi="宋体" w:cs="宋体"/>
                <w:vertAlign w:val="superscript"/>
              </w:rPr>
              <w:t>①</w:t>
            </w:r>
          </w:p>
          <w:p>
            <w:pPr>
              <w:overflowPunct w:val="0"/>
              <w:ind w:left="-107" w:leftChars="-51" w:right="-92" w:rightChars="-44"/>
              <w:jc w:val="center"/>
              <w:rPr>
                <w:rFonts w:eastAsia="仿宋_GB2312"/>
              </w:rPr>
            </w:pPr>
            <w:r>
              <w:rPr>
                <w:rFonts w:hint="eastAsia" w:eastAsia="仿宋_GB2312"/>
              </w:rPr>
              <w:t>（</w:t>
            </w:r>
            <w:r>
              <w:rPr>
                <w:rFonts w:eastAsia="仿宋_GB2312"/>
              </w:rPr>
              <w:t>g</w:t>
            </w:r>
            <w:r>
              <w:rPr>
                <w:rFonts w:hint="eastAsia" w:eastAsia="仿宋_GB2312"/>
              </w:rPr>
              <w:t>）</w:t>
            </w:r>
          </w:p>
        </w:tc>
        <w:tc>
          <w:tcPr>
            <w:tcW w:w="630" w:type="dxa"/>
            <w:vMerge w:val="restart"/>
            <w:tcBorders>
              <w:top w:val="single" w:color="auto" w:sz="4" w:space="0"/>
              <w:left w:val="nil"/>
              <w:right w:val="nil"/>
            </w:tcBorders>
          </w:tcPr>
          <w:p>
            <w:pPr>
              <w:overflowPunct w:val="0"/>
              <w:ind w:left="-107" w:leftChars="-51" w:right="-92" w:rightChars="-44"/>
              <w:jc w:val="center"/>
              <w:rPr>
                <w:rFonts w:eastAsia="仿宋_GB2312"/>
              </w:rPr>
            </w:pPr>
            <w:r>
              <w:rPr>
                <w:rFonts w:hint="eastAsia" w:eastAsia="仿宋_GB2312"/>
              </w:rPr>
              <w:t>终止体重</w:t>
            </w:r>
            <w:r>
              <w:rPr>
                <w:rFonts w:hint="eastAsia" w:ascii="宋体" w:hAnsi="宋体" w:cs="宋体"/>
                <w:vertAlign w:val="superscript"/>
              </w:rPr>
              <w:t>①</w:t>
            </w:r>
          </w:p>
          <w:p>
            <w:pPr>
              <w:overflowPunct w:val="0"/>
              <w:ind w:left="-107" w:leftChars="-51" w:right="-92" w:rightChars="-44"/>
              <w:jc w:val="center"/>
              <w:rPr>
                <w:rFonts w:eastAsia="仿宋_GB2312"/>
              </w:rPr>
            </w:pPr>
            <w:r>
              <w:rPr>
                <w:rFonts w:hint="eastAsia" w:eastAsia="仿宋_GB2312"/>
              </w:rPr>
              <w:t>（</w:t>
            </w:r>
            <w:r>
              <w:rPr>
                <w:rFonts w:eastAsia="仿宋_GB2312"/>
              </w:rPr>
              <w:t>g</w:t>
            </w:r>
            <w:r>
              <w:rPr>
                <w:rFonts w:hint="eastAsia" w:eastAsia="仿宋_GB2312"/>
              </w:rPr>
              <w:t>）</w:t>
            </w:r>
          </w:p>
        </w:tc>
        <w:tc>
          <w:tcPr>
            <w:tcW w:w="630" w:type="dxa"/>
            <w:vMerge w:val="restart"/>
            <w:tcBorders>
              <w:top w:val="single" w:color="auto" w:sz="4" w:space="0"/>
              <w:left w:val="nil"/>
              <w:bottom w:val="nil"/>
              <w:right w:val="nil"/>
            </w:tcBorders>
            <w:vAlign w:val="center"/>
          </w:tcPr>
          <w:p>
            <w:pPr>
              <w:overflowPunct w:val="0"/>
              <w:ind w:left="-107" w:leftChars="-51" w:right="-92" w:rightChars="-44"/>
              <w:jc w:val="center"/>
              <w:rPr>
                <w:rFonts w:eastAsia="仿宋_GB2312"/>
              </w:rPr>
            </w:pPr>
            <w:r>
              <w:rPr>
                <w:rFonts w:hint="eastAsia" w:eastAsia="仿宋_GB2312"/>
              </w:rPr>
              <w:t>诱导</w:t>
            </w:r>
          </w:p>
          <w:p>
            <w:pPr>
              <w:overflowPunct w:val="0"/>
              <w:ind w:left="-107" w:leftChars="-51" w:right="-107" w:rightChars="-51"/>
              <w:jc w:val="center"/>
              <w:rPr>
                <w:rFonts w:eastAsia="仿宋_GB2312"/>
              </w:rPr>
            </w:pPr>
            <w:r>
              <w:rPr>
                <w:rFonts w:hint="eastAsia" w:eastAsia="仿宋_GB2312"/>
              </w:rPr>
              <w:t>剂量</w:t>
            </w:r>
          </w:p>
        </w:tc>
        <w:tc>
          <w:tcPr>
            <w:tcW w:w="630" w:type="dxa"/>
            <w:vMerge w:val="restart"/>
            <w:tcBorders>
              <w:top w:val="single" w:color="auto" w:sz="4" w:space="0"/>
              <w:left w:val="nil"/>
              <w:bottom w:val="nil"/>
              <w:right w:val="nil"/>
            </w:tcBorders>
            <w:vAlign w:val="center"/>
          </w:tcPr>
          <w:p>
            <w:pPr>
              <w:overflowPunct w:val="0"/>
              <w:ind w:left="-107" w:leftChars="-51" w:right="-107" w:rightChars="-51"/>
              <w:jc w:val="center"/>
              <w:rPr>
                <w:rFonts w:eastAsia="仿宋_GB2312"/>
              </w:rPr>
            </w:pPr>
            <w:r>
              <w:rPr>
                <w:rFonts w:hint="eastAsia" w:eastAsia="仿宋_GB2312"/>
              </w:rPr>
              <w:t>激发</w:t>
            </w:r>
          </w:p>
          <w:p>
            <w:pPr>
              <w:overflowPunct w:val="0"/>
              <w:ind w:left="-107" w:leftChars="-51" w:right="-107" w:rightChars="-51"/>
              <w:jc w:val="center"/>
              <w:rPr>
                <w:rFonts w:eastAsia="仿宋_GB2312"/>
              </w:rPr>
            </w:pPr>
            <w:r>
              <w:rPr>
                <w:rFonts w:hint="eastAsia" w:eastAsia="仿宋_GB2312"/>
              </w:rPr>
              <w:t>剂量</w:t>
            </w:r>
          </w:p>
        </w:tc>
        <w:tc>
          <w:tcPr>
            <w:tcW w:w="630" w:type="dxa"/>
            <w:vMerge w:val="restart"/>
            <w:tcBorders>
              <w:top w:val="single" w:color="auto" w:sz="4" w:space="0"/>
              <w:left w:val="nil"/>
              <w:bottom w:val="nil"/>
              <w:right w:val="nil"/>
            </w:tcBorders>
            <w:vAlign w:val="center"/>
          </w:tcPr>
          <w:p>
            <w:pPr>
              <w:overflowPunct w:val="0"/>
              <w:ind w:left="-107" w:leftChars="-51" w:right="-122" w:rightChars="-58"/>
              <w:jc w:val="center"/>
              <w:rPr>
                <w:rFonts w:eastAsia="仿宋_GB2312"/>
              </w:rPr>
            </w:pPr>
            <w:r>
              <w:rPr>
                <w:rFonts w:hint="eastAsia" w:eastAsia="仿宋_GB2312"/>
              </w:rPr>
              <w:t>观察</w:t>
            </w:r>
          </w:p>
          <w:p>
            <w:pPr>
              <w:overflowPunct w:val="0"/>
              <w:ind w:left="-107" w:leftChars="-51" w:right="-122" w:rightChars="-58"/>
              <w:jc w:val="center"/>
              <w:rPr>
                <w:rFonts w:eastAsia="仿宋_GB2312"/>
              </w:rPr>
            </w:pPr>
            <w:r>
              <w:rPr>
                <w:rFonts w:hint="eastAsia" w:eastAsia="仿宋_GB2312"/>
              </w:rPr>
              <w:t>时间</w:t>
            </w:r>
          </w:p>
        </w:tc>
        <w:tc>
          <w:tcPr>
            <w:tcW w:w="3513" w:type="dxa"/>
            <w:gridSpan w:val="9"/>
            <w:tcBorders>
              <w:top w:val="single" w:color="auto" w:sz="4" w:space="0"/>
              <w:left w:val="nil"/>
              <w:bottom w:val="single" w:color="auto" w:sz="4" w:space="0"/>
              <w:right w:val="nil"/>
            </w:tcBorders>
            <w:vAlign w:val="center"/>
          </w:tcPr>
          <w:p>
            <w:pPr>
              <w:overflowPunct w:val="0"/>
              <w:jc w:val="center"/>
              <w:rPr>
                <w:rFonts w:eastAsia="仿宋_GB2312"/>
              </w:rPr>
            </w:pPr>
            <w:r>
              <w:rPr>
                <w:rFonts w:hint="eastAsia" w:eastAsia="仿宋_GB2312"/>
              </w:rPr>
              <w:t>皮肤反应强度</w:t>
            </w:r>
            <w:r>
              <w:rPr>
                <w:rFonts w:hint="eastAsia" w:ascii="宋体" w:hAnsi="宋体" w:cs="宋体"/>
                <w:vertAlign w:val="superscript"/>
              </w:rPr>
              <w:t>②</w:t>
            </w:r>
          </w:p>
        </w:tc>
        <w:tc>
          <w:tcPr>
            <w:tcW w:w="992" w:type="dxa"/>
            <w:vMerge w:val="restart"/>
            <w:tcBorders>
              <w:top w:val="single" w:color="auto" w:sz="4" w:space="0"/>
              <w:left w:val="nil"/>
              <w:bottom w:val="nil"/>
              <w:right w:val="nil"/>
            </w:tcBorders>
            <w:vAlign w:val="center"/>
          </w:tcPr>
          <w:p>
            <w:pPr>
              <w:overflowPunct w:val="0"/>
              <w:jc w:val="center"/>
              <w:rPr>
                <w:rFonts w:eastAsia="仿宋_GB2312"/>
              </w:rPr>
            </w:pPr>
            <w:r>
              <w:rPr>
                <w:rFonts w:hint="eastAsia" w:eastAsia="仿宋_GB2312"/>
              </w:rPr>
              <w:t>积分≥</w:t>
            </w:r>
            <w:r>
              <w:rPr>
                <w:rFonts w:eastAsia="仿宋_GB2312"/>
              </w:rPr>
              <w:t>2</w:t>
            </w:r>
          </w:p>
          <w:p>
            <w:pPr>
              <w:overflowPunct w:val="0"/>
              <w:jc w:val="center"/>
              <w:rPr>
                <w:rFonts w:eastAsia="仿宋_GB2312"/>
              </w:rPr>
            </w:pPr>
            <w:r>
              <w:rPr>
                <w:rFonts w:hint="eastAsia" w:eastAsia="仿宋_GB2312"/>
              </w:rPr>
              <w:t>动物数</w:t>
            </w:r>
          </w:p>
        </w:tc>
        <w:tc>
          <w:tcPr>
            <w:tcW w:w="957" w:type="dxa"/>
            <w:vMerge w:val="restart"/>
            <w:tcBorders>
              <w:top w:val="single" w:color="auto" w:sz="4" w:space="0"/>
              <w:left w:val="nil"/>
              <w:bottom w:val="nil"/>
              <w:right w:val="nil"/>
            </w:tcBorders>
            <w:vAlign w:val="center"/>
          </w:tcPr>
          <w:p>
            <w:pPr>
              <w:overflowPunct w:val="0"/>
              <w:jc w:val="center"/>
              <w:rPr>
                <w:rFonts w:eastAsia="仿宋_GB2312"/>
              </w:rPr>
            </w:pPr>
            <w:r>
              <w:rPr>
                <w:rFonts w:hint="eastAsia" w:eastAsia="仿宋_GB2312"/>
              </w:rPr>
              <w:t>致敏率</w:t>
            </w:r>
          </w:p>
          <w:p>
            <w:pPr>
              <w:overflowPunct w:val="0"/>
              <w:jc w:val="center"/>
              <w:rPr>
                <w:rFonts w:eastAsia="仿宋_GB2312"/>
              </w:rPr>
            </w:pPr>
            <w:r>
              <w:rPr>
                <w:rFonts w:hint="eastAsia" w:eastAsia="仿宋_GB2312"/>
              </w:rPr>
              <w:t>（</w:t>
            </w:r>
            <w:r>
              <w:rPr>
                <w:rFonts w:eastAsia="仿宋_GB2312"/>
              </w:rPr>
              <w:t>%</w:t>
            </w:r>
            <w:r>
              <w:rPr>
                <w:rFonts w:hint="eastAsia"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629" w:type="dxa"/>
            <w:vMerge w:val="continue"/>
            <w:tcBorders>
              <w:top w:val="nil"/>
              <w:left w:val="nil"/>
              <w:bottom w:val="nil"/>
              <w:right w:val="nil"/>
            </w:tcBorders>
          </w:tcPr>
          <w:p>
            <w:pPr>
              <w:overflowPunct w:val="0"/>
              <w:rPr>
                <w:rFonts w:eastAsia="仿宋_GB2312"/>
              </w:rPr>
            </w:pPr>
          </w:p>
        </w:tc>
        <w:tc>
          <w:tcPr>
            <w:tcW w:w="839" w:type="dxa"/>
            <w:vMerge w:val="continue"/>
            <w:tcBorders>
              <w:top w:val="nil"/>
              <w:left w:val="nil"/>
              <w:bottom w:val="nil"/>
              <w:right w:val="nil"/>
            </w:tcBorders>
          </w:tcPr>
          <w:p>
            <w:pPr>
              <w:overflowPunct w:val="0"/>
              <w:rPr>
                <w:rFonts w:eastAsia="仿宋_GB2312"/>
              </w:rPr>
            </w:pPr>
          </w:p>
        </w:tc>
        <w:tc>
          <w:tcPr>
            <w:tcW w:w="630" w:type="dxa"/>
            <w:vMerge w:val="continue"/>
            <w:tcBorders>
              <w:left w:val="nil"/>
              <w:right w:val="nil"/>
            </w:tcBorders>
          </w:tcPr>
          <w:p>
            <w:pPr>
              <w:overflowPunct w:val="0"/>
              <w:rPr>
                <w:rFonts w:eastAsia="仿宋_GB2312"/>
              </w:rPr>
            </w:pPr>
          </w:p>
        </w:tc>
        <w:tc>
          <w:tcPr>
            <w:tcW w:w="630" w:type="dxa"/>
            <w:vMerge w:val="continue"/>
            <w:tcBorders>
              <w:left w:val="nil"/>
              <w:right w:val="nil"/>
            </w:tcBorders>
          </w:tcPr>
          <w:p>
            <w:pPr>
              <w:overflowPunct w:val="0"/>
              <w:rPr>
                <w:rFonts w:eastAsia="仿宋_GB2312"/>
              </w:rPr>
            </w:pPr>
          </w:p>
        </w:tc>
        <w:tc>
          <w:tcPr>
            <w:tcW w:w="630" w:type="dxa"/>
            <w:vMerge w:val="continue"/>
            <w:tcBorders>
              <w:top w:val="nil"/>
              <w:left w:val="nil"/>
              <w:bottom w:val="nil"/>
              <w:right w:val="nil"/>
            </w:tcBorders>
          </w:tcPr>
          <w:p>
            <w:pPr>
              <w:overflowPunct w:val="0"/>
              <w:rPr>
                <w:rFonts w:eastAsia="仿宋_GB2312"/>
              </w:rPr>
            </w:pPr>
          </w:p>
        </w:tc>
        <w:tc>
          <w:tcPr>
            <w:tcW w:w="630" w:type="dxa"/>
            <w:vMerge w:val="continue"/>
            <w:tcBorders>
              <w:top w:val="nil"/>
              <w:left w:val="nil"/>
              <w:bottom w:val="nil"/>
              <w:right w:val="nil"/>
            </w:tcBorders>
          </w:tcPr>
          <w:p>
            <w:pPr>
              <w:overflowPunct w:val="0"/>
              <w:rPr>
                <w:rFonts w:eastAsia="仿宋_GB2312"/>
              </w:rPr>
            </w:pPr>
          </w:p>
        </w:tc>
        <w:tc>
          <w:tcPr>
            <w:tcW w:w="630" w:type="dxa"/>
            <w:vMerge w:val="continue"/>
            <w:tcBorders>
              <w:top w:val="nil"/>
              <w:left w:val="nil"/>
              <w:bottom w:val="nil"/>
              <w:right w:val="nil"/>
            </w:tcBorders>
          </w:tcPr>
          <w:p>
            <w:pPr>
              <w:overflowPunct w:val="0"/>
              <w:rPr>
                <w:rFonts w:eastAsia="仿宋_GB2312"/>
              </w:rPr>
            </w:pPr>
          </w:p>
        </w:tc>
        <w:tc>
          <w:tcPr>
            <w:tcW w:w="1952" w:type="dxa"/>
            <w:gridSpan w:val="5"/>
            <w:tcBorders>
              <w:top w:val="single" w:color="auto" w:sz="4" w:space="0"/>
              <w:left w:val="nil"/>
              <w:bottom w:val="single" w:color="auto" w:sz="4" w:space="0"/>
              <w:right w:val="nil"/>
            </w:tcBorders>
          </w:tcPr>
          <w:p>
            <w:pPr>
              <w:overflowPunct w:val="0"/>
              <w:jc w:val="center"/>
              <w:rPr>
                <w:rFonts w:eastAsia="仿宋_GB2312"/>
              </w:rPr>
            </w:pPr>
            <w:r>
              <w:rPr>
                <w:rFonts w:hint="eastAsia" w:eastAsia="仿宋_GB2312"/>
              </w:rPr>
              <w:t>红斑</w:t>
            </w:r>
          </w:p>
        </w:tc>
        <w:tc>
          <w:tcPr>
            <w:tcW w:w="1561" w:type="dxa"/>
            <w:gridSpan w:val="4"/>
            <w:tcBorders>
              <w:top w:val="single" w:color="auto" w:sz="4" w:space="0"/>
              <w:left w:val="nil"/>
              <w:bottom w:val="single" w:color="auto" w:sz="4" w:space="0"/>
              <w:right w:val="nil"/>
            </w:tcBorders>
          </w:tcPr>
          <w:p>
            <w:pPr>
              <w:overflowPunct w:val="0"/>
              <w:jc w:val="center"/>
              <w:rPr>
                <w:rFonts w:eastAsia="仿宋_GB2312"/>
              </w:rPr>
            </w:pPr>
            <w:r>
              <w:rPr>
                <w:rFonts w:hint="eastAsia" w:eastAsia="仿宋_GB2312"/>
              </w:rPr>
              <w:t>水肿</w:t>
            </w:r>
          </w:p>
        </w:tc>
        <w:tc>
          <w:tcPr>
            <w:tcW w:w="992" w:type="dxa"/>
            <w:vMerge w:val="continue"/>
            <w:tcBorders>
              <w:top w:val="nil"/>
              <w:left w:val="nil"/>
              <w:bottom w:val="nil"/>
              <w:right w:val="nil"/>
            </w:tcBorders>
          </w:tcPr>
          <w:p>
            <w:pPr>
              <w:overflowPunct w:val="0"/>
              <w:rPr>
                <w:rFonts w:eastAsia="仿宋_GB2312"/>
              </w:rPr>
            </w:pPr>
          </w:p>
        </w:tc>
        <w:tc>
          <w:tcPr>
            <w:tcW w:w="957" w:type="dxa"/>
            <w:vMerge w:val="continue"/>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629" w:type="dxa"/>
            <w:vMerge w:val="continue"/>
            <w:tcBorders>
              <w:top w:val="nil"/>
              <w:left w:val="nil"/>
              <w:bottom w:val="single" w:color="auto" w:sz="4" w:space="0"/>
              <w:right w:val="nil"/>
            </w:tcBorders>
          </w:tcPr>
          <w:p>
            <w:pPr>
              <w:overflowPunct w:val="0"/>
              <w:rPr>
                <w:rFonts w:eastAsia="仿宋_GB2312"/>
              </w:rPr>
            </w:pPr>
          </w:p>
        </w:tc>
        <w:tc>
          <w:tcPr>
            <w:tcW w:w="839" w:type="dxa"/>
            <w:vMerge w:val="continue"/>
            <w:tcBorders>
              <w:top w:val="nil"/>
              <w:left w:val="nil"/>
              <w:bottom w:val="single" w:color="auto" w:sz="4" w:space="0"/>
              <w:right w:val="nil"/>
            </w:tcBorders>
          </w:tcPr>
          <w:p>
            <w:pPr>
              <w:overflowPunct w:val="0"/>
              <w:rPr>
                <w:rFonts w:eastAsia="仿宋_GB2312"/>
              </w:rPr>
            </w:pPr>
          </w:p>
        </w:tc>
        <w:tc>
          <w:tcPr>
            <w:tcW w:w="630" w:type="dxa"/>
            <w:vMerge w:val="continue"/>
            <w:tcBorders>
              <w:left w:val="nil"/>
              <w:bottom w:val="single" w:color="auto" w:sz="4" w:space="0"/>
              <w:right w:val="nil"/>
            </w:tcBorders>
          </w:tcPr>
          <w:p>
            <w:pPr>
              <w:overflowPunct w:val="0"/>
              <w:rPr>
                <w:rFonts w:eastAsia="仿宋_GB2312"/>
              </w:rPr>
            </w:pPr>
          </w:p>
        </w:tc>
        <w:tc>
          <w:tcPr>
            <w:tcW w:w="630" w:type="dxa"/>
            <w:vMerge w:val="continue"/>
            <w:tcBorders>
              <w:left w:val="nil"/>
              <w:bottom w:val="single" w:color="auto" w:sz="4" w:space="0"/>
              <w:right w:val="nil"/>
            </w:tcBorders>
          </w:tcPr>
          <w:p>
            <w:pPr>
              <w:overflowPunct w:val="0"/>
              <w:rPr>
                <w:rFonts w:eastAsia="仿宋_GB2312"/>
              </w:rPr>
            </w:pPr>
          </w:p>
        </w:tc>
        <w:tc>
          <w:tcPr>
            <w:tcW w:w="630" w:type="dxa"/>
            <w:vMerge w:val="continue"/>
            <w:tcBorders>
              <w:top w:val="nil"/>
              <w:left w:val="nil"/>
              <w:bottom w:val="single" w:color="auto" w:sz="4" w:space="0"/>
              <w:right w:val="nil"/>
            </w:tcBorders>
          </w:tcPr>
          <w:p>
            <w:pPr>
              <w:overflowPunct w:val="0"/>
              <w:rPr>
                <w:rFonts w:eastAsia="仿宋_GB2312"/>
              </w:rPr>
            </w:pPr>
          </w:p>
        </w:tc>
        <w:tc>
          <w:tcPr>
            <w:tcW w:w="630" w:type="dxa"/>
            <w:vMerge w:val="continue"/>
            <w:tcBorders>
              <w:top w:val="nil"/>
              <w:left w:val="nil"/>
              <w:bottom w:val="single" w:color="auto" w:sz="4" w:space="0"/>
              <w:right w:val="nil"/>
            </w:tcBorders>
          </w:tcPr>
          <w:p>
            <w:pPr>
              <w:overflowPunct w:val="0"/>
              <w:rPr>
                <w:rFonts w:eastAsia="仿宋_GB2312"/>
              </w:rPr>
            </w:pPr>
          </w:p>
        </w:tc>
        <w:tc>
          <w:tcPr>
            <w:tcW w:w="630" w:type="dxa"/>
            <w:vMerge w:val="continue"/>
            <w:tcBorders>
              <w:top w:val="nil"/>
              <w:left w:val="nil"/>
              <w:bottom w:val="single" w:color="auto" w:sz="4" w:space="0"/>
              <w:right w:val="nil"/>
            </w:tcBorders>
          </w:tcPr>
          <w:p>
            <w:pPr>
              <w:overflowPunct w:val="0"/>
              <w:rPr>
                <w:rFonts w:eastAsia="仿宋_GB2312"/>
              </w:rPr>
            </w:pPr>
          </w:p>
        </w:tc>
        <w:tc>
          <w:tcPr>
            <w:tcW w:w="390" w:type="dxa"/>
            <w:tcBorders>
              <w:top w:val="single" w:color="auto" w:sz="4" w:space="0"/>
              <w:left w:val="nil"/>
              <w:bottom w:val="single" w:color="auto" w:sz="4" w:space="0"/>
              <w:right w:val="nil"/>
            </w:tcBorders>
          </w:tcPr>
          <w:p>
            <w:pPr>
              <w:overflowPunct w:val="0"/>
              <w:rPr>
                <w:rFonts w:eastAsia="仿宋_GB2312"/>
              </w:rPr>
            </w:pPr>
            <w:r>
              <w:rPr>
                <w:rFonts w:eastAsia="仿宋_GB2312"/>
              </w:rPr>
              <w:t>0</w:t>
            </w:r>
          </w:p>
        </w:tc>
        <w:tc>
          <w:tcPr>
            <w:tcW w:w="390" w:type="dxa"/>
            <w:tcBorders>
              <w:top w:val="single" w:color="auto" w:sz="4" w:space="0"/>
              <w:left w:val="nil"/>
              <w:bottom w:val="single" w:color="auto" w:sz="4" w:space="0"/>
              <w:right w:val="nil"/>
            </w:tcBorders>
          </w:tcPr>
          <w:p>
            <w:pPr>
              <w:overflowPunct w:val="0"/>
              <w:rPr>
                <w:rFonts w:eastAsia="仿宋_GB2312"/>
              </w:rPr>
            </w:pPr>
            <w:r>
              <w:rPr>
                <w:rFonts w:eastAsia="仿宋_GB2312"/>
              </w:rPr>
              <w:t>1</w:t>
            </w:r>
          </w:p>
        </w:tc>
        <w:tc>
          <w:tcPr>
            <w:tcW w:w="390" w:type="dxa"/>
            <w:tcBorders>
              <w:top w:val="single" w:color="auto" w:sz="4" w:space="0"/>
              <w:left w:val="nil"/>
              <w:bottom w:val="single" w:color="auto" w:sz="4" w:space="0"/>
              <w:right w:val="nil"/>
            </w:tcBorders>
          </w:tcPr>
          <w:p>
            <w:pPr>
              <w:overflowPunct w:val="0"/>
              <w:rPr>
                <w:rFonts w:eastAsia="仿宋_GB2312"/>
              </w:rPr>
            </w:pPr>
            <w:r>
              <w:rPr>
                <w:rFonts w:eastAsia="仿宋_GB2312"/>
              </w:rPr>
              <w:t>2</w:t>
            </w:r>
          </w:p>
        </w:tc>
        <w:tc>
          <w:tcPr>
            <w:tcW w:w="390" w:type="dxa"/>
            <w:tcBorders>
              <w:top w:val="single" w:color="auto" w:sz="4" w:space="0"/>
              <w:left w:val="nil"/>
              <w:bottom w:val="single" w:color="auto" w:sz="4" w:space="0"/>
              <w:right w:val="nil"/>
            </w:tcBorders>
          </w:tcPr>
          <w:p>
            <w:pPr>
              <w:overflowPunct w:val="0"/>
              <w:rPr>
                <w:rFonts w:eastAsia="仿宋_GB2312"/>
              </w:rPr>
            </w:pPr>
            <w:r>
              <w:rPr>
                <w:rFonts w:eastAsia="仿宋_GB2312"/>
              </w:rPr>
              <w:t>3</w:t>
            </w:r>
          </w:p>
        </w:tc>
        <w:tc>
          <w:tcPr>
            <w:tcW w:w="392" w:type="dxa"/>
            <w:tcBorders>
              <w:top w:val="single" w:color="auto" w:sz="4" w:space="0"/>
              <w:left w:val="nil"/>
              <w:bottom w:val="single" w:color="auto" w:sz="4" w:space="0"/>
              <w:right w:val="nil"/>
            </w:tcBorders>
          </w:tcPr>
          <w:p>
            <w:pPr>
              <w:overflowPunct w:val="0"/>
              <w:ind w:left="27"/>
              <w:rPr>
                <w:rFonts w:eastAsia="仿宋_GB2312"/>
              </w:rPr>
            </w:pPr>
            <w:r>
              <w:rPr>
                <w:rFonts w:eastAsia="仿宋_GB2312"/>
              </w:rPr>
              <w:t>4</w:t>
            </w:r>
          </w:p>
        </w:tc>
        <w:tc>
          <w:tcPr>
            <w:tcW w:w="390" w:type="dxa"/>
            <w:tcBorders>
              <w:top w:val="single" w:color="auto" w:sz="4" w:space="0"/>
              <w:left w:val="nil"/>
              <w:bottom w:val="single" w:color="auto" w:sz="4" w:space="0"/>
              <w:right w:val="nil"/>
            </w:tcBorders>
          </w:tcPr>
          <w:p>
            <w:pPr>
              <w:overflowPunct w:val="0"/>
              <w:rPr>
                <w:rFonts w:eastAsia="仿宋_GB2312"/>
              </w:rPr>
            </w:pPr>
            <w:r>
              <w:rPr>
                <w:rFonts w:eastAsia="仿宋_GB2312"/>
              </w:rPr>
              <w:t>0</w:t>
            </w:r>
          </w:p>
        </w:tc>
        <w:tc>
          <w:tcPr>
            <w:tcW w:w="390" w:type="dxa"/>
            <w:tcBorders>
              <w:top w:val="single" w:color="auto" w:sz="4" w:space="0"/>
              <w:left w:val="nil"/>
              <w:bottom w:val="single" w:color="auto" w:sz="4" w:space="0"/>
              <w:right w:val="nil"/>
            </w:tcBorders>
          </w:tcPr>
          <w:p>
            <w:pPr>
              <w:overflowPunct w:val="0"/>
              <w:rPr>
                <w:rFonts w:eastAsia="仿宋_GB2312"/>
              </w:rPr>
            </w:pPr>
            <w:r>
              <w:rPr>
                <w:rFonts w:eastAsia="仿宋_GB2312"/>
              </w:rPr>
              <w:t>1</w:t>
            </w:r>
          </w:p>
        </w:tc>
        <w:tc>
          <w:tcPr>
            <w:tcW w:w="390" w:type="dxa"/>
            <w:tcBorders>
              <w:top w:val="single" w:color="auto" w:sz="4" w:space="0"/>
              <w:left w:val="nil"/>
              <w:bottom w:val="single" w:color="auto" w:sz="4" w:space="0"/>
              <w:right w:val="nil"/>
            </w:tcBorders>
          </w:tcPr>
          <w:p>
            <w:pPr>
              <w:overflowPunct w:val="0"/>
              <w:rPr>
                <w:rFonts w:eastAsia="仿宋_GB2312"/>
              </w:rPr>
            </w:pPr>
            <w:r>
              <w:rPr>
                <w:rFonts w:eastAsia="仿宋_GB2312"/>
              </w:rPr>
              <w:t>2</w:t>
            </w:r>
          </w:p>
        </w:tc>
        <w:tc>
          <w:tcPr>
            <w:tcW w:w="391" w:type="dxa"/>
            <w:tcBorders>
              <w:top w:val="single" w:color="auto" w:sz="4" w:space="0"/>
              <w:left w:val="nil"/>
              <w:bottom w:val="single" w:color="auto" w:sz="4" w:space="0"/>
              <w:right w:val="nil"/>
            </w:tcBorders>
          </w:tcPr>
          <w:p>
            <w:pPr>
              <w:overflowPunct w:val="0"/>
              <w:rPr>
                <w:rFonts w:eastAsia="仿宋_GB2312"/>
              </w:rPr>
            </w:pPr>
            <w:r>
              <w:rPr>
                <w:rFonts w:eastAsia="仿宋_GB2312"/>
              </w:rPr>
              <w:t>3</w:t>
            </w:r>
          </w:p>
        </w:tc>
        <w:tc>
          <w:tcPr>
            <w:tcW w:w="992" w:type="dxa"/>
            <w:vMerge w:val="continue"/>
            <w:tcBorders>
              <w:top w:val="nil"/>
              <w:left w:val="nil"/>
              <w:bottom w:val="single" w:color="auto" w:sz="4" w:space="0"/>
              <w:right w:val="nil"/>
            </w:tcBorders>
          </w:tcPr>
          <w:p>
            <w:pPr>
              <w:overflowPunct w:val="0"/>
              <w:rPr>
                <w:rFonts w:eastAsia="仿宋_GB2312"/>
              </w:rPr>
            </w:pPr>
          </w:p>
        </w:tc>
        <w:tc>
          <w:tcPr>
            <w:tcW w:w="957" w:type="dxa"/>
            <w:vMerge w:val="continue"/>
            <w:tcBorders>
              <w:top w:val="nil"/>
              <w:left w:val="nil"/>
              <w:bottom w:val="single" w:color="auto" w:sz="4" w:space="0"/>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tcBorders>
              <w:top w:val="single" w:color="auto" w:sz="4" w:space="0"/>
              <w:left w:val="nil"/>
              <w:bottom w:val="nil"/>
              <w:right w:val="nil"/>
            </w:tcBorders>
          </w:tcPr>
          <w:p>
            <w:pPr>
              <w:overflowPunct w:val="0"/>
              <w:ind w:left="-107" w:leftChars="-51" w:right="-107" w:rightChars="-51"/>
              <w:jc w:val="center"/>
              <w:rPr>
                <w:rFonts w:eastAsia="仿宋_GB2312"/>
              </w:rPr>
            </w:pPr>
            <w:r>
              <w:rPr>
                <w:rFonts w:hint="eastAsia" w:eastAsia="仿宋_GB2312"/>
              </w:rPr>
              <w:t>阴性</w:t>
            </w:r>
          </w:p>
        </w:tc>
        <w:tc>
          <w:tcPr>
            <w:tcW w:w="839" w:type="dxa"/>
            <w:tcBorders>
              <w:top w:val="single" w:color="auto" w:sz="4" w:space="0"/>
              <w:left w:val="nil"/>
              <w:bottom w:val="nil"/>
              <w:right w:val="nil"/>
            </w:tcBorders>
          </w:tcPr>
          <w:p>
            <w:pPr>
              <w:overflowPunct w:val="0"/>
              <w:rPr>
                <w:rFonts w:eastAsia="仿宋_GB2312"/>
              </w:rPr>
            </w:pPr>
          </w:p>
        </w:tc>
        <w:tc>
          <w:tcPr>
            <w:tcW w:w="630" w:type="dxa"/>
            <w:tcBorders>
              <w:top w:val="single" w:color="auto" w:sz="4" w:space="0"/>
              <w:left w:val="nil"/>
              <w:bottom w:val="nil"/>
              <w:right w:val="nil"/>
            </w:tcBorders>
          </w:tcPr>
          <w:p>
            <w:pPr>
              <w:overflowPunct w:val="0"/>
              <w:rPr>
                <w:rFonts w:eastAsia="仿宋_GB2312"/>
              </w:rPr>
            </w:pPr>
          </w:p>
        </w:tc>
        <w:tc>
          <w:tcPr>
            <w:tcW w:w="630" w:type="dxa"/>
            <w:tcBorders>
              <w:top w:val="single" w:color="auto" w:sz="4" w:space="0"/>
              <w:left w:val="nil"/>
              <w:bottom w:val="nil"/>
              <w:right w:val="nil"/>
            </w:tcBorders>
          </w:tcPr>
          <w:p>
            <w:pPr>
              <w:overflowPunct w:val="0"/>
              <w:rPr>
                <w:rFonts w:eastAsia="仿宋_GB2312"/>
              </w:rPr>
            </w:pPr>
          </w:p>
        </w:tc>
        <w:tc>
          <w:tcPr>
            <w:tcW w:w="630" w:type="dxa"/>
            <w:tcBorders>
              <w:top w:val="single" w:color="auto" w:sz="4" w:space="0"/>
              <w:left w:val="nil"/>
              <w:bottom w:val="nil"/>
              <w:right w:val="nil"/>
            </w:tcBorders>
          </w:tcPr>
          <w:p>
            <w:pPr>
              <w:overflowPunct w:val="0"/>
              <w:rPr>
                <w:rFonts w:eastAsia="仿宋_GB2312"/>
              </w:rPr>
            </w:pPr>
          </w:p>
        </w:tc>
        <w:tc>
          <w:tcPr>
            <w:tcW w:w="630" w:type="dxa"/>
            <w:tcBorders>
              <w:top w:val="single" w:color="auto" w:sz="4" w:space="0"/>
              <w:left w:val="nil"/>
              <w:bottom w:val="nil"/>
              <w:right w:val="nil"/>
            </w:tcBorders>
          </w:tcPr>
          <w:p>
            <w:pPr>
              <w:overflowPunct w:val="0"/>
              <w:rPr>
                <w:rFonts w:eastAsia="仿宋_GB2312"/>
              </w:rPr>
            </w:pPr>
          </w:p>
        </w:tc>
        <w:tc>
          <w:tcPr>
            <w:tcW w:w="630" w:type="dxa"/>
            <w:tcBorders>
              <w:top w:val="single" w:color="auto" w:sz="4" w:space="0"/>
              <w:left w:val="nil"/>
              <w:bottom w:val="nil"/>
              <w:right w:val="nil"/>
            </w:tcBorders>
          </w:tcPr>
          <w:p>
            <w:pPr>
              <w:overflowPunct w:val="0"/>
              <w:rPr>
                <w:rFonts w:eastAsia="仿宋_GB2312"/>
              </w:rPr>
            </w:pPr>
            <w:r>
              <w:rPr>
                <w:rFonts w:eastAsia="仿宋_GB2312"/>
              </w:rPr>
              <w:t>24h</w:t>
            </w: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2"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1" w:type="dxa"/>
            <w:tcBorders>
              <w:top w:val="nil"/>
              <w:left w:val="nil"/>
              <w:bottom w:val="nil"/>
              <w:right w:val="nil"/>
            </w:tcBorders>
          </w:tcPr>
          <w:p>
            <w:pPr>
              <w:overflowPunct w:val="0"/>
              <w:rPr>
                <w:rFonts w:eastAsia="仿宋_GB2312"/>
              </w:rPr>
            </w:pPr>
          </w:p>
        </w:tc>
        <w:tc>
          <w:tcPr>
            <w:tcW w:w="992" w:type="dxa"/>
            <w:vMerge w:val="restart"/>
            <w:tcBorders>
              <w:top w:val="single" w:color="auto" w:sz="4" w:space="0"/>
              <w:left w:val="nil"/>
              <w:bottom w:val="nil"/>
              <w:right w:val="nil"/>
            </w:tcBorders>
          </w:tcPr>
          <w:p>
            <w:pPr>
              <w:overflowPunct w:val="0"/>
              <w:rPr>
                <w:rFonts w:eastAsia="仿宋_GB2312"/>
              </w:rPr>
            </w:pPr>
          </w:p>
        </w:tc>
        <w:tc>
          <w:tcPr>
            <w:tcW w:w="957" w:type="dxa"/>
            <w:vMerge w:val="restart"/>
            <w:tcBorders>
              <w:top w:val="single" w:color="auto" w:sz="4" w:space="0"/>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tcBorders>
              <w:top w:val="nil"/>
              <w:left w:val="nil"/>
              <w:bottom w:val="nil"/>
              <w:right w:val="nil"/>
            </w:tcBorders>
          </w:tcPr>
          <w:p>
            <w:pPr>
              <w:overflowPunct w:val="0"/>
              <w:ind w:left="-107" w:leftChars="-51" w:right="-107" w:rightChars="-51"/>
              <w:jc w:val="center"/>
              <w:rPr>
                <w:rFonts w:eastAsia="仿宋_GB2312"/>
              </w:rPr>
            </w:pPr>
            <w:r>
              <w:rPr>
                <w:rFonts w:hint="eastAsia" w:eastAsia="仿宋_GB2312"/>
              </w:rPr>
              <w:t>对照</w:t>
            </w:r>
          </w:p>
        </w:tc>
        <w:tc>
          <w:tcPr>
            <w:tcW w:w="839"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r>
              <w:rPr>
                <w:rFonts w:eastAsia="仿宋_GB2312"/>
              </w:rPr>
              <w:t>48h</w:t>
            </w: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2"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1" w:type="dxa"/>
            <w:tcBorders>
              <w:top w:val="nil"/>
              <w:left w:val="nil"/>
              <w:bottom w:val="nil"/>
              <w:right w:val="nil"/>
            </w:tcBorders>
          </w:tcPr>
          <w:p>
            <w:pPr>
              <w:overflowPunct w:val="0"/>
              <w:rPr>
                <w:rFonts w:eastAsia="仿宋_GB2312"/>
              </w:rPr>
            </w:pPr>
          </w:p>
        </w:tc>
        <w:tc>
          <w:tcPr>
            <w:tcW w:w="992" w:type="dxa"/>
            <w:vMerge w:val="continue"/>
            <w:tcBorders>
              <w:top w:val="nil"/>
              <w:left w:val="nil"/>
              <w:bottom w:val="nil"/>
              <w:right w:val="nil"/>
            </w:tcBorders>
          </w:tcPr>
          <w:p>
            <w:pPr>
              <w:overflowPunct w:val="0"/>
              <w:rPr>
                <w:rFonts w:eastAsia="仿宋_GB2312"/>
              </w:rPr>
            </w:pPr>
          </w:p>
        </w:tc>
        <w:tc>
          <w:tcPr>
            <w:tcW w:w="957" w:type="dxa"/>
            <w:vMerge w:val="continue"/>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tcBorders>
              <w:top w:val="nil"/>
              <w:left w:val="nil"/>
              <w:bottom w:val="nil"/>
              <w:right w:val="nil"/>
            </w:tcBorders>
          </w:tcPr>
          <w:p>
            <w:pPr>
              <w:overflowPunct w:val="0"/>
              <w:ind w:left="-107" w:leftChars="-51" w:right="-107" w:rightChars="-51"/>
              <w:jc w:val="center"/>
              <w:rPr>
                <w:rFonts w:eastAsia="仿宋_GB2312"/>
              </w:rPr>
            </w:pPr>
            <w:r>
              <w:rPr>
                <w:rFonts w:hint="eastAsia" w:eastAsia="仿宋_GB2312"/>
              </w:rPr>
              <w:t>受试</w:t>
            </w:r>
          </w:p>
        </w:tc>
        <w:tc>
          <w:tcPr>
            <w:tcW w:w="839"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r>
              <w:rPr>
                <w:rFonts w:eastAsia="仿宋_GB2312"/>
              </w:rPr>
              <w:t>24h</w:t>
            </w: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2"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1" w:type="dxa"/>
            <w:tcBorders>
              <w:top w:val="nil"/>
              <w:left w:val="nil"/>
              <w:bottom w:val="nil"/>
              <w:right w:val="nil"/>
            </w:tcBorders>
          </w:tcPr>
          <w:p>
            <w:pPr>
              <w:overflowPunct w:val="0"/>
              <w:rPr>
                <w:rFonts w:eastAsia="仿宋_GB2312"/>
              </w:rPr>
            </w:pPr>
          </w:p>
        </w:tc>
        <w:tc>
          <w:tcPr>
            <w:tcW w:w="992" w:type="dxa"/>
            <w:vMerge w:val="continue"/>
            <w:tcBorders>
              <w:top w:val="nil"/>
              <w:left w:val="nil"/>
              <w:bottom w:val="nil"/>
              <w:right w:val="nil"/>
            </w:tcBorders>
          </w:tcPr>
          <w:p>
            <w:pPr>
              <w:overflowPunct w:val="0"/>
              <w:rPr>
                <w:rFonts w:eastAsia="仿宋_GB2312"/>
              </w:rPr>
            </w:pPr>
          </w:p>
        </w:tc>
        <w:tc>
          <w:tcPr>
            <w:tcW w:w="957" w:type="dxa"/>
            <w:vMerge w:val="continue"/>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tcBorders>
              <w:top w:val="nil"/>
              <w:left w:val="nil"/>
              <w:bottom w:val="nil"/>
              <w:right w:val="nil"/>
            </w:tcBorders>
          </w:tcPr>
          <w:p>
            <w:pPr>
              <w:overflowPunct w:val="0"/>
              <w:ind w:left="-107" w:leftChars="-51" w:right="-107" w:rightChars="-51"/>
              <w:jc w:val="center"/>
              <w:rPr>
                <w:rFonts w:eastAsia="仿宋_GB2312"/>
              </w:rPr>
            </w:pPr>
            <w:r>
              <w:rPr>
                <w:rFonts w:hint="eastAsia" w:eastAsia="仿宋_GB2312"/>
              </w:rPr>
              <w:t>物组</w:t>
            </w:r>
          </w:p>
        </w:tc>
        <w:tc>
          <w:tcPr>
            <w:tcW w:w="839"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r>
              <w:rPr>
                <w:rFonts w:eastAsia="仿宋_GB2312"/>
              </w:rPr>
              <w:t>48h</w:t>
            </w: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2"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1" w:type="dxa"/>
            <w:tcBorders>
              <w:top w:val="nil"/>
              <w:left w:val="nil"/>
              <w:bottom w:val="nil"/>
              <w:right w:val="nil"/>
            </w:tcBorders>
          </w:tcPr>
          <w:p>
            <w:pPr>
              <w:overflowPunct w:val="0"/>
              <w:rPr>
                <w:rFonts w:eastAsia="仿宋_GB2312"/>
              </w:rPr>
            </w:pPr>
          </w:p>
        </w:tc>
        <w:tc>
          <w:tcPr>
            <w:tcW w:w="992" w:type="dxa"/>
            <w:vMerge w:val="continue"/>
            <w:tcBorders>
              <w:top w:val="nil"/>
              <w:left w:val="nil"/>
              <w:bottom w:val="nil"/>
              <w:right w:val="nil"/>
            </w:tcBorders>
          </w:tcPr>
          <w:p>
            <w:pPr>
              <w:overflowPunct w:val="0"/>
              <w:rPr>
                <w:rFonts w:eastAsia="仿宋_GB2312"/>
              </w:rPr>
            </w:pPr>
          </w:p>
        </w:tc>
        <w:tc>
          <w:tcPr>
            <w:tcW w:w="957" w:type="dxa"/>
            <w:vMerge w:val="continue"/>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tcBorders>
              <w:top w:val="nil"/>
              <w:left w:val="nil"/>
              <w:bottom w:val="nil"/>
              <w:right w:val="nil"/>
            </w:tcBorders>
          </w:tcPr>
          <w:p>
            <w:pPr>
              <w:overflowPunct w:val="0"/>
              <w:ind w:left="-107" w:leftChars="-51" w:right="-107" w:rightChars="-51"/>
              <w:jc w:val="center"/>
              <w:rPr>
                <w:rFonts w:eastAsia="仿宋_GB2312"/>
              </w:rPr>
            </w:pPr>
            <w:r>
              <w:rPr>
                <w:rFonts w:hint="eastAsia" w:eastAsia="仿宋_GB2312"/>
              </w:rPr>
              <w:t>阳性</w:t>
            </w:r>
          </w:p>
        </w:tc>
        <w:tc>
          <w:tcPr>
            <w:tcW w:w="839"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p>
        </w:tc>
        <w:tc>
          <w:tcPr>
            <w:tcW w:w="630" w:type="dxa"/>
            <w:tcBorders>
              <w:top w:val="nil"/>
              <w:left w:val="nil"/>
              <w:bottom w:val="nil"/>
              <w:right w:val="nil"/>
            </w:tcBorders>
          </w:tcPr>
          <w:p>
            <w:pPr>
              <w:overflowPunct w:val="0"/>
              <w:rPr>
                <w:rFonts w:eastAsia="仿宋_GB2312"/>
              </w:rPr>
            </w:pPr>
            <w:r>
              <w:rPr>
                <w:rFonts w:eastAsia="仿宋_GB2312"/>
              </w:rPr>
              <w:t>24h</w:t>
            </w: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2"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0" w:type="dxa"/>
            <w:tcBorders>
              <w:top w:val="nil"/>
              <w:left w:val="nil"/>
              <w:bottom w:val="nil"/>
              <w:right w:val="nil"/>
            </w:tcBorders>
          </w:tcPr>
          <w:p>
            <w:pPr>
              <w:overflowPunct w:val="0"/>
              <w:rPr>
                <w:rFonts w:eastAsia="仿宋_GB2312"/>
              </w:rPr>
            </w:pPr>
          </w:p>
        </w:tc>
        <w:tc>
          <w:tcPr>
            <w:tcW w:w="391" w:type="dxa"/>
            <w:tcBorders>
              <w:top w:val="nil"/>
              <w:left w:val="nil"/>
              <w:bottom w:val="nil"/>
              <w:right w:val="nil"/>
            </w:tcBorders>
          </w:tcPr>
          <w:p>
            <w:pPr>
              <w:overflowPunct w:val="0"/>
              <w:rPr>
                <w:rFonts w:eastAsia="仿宋_GB2312"/>
              </w:rPr>
            </w:pPr>
          </w:p>
        </w:tc>
        <w:tc>
          <w:tcPr>
            <w:tcW w:w="992" w:type="dxa"/>
            <w:vMerge w:val="continue"/>
            <w:tcBorders>
              <w:top w:val="nil"/>
              <w:left w:val="nil"/>
              <w:bottom w:val="nil"/>
              <w:right w:val="nil"/>
            </w:tcBorders>
          </w:tcPr>
          <w:p>
            <w:pPr>
              <w:overflowPunct w:val="0"/>
              <w:rPr>
                <w:rFonts w:eastAsia="仿宋_GB2312"/>
              </w:rPr>
            </w:pPr>
          </w:p>
        </w:tc>
        <w:tc>
          <w:tcPr>
            <w:tcW w:w="957" w:type="dxa"/>
            <w:vMerge w:val="continue"/>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9" w:type="dxa"/>
            <w:tcBorders>
              <w:top w:val="nil"/>
              <w:left w:val="nil"/>
              <w:bottom w:val="single" w:color="auto" w:sz="4" w:space="0"/>
              <w:right w:val="nil"/>
            </w:tcBorders>
          </w:tcPr>
          <w:p>
            <w:pPr>
              <w:overflowPunct w:val="0"/>
              <w:ind w:left="-107" w:leftChars="-51" w:right="-107" w:rightChars="-51"/>
              <w:jc w:val="center"/>
              <w:rPr>
                <w:rFonts w:eastAsia="仿宋_GB2312"/>
              </w:rPr>
            </w:pPr>
            <w:r>
              <w:rPr>
                <w:rFonts w:hint="eastAsia" w:eastAsia="仿宋_GB2312"/>
              </w:rPr>
              <w:t>对照</w:t>
            </w:r>
          </w:p>
        </w:tc>
        <w:tc>
          <w:tcPr>
            <w:tcW w:w="839" w:type="dxa"/>
            <w:tcBorders>
              <w:top w:val="nil"/>
              <w:left w:val="nil"/>
              <w:bottom w:val="single" w:color="auto" w:sz="4" w:space="0"/>
              <w:right w:val="nil"/>
            </w:tcBorders>
          </w:tcPr>
          <w:p>
            <w:pPr>
              <w:overflowPunct w:val="0"/>
              <w:rPr>
                <w:rFonts w:eastAsia="仿宋_GB2312"/>
              </w:rPr>
            </w:pPr>
          </w:p>
        </w:tc>
        <w:tc>
          <w:tcPr>
            <w:tcW w:w="630" w:type="dxa"/>
            <w:tcBorders>
              <w:top w:val="nil"/>
              <w:left w:val="nil"/>
              <w:bottom w:val="single" w:color="auto" w:sz="4" w:space="0"/>
              <w:right w:val="nil"/>
            </w:tcBorders>
          </w:tcPr>
          <w:p>
            <w:pPr>
              <w:overflowPunct w:val="0"/>
              <w:rPr>
                <w:rFonts w:eastAsia="仿宋_GB2312"/>
              </w:rPr>
            </w:pPr>
          </w:p>
        </w:tc>
        <w:tc>
          <w:tcPr>
            <w:tcW w:w="630" w:type="dxa"/>
            <w:tcBorders>
              <w:top w:val="nil"/>
              <w:left w:val="nil"/>
              <w:bottom w:val="single" w:color="auto" w:sz="4" w:space="0"/>
              <w:right w:val="nil"/>
            </w:tcBorders>
          </w:tcPr>
          <w:p>
            <w:pPr>
              <w:overflowPunct w:val="0"/>
              <w:rPr>
                <w:rFonts w:eastAsia="仿宋_GB2312"/>
              </w:rPr>
            </w:pPr>
          </w:p>
        </w:tc>
        <w:tc>
          <w:tcPr>
            <w:tcW w:w="630" w:type="dxa"/>
            <w:tcBorders>
              <w:top w:val="nil"/>
              <w:left w:val="nil"/>
              <w:bottom w:val="single" w:color="auto" w:sz="4" w:space="0"/>
              <w:right w:val="nil"/>
            </w:tcBorders>
          </w:tcPr>
          <w:p>
            <w:pPr>
              <w:overflowPunct w:val="0"/>
              <w:rPr>
                <w:rFonts w:eastAsia="仿宋_GB2312"/>
              </w:rPr>
            </w:pPr>
          </w:p>
        </w:tc>
        <w:tc>
          <w:tcPr>
            <w:tcW w:w="630" w:type="dxa"/>
            <w:tcBorders>
              <w:top w:val="nil"/>
              <w:left w:val="nil"/>
              <w:bottom w:val="single" w:color="auto" w:sz="4" w:space="0"/>
              <w:right w:val="nil"/>
            </w:tcBorders>
          </w:tcPr>
          <w:p>
            <w:pPr>
              <w:overflowPunct w:val="0"/>
              <w:rPr>
                <w:rFonts w:eastAsia="仿宋_GB2312"/>
              </w:rPr>
            </w:pPr>
          </w:p>
        </w:tc>
        <w:tc>
          <w:tcPr>
            <w:tcW w:w="630" w:type="dxa"/>
            <w:tcBorders>
              <w:top w:val="nil"/>
              <w:left w:val="nil"/>
              <w:bottom w:val="single" w:color="auto" w:sz="4" w:space="0"/>
              <w:right w:val="nil"/>
            </w:tcBorders>
          </w:tcPr>
          <w:p>
            <w:pPr>
              <w:overflowPunct w:val="0"/>
              <w:rPr>
                <w:rFonts w:eastAsia="仿宋_GB2312"/>
              </w:rPr>
            </w:pPr>
            <w:r>
              <w:rPr>
                <w:rFonts w:eastAsia="仿宋_GB2312"/>
              </w:rPr>
              <w:t>48h</w:t>
            </w:r>
          </w:p>
        </w:tc>
        <w:tc>
          <w:tcPr>
            <w:tcW w:w="390" w:type="dxa"/>
            <w:tcBorders>
              <w:top w:val="nil"/>
              <w:left w:val="nil"/>
              <w:bottom w:val="single" w:color="auto" w:sz="4" w:space="0"/>
              <w:right w:val="nil"/>
            </w:tcBorders>
          </w:tcPr>
          <w:p>
            <w:pPr>
              <w:overflowPunct w:val="0"/>
              <w:rPr>
                <w:rFonts w:eastAsia="仿宋_GB2312"/>
              </w:rPr>
            </w:pPr>
          </w:p>
        </w:tc>
        <w:tc>
          <w:tcPr>
            <w:tcW w:w="390" w:type="dxa"/>
            <w:tcBorders>
              <w:top w:val="nil"/>
              <w:left w:val="nil"/>
              <w:bottom w:val="single" w:color="auto" w:sz="4" w:space="0"/>
              <w:right w:val="nil"/>
            </w:tcBorders>
          </w:tcPr>
          <w:p>
            <w:pPr>
              <w:overflowPunct w:val="0"/>
              <w:rPr>
                <w:rFonts w:eastAsia="仿宋_GB2312"/>
              </w:rPr>
            </w:pPr>
          </w:p>
        </w:tc>
        <w:tc>
          <w:tcPr>
            <w:tcW w:w="390" w:type="dxa"/>
            <w:tcBorders>
              <w:top w:val="nil"/>
              <w:left w:val="nil"/>
              <w:bottom w:val="single" w:color="auto" w:sz="4" w:space="0"/>
              <w:right w:val="nil"/>
            </w:tcBorders>
          </w:tcPr>
          <w:p>
            <w:pPr>
              <w:overflowPunct w:val="0"/>
              <w:rPr>
                <w:rFonts w:eastAsia="仿宋_GB2312"/>
              </w:rPr>
            </w:pPr>
          </w:p>
        </w:tc>
        <w:tc>
          <w:tcPr>
            <w:tcW w:w="390" w:type="dxa"/>
            <w:tcBorders>
              <w:top w:val="nil"/>
              <w:left w:val="nil"/>
              <w:bottom w:val="single" w:color="auto" w:sz="4" w:space="0"/>
              <w:right w:val="nil"/>
            </w:tcBorders>
          </w:tcPr>
          <w:p>
            <w:pPr>
              <w:overflowPunct w:val="0"/>
              <w:rPr>
                <w:rFonts w:eastAsia="仿宋_GB2312"/>
              </w:rPr>
            </w:pPr>
          </w:p>
        </w:tc>
        <w:tc>
          <w:tcPr>
            <w:tcW w:w="392" w:type="dxa"/>
            <w:tcBorders>
              <w:top w:val="nil"/>
              <w:left w:val="nil"/>
              <w:bottom w:val="single" w:color="auto" w:sz="4" w:space="0"/>
              <w:right w:val="nil"/>
            </w:tcBorders>
          </w:tcPr>
          <w:p>
            <w:pPr>
              <w:overflowPunct w:val="0"/>
              <w:rPr>
                <w:rFonts w:eastAsia="仿宋_GB2312"/>
              </w:rPr>
            </w:pPr>
          </w:p>
        </w:tc>
        <w:tc>
          <w:tcPr>
            <w:tcW w:w="390" w:type="dxa"/>
            <w:tcBorders>
              <w:top w:val="nil"/>
              <w:left w:val="nil"/>
              <w:bottom w:val="single" w:color="auto" w:sz="4" w:space="0"/>
              <w:right w:val="nil"/>
            </w:tcBorders>
          </w:tcPr>
          <w:p>
            <w:pPr>
              <w:overflowPunct w:val="0"/>
              <w:rPr>
                <w:rFonts w:eastAsia="仿宋_GB2312"/>
              </w:rPr>
            </w:pPr>
          </w:p>
        </w:tc>
        <w:tc>
          <w:tcPr>
            <w:tcW w:w="390" w:type="dxa"/>
            <w:tcBorders>
              <w:top w:val="nil"/>
              <w:left w:val="nil"/>
              <w:bottom w:val="single" w:color="auto" w:sz="4" w:space="0"/>
              <w:right w:val="nil"/>
            </w:tcBorders>
          </w:tcPr>
          <w:p>
            <w:pPr>
              <w:overflowPunct w:val="0"/>
              <w:rPr>
                <w:rFonts w:eastAsia="仿宋_GB2312"/>
              </w:rPr>
            </w:pPr>
          </w:p>
        </w:tc>
        <w:tc>
          <w:tcPr>
            <w:tcW w:w="390" w:type="dxa"/>
            <w:tcBorders>
              <w:top w:val="nil"/>
              <w:left w:val="nil"/>
              <w:bottom w:val="single" w:color="auto" w:sz="4" w:space="0"/>
              <w:right w:val="nil"/>
            </w:tcBorders>
          </w:tcPr>
          <w:p>
            <w:pPr>
              <w:overflowPunct w:val="0"/>
              <w:rPr>
                <w:rFonts w:eastAsia="仿宋_GB2312"/>
              </w:rPr>
            </w:pPr>
          </w:p>
        </w:tc>
        <w:tc>
          <w:tcPr>
            <w:tcW w:w="391" w:type="dxa"/>
            <w:tcBorders>
              <w:top w:val="nil"/>
              <w:left w:val="nil"/>
              <w:bottom w:val="single" w:color="auto" w:sz="4" w:space="0"/>
              <w:right w:val="nil"/>
            </w:tcBorders>
          </w:tcPr>
          <w:p>
            <w:pPr>
              <w:overflowPunct w:val="0"/>
              <w:rPr>
                <w:rFonts w:eastAsia="仿宋_GB2312"/>
              </w:rPr>
            </w:pPr>
          </w:p>
        </w:tc>
        <w:tc>
          <w:tcPr>
            <w:tcW w:w="992" w:type="dxa"/>
            <w:vMerge w:val="continue"/>
            <w:tcBorders>
              <w:top w:val="nil"/>
              <w:left w:val="nil"/>
              <w:bottom w:val="single" w:color="auto" w:sz="4" w:space="0"/>
              <w:right w:val="nil"/>
            </w:tcBorders>
          </w:tcPr>
          <w:p>
            <w:pPr>
              <w:overflowPunct w:val="0"/>
              <w:rPr>
                <w:rFonts w:eastAsia="仿宋_GB2312"/>
              </w:rPr>
            </w:pPr>
          </w:p>
        </w:tc>
        <w:tc>
          <w:tcPr>
            <w:tcW w:w="957" w:type="dxa"/>
            <w:vMerge w:val="continue"/>
            <w:tcBorders>
              <w:top w:val="nil"/>
              <w:left w:val="nil"/>
              <w:bottom w:val="single" w:color="auto" w:sz="4" w:space="0"/>
              <w:right w:val="nil"/>
            </w:tcBorders>
          </w:tcPr>
          <w:p>
            <w:pPr>
              <w:overflowPunct w:val="0"/>
              <w:rPr>
                <w:rFonts w:eastAsia="仿宋_GB2312"/>
              </w:rPr>
            </w:pPr>
          </w:p>
        </w:tc>
      </w:tr>
    </w:tbl>
    <w:p>
      <w:pPr>
        <w:overflowPunct w:val="0"/>
        <w:ind w:right="-296" w:rightChars="-141"/>
        <w:rPr>
          <w:rFonts w:eastAsia="仿宋_GB2312"/>
          <w:szCs w:val="21"/>
        </w:rPr>
      </w:pPr>
      <w:r>
        <w:rPr>
          <w:rFonts w:hint="eastAsia" w:eastAsia="仿宋_GB2312"/>
          <w:szCs w:val="21"/>
        </w:rPr>
        <w:t>注：</w:t>
      </w:r>
      <w:r>
        <w:rPr>
          <w:rFonts w:hint="eastAsia" w:ascii="宋体" w:hAnsi="宋体" w:cs="宋体"/>
          <w:szCs w:val="21"/>
        </w:rPr>
        <w:t>①</w:t>
      </w:r>
      <w:r>
        <w:rPr>
          <w:rFonts w:hint="eastAsia" w:eastAsia="仿宋_GB2312"/>
          <w:szCs w:val="21"/>
        </w:rPr>
        <w:t>起始体重、终止体重的表示方式为均值±</w:t>
      </w:r>
      <w:r>
        <w:rPr>
          <w:rFonts w:eastAsia="仿宋_GB2312"/>
          <w:szCs w:val="21"/>
        </w:rPr>
        <w:t>SD。</w:t>
      </w:r>
    </w:p>
    <w:p>
      <w:pPr>
        <w:overflowPunct w:val="0"/>
        <w:ind w:right="-296" w:rightChars="-141" w:firstLine="420" w:firstLineChars="200"/>
        <w:rPr>
          <w:rFonts w:eastAsia="仿宋_GB2312"/>
          <w:szCs w:val="21"/>
        </w:rPr>
      </w:pPr>
      <w:r>
        <w:rPr>
          <w:rFonts w:hint="eastAsia" w:ascii="宋体" w:hAnsi="宋体" w:cs="宋体"/>
          <w:szCs w:val="21"/>
        </w:rPr>
        <w:t>②</w:t>
      </w:r>
      <w:r>
        <w:rPr>
          <w:rFonts w:hint="eastAsia" w:eastAsia="仿宋_GB2312"/>
          <w:szCs w:val="21"/>
        </w:rPr>
        <w:t>在皮肤反应强度栏中应填写当皮肤反应积分为</w:t>
      </w:r>
      <w:r>
        <w:rPr>
          <w:rFonts w:eastAsia="仿宋_GB2312"/>
          <w:szCs w:val="21"/>
        </w:rPr>
        <w:t>0</w:t>
      </w:r>
      <w:r>
        <w:rPr>
          <w:rFonts w:hint="eastAsia" w:eastAsia="仿宋_GB2312"/>
          <w:szCs w:val="21"/>
        </w:rPr>
        <w:t>、</w:t>
      </w:r>
      <w:r>
        <w:rPr>
          <w:rFonts w:eastAsia="仿宋_GB2312"/>
          <w:szCs w:val="21"/>
        </w:rPr>
        <w:t>1</w:t>
      </w:r>
      <w:r>
        <w:rPr>
          <w:rFonts w:hint="eastAsia" w:eastAsia="仿宋_GB2312"/>
          <w:szCs w:val="21"/>
        </w:rPr>
        <w:t>、</w:t>
      </w:r>
      <w:r>
        <w:rPr>
          <w:rFonts w:eastAsia="仿宋_GB2312"/>
          <w:szCs w:val="21"/>
        </w:rPr>
        <w:t>2</w:t>
      </w:r>
      <w:r>
        <w:rPr>
          <w:rFonts w:hint="eastAsia" w:eastAsia="仿宋_GB2312"/>
          <w:szCs w:val="21"/>
        </w:rPr>
        <w:t>、</w:t>
      </w:r>
      <w:r>
        <w:rPr>
          <w:rFonts w:eastAsia="仿宋_GB2312"/>
          <w:szCs w:val="21"/>
        </w:rPr>
        <w:t>3</w:t>
      </w:r>
      <w:r>
        <w:rPr>
          <w:rFonts w:hint="eastAsia" w:eastAsia="仿宋_GB2312"/>
          <w:szCs w:val="21"/>
        </w:rPr>
        <w:t>…时，发生反应的动物数占受试动物数的比例。</w:t>
      </w:r>
    </w:p>
    <w:p>
      <w:pPr>
        <w:overflowPunct w:val="0"/>
        <w:rPr>
          <w:rFonts w:eastAsia="仿宋_GB2312"/>
        </w:rPr>
      </w:pPr>
    </w:p>
    <w:p>
      <w:pPr>
        <w:overflowPunct w:val="0"/>
        <w:rPr>
          <w:rFonts w:eastAsia="仿宋_GB2312"/>
        </w:rPr>
      </w:pPr>
      <w:r>
        <w:rPr>
          <w:rFonts w:hint="eastAsia" w:eastAsia="仿宋_GB2312"/>
        </w:rPr>
        <w:t>阳性对照试验日期：</w:t>
      </w:r>
    </w:p>
    <w:p>
      <w:pPr>
        <w:overflowPunct w:val="0"/>
        <w:jc w:val="center"/>
        <w:rPr>
          <w:rFonts w:eastAsia="仿宋_GB2312"/>
        </w:rPr>
      </w:pPr>
    </w:p>
    <w:p>
      <w:pPr>
        <w:overflowPunct w:val="0"/>
        <w:jc w:val="left"/>
        <w:rPr>
          <w:rFonts w:eastAsia="仿宋_GB2312"/>
        </w:rPr>
      </w:pPr>
    </w:p>
    <w:p>
      <w:pPr>
        <w:overflowPunct w:val="0"/>
        <w:jc w:val="center"/>
        <w:rPr>
          <w:rFonts w:eastAsia="方正小标宋简体"/>
          <w:sz w:val="32"/>
          <w:szCs w:val="32"/>
        </w:rPr>
      </w:pP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rPr>
          <w:rFonts w:eastAsia="仿宋_GB2312"/>
        </w:rPr>
      </w:pPr>
      <w:r>
        <w:rPr>
          <w:rFonts w:hint="eastAsia" w:eastAsia="仿宋_GB2312"/>
        </w:rPr>
        <w:t>（接上页）</w:t>
      </w:r>
    </w:p>
    <w:p>
      <w:pPr>
        <w:overflowPunct w:val="0"/>
        <w:jc w:val="center"/>
        <w:rPr>
          <w:rFonts w:eastAsia="仿宋_GB2312"/>
        </w:rPr>
      </w:pPr>
      <w:r>
        <w:rPr>
          <w:rFonts w:hint="eastAsia" w:eastAsia="仿宋_GB2312"/>
        </w:rPr>
        <w:t>表</w:t>
      </w:r>
      <w:r>
        <w:rPr>
          <w:rFonts w:eastAsia="仿宋_GB2312"/>
        </w:rPr>
        <w:t xml:space="preserve">2  </w:t>
      </w:r>
      <w:r>
        <w:rPr>
          <w:rFonts w:hint="eastAsia" w:eastAsia="仿宋_GB2312"/>
        </w:rPr>
        <w:t>豚鼠皮肤变态反应试验结果（</w:t>
      </w:r>
      <w:r>
        <w:rPr>
          <w:rFonts w:eastAsia="仿宋_GB2312"/>
        </w:rPr>
        <w:t>GPMT法）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654"/>
        <w:gridCol w:w="1155"/>
        <w:gridCol w:w="1204"/>
        <w:gridCol w:w="707"/>
        <w:gridCol w:w="873"/>
        <w:gridCol w:w="537"/>
        <w:gridCol w:w="431"/>
        <w:gridCol w:w="431"/>
        <w:gridCol w:w="431"/>
        <w:gridCol w:w="438"/>
        <w:gridCol w:w="678"/>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538" w:type="dxa"/>
            <w:vMerge w:val="restart"/>
            <w:tcBorders>
              <w:left w:val="nil"/>
              <w:bottom w:val="nil"/>
              <w:right w:val="nil"/>
            </w:tcBorders>
            <w:vAlign w:val="center"/>
          </w:tcPr>
          <w:p>
            <w:pPr>
              <w:overflowPunct w:val="0"/>
              <w:ind w:left="-107" w:leftChars="-51" w:right="-92" w:rightChars="-44"/>
              <w:jc w:val="center"/>
              <w:rPr>
                <w:rFonts w:eastAsia="仿宋_GB2312"/>
              </w:rPr>
            </w:pPr>
            <w:r>
              <w:rPr>
                <w:rFonts w:hint="eastAsia" w:eastAsia="仿宋_GB2312"/>
              </w:rPr>
              <w:t>组别</w:t>
            </w:r>
          </w:p>
        </w:tc>
        <w:tc>
          <w:tcPr>
            <w:tcW w:w="654" w:type="dxa"/>
            <w:vMerge w:val="restart"/>
            <w:tcBorders>
              <w:left w:val="nil"/>
              <w:bottom w:val="nil"/>
              <w:right w:val="nil"/>
            </w:tcBorders>
            <w:vAlign w:val="center"/>
          </w:tcPr>
          <w:p>
            <w:pPr>
              <w:overflowPunct w:val="0"/>
              <w:ind w:left="-122" w:leftChars="-58" w:right="-78" w:rightChars="-37"/>
              <w:jc w:val="center"/>
              <w:rPr>
                <w:rFonts w:eastAsia="仿宋_GB2312"/>
              </w:rPr>
            </w:pPr>
            <w:r>
              <w:rPr>
                <w:rFonts w:hint="eastAsia" w:eastAsia="仿宋_GB2312"/>
              </w:rPr>
              <w:t>动物数</w:t>
            </w:r>
          </w:p>
          <w:p>
            <w:pPr>
              <w:overflowPunct w:val="0"/>
              <w:ind w:left="-122" w:leftChars="-58" w:right="-78" w:rightChars="-37"/>
              <w:jc w:val="center"/>
              <w:rPr>
                <w:rFonts w:eastAsia="仿宋_GB2312"/>
              </w:rPr>
            </w:pPr>
            <w:r>
              <w:rPr>
                <w:rFonts w:hint="eastAsia" w:eastAsia="仿宋_GB2312"/>
              </w:rPr>
              <w:t>（只）</w:t>
            </w:r>
          </w:p>
        </w:tc>
        <w:tc>
          <w:tcPr>
            <w:tcW w:w="1155" w:type="dxa"/>
            <w:vMerge w:val="restart"/>
            <w:tcBorders>
              <w:left w:val="nil"/>
              <w:right w:val="nil"/>
            </w:tcBorders>
            <w:vAlign w:val="center"/>
          </w:tcPr>
          <w:p>
            <w:pPr>
              <w:overflowPunct w:val="0"/>
              <w:ind w:left="-107" w:leftChars="-51" w:right="-92" w:rightChars="-44"/>
              <w:jc w:val="center"/>
              <w:rPr>
                <w:rFonts w:eastAsia="仿宋_GB2312"/>
              </w:rPr>
            </w:pPr>
            <w:r>
              <w:rPr>
                <w:rFonts w:hint="eastAsia" w:eastAsia="仿宋_GB2312"/>
              </w:rPr>
              <w:t>起始体重</w:t>
            </w:r>
            <w:r>
              <w:rPr>
                <w:rFonts w:hint="eastAsia" w:ascii="宋体" w:hAnsi="宋体" w:cs="宋体"/>
                <w:vertAlign w:val="superscript"/>
              </w:rPr>
              <w:t>①</w:t>
            </w:r>
          </w:p>
          <w:p>
            <w:pPr>
              <w:overflowPunct w:val="0"/>
              <w:ind w:left="-107" w:leftChars="-51" w:right="-92" w:rightChars="-44"/>
              <w:jc w:val="center"/>
              <w:rPr>
                <w:rFonts w:eastAsia="仿宋_GB2312"/>
              </w:rPr>
            </w:pPr>
            <w:r>
              <w:rPr>
                <w:rFonts w:hint="eastAsia" w:eastAsia="仿宋_GB2312"/>
              </w:rPr>
              <w:t>（</w:t>
            </w:r>
            <w:r>
              <w:rPr>
                <w:rFonts w:eastAsia="仿宋_GB2312"/>
              </w:rPr>
              <w:t>g）</w:t>
            </w:r>
          </w:p>
        </w:tc>
        <w:tc>
          <w:tcPr>
            <w:tcW w:w="1204" w:type="dxa"/>
            <w:vMerge w:val="restart"/>
            <w:tcBorders>
              <w:left w:val="nil"/>
              <w:right w:val="nil"/>
            </w:tcBorders>
            <w:vAlign w:val="center"/>
          </w:tcPr>
          <w:p>
            <w:pPr>
              <w:overflowPunct w:val="0"/>
              <w:ind w:left="-107" w:leftChars="-51" w:right="-92" w:rightChars="-44"/>
              <w:jc w:val="center"/>
              <w:rPr>
                <w:rFonts w:eastAsia="仿宋_GB2312"/>
              </w:rPr>
            </w:pPr>
            <w:r>
              <w:rPr>
                <w:rFonts w:hint="eastAsia" w:eastAsia="仿宋_GB2312"/>
              </w:rPr>
              <w:t>终止体重</w:t>
            </w:r>
            <w:r>
              <w:rPr>
                <w:rFonts w:hint="eastAsia" w:ascii="宋体" w:hAnsi="宋体" w:cs="宋体"/>
                <w:vertAlign w:val="superscript"/>
              </w:rPr>
              <w:t>①</w:t>
            </w:r>
          </w:p>
          <w:p>
            <w:pPr>
              <w:overflowPunct w:val="0"/>
              <w:ind w:left="-107" w:leftChars="-51" w:right="-92" w:rightChars="-44"/>
              <w:jc w:val="center"/>
              <w:rPr>
                <w:rFonts w:eastAsia="仿宋_GB2312"/>
              </w:rPr>
            </w:pPr>
            <w:r>
              <w:rPr>
                <w:rFonts w:hint="eastAsia" w:eastAsia="仿宋_GB2312"/>
              </w:rPr>
              <w:t>（</w:t>
            </w:r>
            <w:r>
              <w:rPr>
                <w:rFonts w:eastAsia="仿宋_GB2312"/>
              </w:rPr>
              <w:t>g）</w:t>
            </w:r>
          </w:p>
        </w:tc>
        <w:tc>
          <w:tcPr>
            <w:tcW w:w="707" w:type="dxa"/>
            <w:vMerge w:val="restart"/>
            <w:tcBorders>
              <w:left w:val="nil"/>
              <w:bottom w:val="nil"/>
              <w:right w:val="nil"/>
            </w:tcBorders>
            <w:vAlign w:val="center"/>
          </w:tcPr>
          <w:p>
            <w:pPr>
              <w:overflowPunct w:val="0"/>
              <w:ind w:left="-107" w:leftChars="-51" w:right="-92" w:rightChars="-44"/>
              <w:jc w:val="center"/>
              <w:rPr>
                <w:rFonts w:eastAsia="仿宋_GB2312"/>
              </w:rPr>
            </w:pPr>
            <w:r>
              <w:rPr>
                <w:rFonts w:hint="eastAsia" w:eastAsia="仿宋_GB2312"/>
              </w:rPr>
              <w:t>诱导</w:t>
            </w:r>
          </w:p>
          <w:p>
            <w:pPr>
              <w:overflowPunct w:val="0"/>
              <w:ind w:left="-107" w:leftChars="-51" w:right="-92" w:rightChars="-44"/>
              <w:jc w:val="center"/>
              <w:rPr>
                <w:rFonts w:eastAsia="仿宋_GB2312"/>
              </w:rPr>
            </w:pPr>
            <w:r>
              <w:rPr>
                <w:rFonts w:hint="eastAsia" w:eastAsia="仿宋_GB2312"/>
              </w:rPr>
              <w:t>浓度</w:t>
            </w:r>
          </w:p>
        </w:tc>
        <w:tc>
          <w:tcPr>
            <w:tcW w:w="873" w:type="dxa"/>
            <w:vMerge w:val="restart"/>
            <w:tcBorders>
              <w:left w:val="nil"/>
              <w:bottom w:val="nil"/>
              <w:right w:val="nil"/>
            </w:tcBorders>
            <w:vAlign w:val="center"/>
          </w:tcPr>
          <w:p>
            <w:pPr>
              <w:overflowPunct w:val="0"/>
              <w:ind w:left="-107" w:leftChars="-51" w:right="-107" w:rightChars="-51"/>
              <w:jc w:val="center"/>
              <w:rPr>
                <w:rFonts w:eastAsia="仿宋_GB2312"/>
              </w:rPr>
            </w:pPr>
            <w:r>
              <w:rPr>
                <w:rFonts w:hint="eastAsia" w:eastAsia="仿宋_GB2312"/>
              </w:rPr>
              <w:t>激发</w:t>
            </w:r>
          </w:p>
          <w:p>
            <w:pPr>
              <w:overflowPunct w:val="0"/>
              <w:ind w:left="-107" w:leftChars="-51" w:right="-107" w:rightChars="-51"/>
              <w:jc w:val="center"/>
              <w:rPr>
                <w:rFonts w:eastAsia="仿宋_GB2312"/>
              </w:rPr>
            </w:pPr>
            <w:r>
              <w:rPr>
                <w:rFonts w:hint="eastAsia" w:eastAsia="仿宋_GB2312"/>
              </w:rPr>
              <w:t>浓度</w:t>
            </w:r>
          </w:p>
        </w:tc>
        <w:tc>
          <w:tcPr>
            <w:tcW w:w="537" w:type="dxa"/>
            <w:vMerge w:val="restart"/>
            <w:tcBorders>
              <w:left w:val="nil"/>
              <w:bottom w:val="nil"/>
              <w:right w:val="nil"/>
            </w:tcBorders>
            <w:vAlign w:val="center"/>
          </w:tcPr>
          <w:p>
            <w:pPr>
              <w:overflowPunct w:val="0"/>
              <w:ind w:left="-107" w:leftChars="-51" w:right="-122" w:rightChars="-58"/>
              <w:jc w:val="center"/>
              <w:rPr>
                <w:rFonts w:eastAsia="仿宋_GB2312"/>
              </w:rPr>
            </w:pPr>
            <w:r>
              <w:rPr>
                <w:rFonts w:hint="eastAsia" w:eastAsia="仿宋_GB2312"/>
              </w:rPr>
              <w:t>观察</w:t>
            </w:r>
          </w:p>
          <w:p>
            <w:pPr>
              <w:overflowPunct w:val="0"/>
              <w:ind w:left="-107" w:leftChars="-51" w:right="-122" w:rightChars="-58"/>
              <w:jc w:val="center"/>
              <w:rPr>
                <w:rFonts w:eastAsia="仿宋_GB2312"/>
              </w:rPr>
            </w:pPr>
            <w:r>
              <w:rPr>
                <w:rFonts w:hint="eastAsia" w:eastAsia="仿宋_GB2312"/>
              </w:rPr>
              <w:t>时间</w:t>
            </w:r>
          </w:p>
        </w:tc>
        <w:tc>
          <w:tcPr>
            <w:tcW w:w="1731" w:type="dxa"/>
            <w:gridSpan w:val="4"/>
            <w:tcBorders>
              <w:left w:val="nil"/>
              <w:right w:val="nil"/>
            </w:tcBorders>
            <w:vAlign w:val="center"/>
          </w:tcPr>
          <w:p>
            <w:pPr>
              <w:overflowPunct w:val="0"/>
              <w:rPr>
                <w:rFonts w:eastAsia="仿宋_GB2312"/>
              </w:rPr>
            </w:pPr>
            <w:r>
              <w:rPr>
                <w:rFonts w:hint="eastAsia" w:eastAsia="仿宋_GB2312"/>
              </w:rPr>
              <w:t>皮肤反应强度</w:t>
            </w:r>
            <w:r>
              <w:rPr>
                <w:rFonts w:hint="eastAsia" w:ascii="宋体" w:hAnsi="宋体" w:cs="宋体"/>
                <w:vertAlign w:val="superscript"/>
              </w:rPr>
              <w:t>②</w:t>
            </w:r>
          </w:p>
        </w:tc>
        <w:tc>
          <w:tcPr>
            <w:tcW w:w="678" w:type="dxa"/>
            <w:vMerge w:val="restart"/>
            <w:tcBorders>
              <w:left w:val="nil"/>
              <w:right w:val="nil"/>
            </w:tcBorders>
            <w:vAlign w:val="center"/>
          </w:tcPr>
          <w:p>
            <w:pPr>
              <w:overflowPunct w:val="0"/>
              <w:snapToGrid w:val="0"/>
              <w:ind w:left="-107" w:leftChars="-51" w:right="-122" w:rightChars="-58"/>
              <w:jc w:val="center"/>
              <w:rPr>
                <w:rFonts w:eastAsia="仿宋_GB2312"/>
              </w:rPr>
            </w:pPr>
            <w:r>
              <w:rPr>
                <w:rFonts w:hint="eastAsia" w:eastAsia="仿宋_GB2312"/>
              </w:rPr>
              <w:t>积分</w:t>
            </w:r>
          </w:p>
          <w:p>
            <w:pPr>
              <w:overflowPunct w:val="0"/>
              <w:snapToGrid w:val="0"/>
              <w:ind w:left="-107" w:leftChars="-51" w:right="-122" w:rightChars="-58"/>
              <w:jc w:val="center"/>
              <w:rPr>
                <w:rFonts w:eastAsia="仿宋_GB2312"/>
              </w:rPr>
            </w:pPr>
            <w:r>
              <w:rPr>
                <w:rFonts w:hint="eastAsia" w:eastAsia="等线"/>
              </w:rPr>
              <w:t>≥</w:t>
            </w:r>
            <w:r>
              <w:rPr>
                <w:rFonts w:eastAsia="等线"/>
              </w:rPr>
              <w:t>1</w:t>
            </w:r>
            <w:r>
              <w:rPr>
                <w:rFonts w:hint="eastAsia" w:eastAsia="仿宋_GB2312"/>
              </w:rPr>
              <w:t>的</w:t>
            </w:r>
          </w:p>
          <w:p>
            <w:pPr>
              <w:overflowPunct w:val="0"/>
              <w:snapToGrid w:val="0"/>
              <w:ind w:left="-107" w:leftChars="-51" w:right="-122" w:rightChars="-58"/>
              <w:jc w:val="center"/>
              <w:rPr>
                <w:rFonts w:eastAsia="仿宋_GB2312"/>
              </w:rPr>
            </w:pPr>
            <w:r>
              <w:rPr>
                <w:rFonts w:hint="eastAsia" w:eastAsia="仿宋_GB2312"/>
              </w:rPr>
              <w:t>动物数</w:t>
            </w:r>
          </w:p>
        </w:tc>
        <w:tc>
          <w:tcPr>
            <w:tcW w:w="565" w:type="dxa"/>
            <w:vMerge w:val="restart"/>
            <w:tcBorders>
              <w:left w:val="nil"/>
              <w:right w:val="nil"/>
            </w:tcBorders>
            <w:vAlign w:val="center"/>
          </w:tcPr>
          <w:p>
            <w:pPr>
              <w:overflowPunct w:val="0"/>
              <w:ind w:left="-122" w:leftChars="-58" w:right="-78" w:rightChars="-37"/>
              <w:jc w:val="center"/>
              <w:rPr>
                <w:rFonts w:eastAsia="仿宋_GB2312"/>
              </w:rPr>
            </w:pPr>
            <w:r>
              <w:rPr>
                <w:rFonts w:hint="eastAsia" w:eastAsia="仿宋_GB2312"/>
              </w:rPr>
              <w:t>致敏率</w:t>
            </w:r>
          </w:p>
          <w:p>
            <w:pPr>
              <w:overflowPunct w:val="0"/>
              <w:ind w:left="-122" w:leftChars="-58" w:right="-78" w:rightChars="-37"/>
              <w:jc w:val="center"/>
              <w:rPr>
                <w:rFonts w:eastAsia="仿宋_GB2312"/>
              </w:rPr>
            </w:pPr>
            <w:r>
              <w:rPr>
                <w:rFonts w:hint="eastAsia" w:eastAsia="仿宋_GB2312"/>
              </w:rPr>
              <w:t>（</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538" w:type="dxa"/>
            <w:vMerge w:val="continue"/>
            <w:tcBorders>
              <w:top w:val="nil"/>
              <w:left w:val="nil"/>
              <w:right w:val="nil"/>
            </w:tcBorders>
            <w:vAlign w:val="center"/>
          </w:tcPr>
          <w:p>
            <w:pPr>
              <w:overflowPunct w:val="0"/>
              <w:jc w:val="center"/>
              <w:rPr>
                <w:rFonts w:eastAsia="仿宋_GB2312"/>
              </w:rPr>
            </w:pPr>
          </w:p>
        </w:tc>
        <w:tc>
          <w:tcPr>
            <w:tcW w:w="654" w:type="dxa"/>
            <w:vMerge w:val="continue"/>
            <w:tcBorders>
              <w:top w:val="nil"/>
              <w:left w:val="nil"/>
              <w:right w:val="nil"/>
            </w:tcBorders>
            <w:vAlign w:val="center"/>
          </w:tcPr>
          <w:p>
            <w:pPr>
              <w:overflowPunct w:val="0"/>
              <w:jc w:val="center"/>
              <w:rPr>
                <w:rFonts w:eastAsia="仿宋_GB2312"/>
              </w:rPr>
            </w:pPr>
          </w:p>
        </w:tc>
        <w:tc>
          <w:tcPr>
            <w:tcW w:w="1155" w:type="dxa"/>
            <w:vMerge w:val="continue"/>
            <w:tcBorders>
              <w:left w:val="nil"/>
              <w:right w:val="nil"/>
            </w:tcBorders>
            <w:vAlign w:val="center"/>
          </w:tcPr>
          <w:p>
            <w:pPr>
              <w:overflowPunct w:val="0"/>
              <w:jc w:val="center"/>
              <w:rPr>
                <w:rFonts w:eastAsia="仿宋_GB2312"/>
              </w:rPr>
            </w:pPr>
          </w:p>
        </w:tc>
        <w:tc>
          <w:tcPr>
            <w:tcW w:w="1204" w:type="dxa"/>
            <w:vMerge w:val="continue"/>
            <w:tcBorders>
              <w:left w:val="nil"/>
              <w:right w:val="nil"/>
            </w:tcBorders>
            <w:vAlign w:val="center"/>
          </w:tcPr>
          <w:p>
            <w:pPr>
              <w:overflowPunct w:val="0"/>
              <w:jc w:val="center"/>
              <w:rPr>
                <w:rFonts w:eastAsia="仿宋_GB2312"/>
              </w:rPr>
            </w:pPr>
          </w:p>
        </w:tc>
        <w:tc>
          <w:tcPr>
            <w:tcW w:w="707" w:type="dxa"/>
            <w:vMerge w:val="continue"/>
            <w:tcBorders>
              <w:top w:val="nil"/>
              <w:left w:val="nil"/>
              <w:right w:val="nil"/>
            </w:tcBorders>
            <w:vAlign w:val="center"/>
          </w:tcPr>
          <w:p>
            <w:pPr>
              <w:overflowPunct w:val="0"/>
              <w:jc w:val="center"/>
              <w:rPr>
                <w:rFonts w:eastAsia="仿宋_GB2312"/>
              </w:rPr>
            </w:pPr>
          </w:p>
        </w:tc>
        <w:tc>
          <w:tcPr>
            <w:tcW w:w="873" w:type="dxa"/>
            <w:vMerge w:val="continue"/>
            <w:tcBorders>
              <w:top w:val="nil"/>
              <w:left w:val="nil"/>
              <w:right w:val="nil"/>
            </w:tcBorders>
            <w:vAlign w:val="center"/>
          </w:tcPr>
          <w:p>
            <w:pPr>
              <w:overflowPunct w:val="0"/>
              <w:jc w:val="center"/>
              <w:rPr>
                <w:rFonts w:eastAsia="仿宋_GB2312"/>
              </w:rPr>
            </w:pPr>
          </w:p>
        </w:tc>
        <w:tc>
          <w:tcPr>
            <w:tcW w:w="537" w:type="dxa"/>
            <w:vMerge w:val="continue"/>
            <w:tcBorders>
              <w:top w:val="nil"/>
              <w:left w:val="nil"/>
              <w:right w:val="nil"/>
            </w:tcBorders>
            <w:vAlign w:val="center"/>
          </w:tcPr>
          <w:p>
            <w:pPr>
              <w:overflowPunct w:val="0"/>
              <w:jc w:val="center"/>
              <w:rPr>
                <w:rFonts w:eastAsia="仿宋_GB2312"/>
              </w:rPr>
            </w:pPr>
          </w:p>
        </w:tc>
        <w:tc>
          <w:tcPr>
            <w:tcW w:w="431" w:type="dxa"/>
            <w:tcBorders>
              <w:top w:val="nil"/>
              <w:left w:val="nil"/>
              <w:right w:val="nil"/>
            </w:tcBorders>
            <w:vAlign w:val="center"/>
          </w:tcPr>
          <w:p>
            <w:pPr>
              <w:overflowPunct w:val="0"/>
              <w:jc w:val="center"/>
              <w:rPr>
                <w:rFonts w:eastAsia="仿宋_GB2312"/>
              </w:rPr>
            </w:pPr>
            <w:r>
              <w:rPr>
                <w:rFonts w:eastAsia="仿宋_GB2312"/>
              </w:rPr>
              <w:t>0</w:t>
            </w:r>
          </w:p>
        </w:tc>
        <w:tc>
          <w:tcPr>
            <w:tcW w:w="431" w:type="dxa"/>
            <w:tcBorders>
              <w:top w:val="nil"/>
              <w:left w:val="nil"/>
              <w:right w:val="nil"/>
            </w:tcBorders>
            <w:vAlign w:val="center"/>
          </w:tcPr>
          <w:p>
            <w:pPr>
              <w:overflowPunct w:val="0"/>
              <w:jc w:val="center"/>
              <w:rPr>
                <w:rFonts w:eastAsia="仿宋_GB2312"/>
              </w:rPr>
            </w:pPr>
            <w:r>
              <w:rPr>
                <w:rFonts w:eastAsia="仿宋_GB2312"/>
              </w:rPr>
              <w:t>1</w:t>
            </w:r>
          </w:p>
        </w:tc>
        <w:tc>
          <w:tcPr>
            <w:tcW w:w="431" w:type="dxa"/>
            <w:tcBorders>
              <w:top w:val="nil"/>
              <w:left w:val="nil"/>
              <w:right w:val="nil"/>
            </w:tcBorders>
            <w:vAlign w:val="center"/>
          </w:tcPr>
          <w:p>
            <w:pPr>
              <w:overflowPunct w:val="0"/>
              <w:jc w:val="center"/>
              <w:rPr>
                <w:rFonts w:eastAsia="仿宋_GB2312"/>
              </w:rPr>
            </w:pPr>
            <w:r>
              <w:rPr>
                <w:rFonts w:eastAsia="仿宋_GB2312"/>
              </w:rPr>
              <w:t>2</w:t>
            </w:r>
          </w:p>
        </w:tc>
        <w:tc>
          <w:tcPr>
            <w:tcW w:w="438" w:type="dxa"/>
            <w:tcBorders>
              <w:top w:val="nil"/>
              <w:left w:val="nil"/>
              <w:right w:val="nil"/>
            </w:tcBorders>
            <w:vAlign w:val="center"/>
          </w:tcPr>
          <w:p>
            <w:pPr>
              <w:overflowPunct w:val="0"/>
              <w:jc w:val="center"/>
              <w:rPr>
                <w:rFonts w:eastAsia="仿宋_GB2312"/>
              </w:rPr>
            </w:pPr>
            <w:r>
              <w:rPr>
                <w:rFonts w:eastAsia="仿宋_GB2312"/>
              </w:rPr>
              <w:t>3</w:t>
            </w:r>
          </w:p>
        </w:tc>
        <w:tc>
          <w:tcPr>
            <w:tcW w:w="678" w:type="dxa"/>
            <w:vMerge w:val="continue"/>
            <w:tcBorders>
              <w:left w:val="nil"/>
              <w:right w:val="nil"/>
            </w:tcBorders>
            <w:vAlign w:val="center"/>
          </w:tcPr>
          <w:p>
            <w:pPr>
              <w:overflowPunct w:val="0"/>
              <w:jc w:val="center"/>
              <w:rPr>
                <w:rFonts w:eastAsia="仿宋_GB2312"/>
              </w:rPr>
            </w:pPr>
          </w:p>
        </w:tc>
        <w:tc>
          <w:tcPr>
            <w:tcW w:w="565" w:type="dxa"/>
            <w:vMerge w:val="continue"/>
            <w:tcBorders>
              <w:left w:val="nil"/>
              <w:right w:val="nil"/>
            </w:tcBorders>
            <w:vAlign w:val="center"/>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8" w:type="dxa"/>
            <w:vMerge w:val="restart"/>
            <w:tcBorders>
              <w:left w:val="nil"/>
              <w:right w:val="nil"/>
            </w:tcBorders>
            <w:vAlign w:val="center"/>
          </w:tcPr>
          <w:p>
            <w:pPr>
              <w:overflowPunct w:val="0"/>
              <w:ind w:left="-107" w:leftChars="-51" w:right="-107" w:rightChars="-51"/>
              <w:jc w:val="center"/>
              <w:rPr>
                <w:rFonts w:eastAsia="仿宋_GB2312"/>
              </w:rPr>
            </w:pPr>
            <w:r>
              <w:rPr>
                <w:rFonts w:hint="eastAsia" w:eastAsia="仿宋_GB2312"/>
              </w:rPr>
              <w:t>阴性</w:t>
            </w:r>
          </w:p>
          <w:p>
            <w:pPr>
              <w:overflowPunct w:val="0"/>
              <w:ind w:left="-107" w:leftChars="-51" w:right="-107" w:rightChars="-51"/>
              <w:jc w:val="center"/>
              <w:rPr>
                <w:rFonts w:eastAsia="仿宋_GB2312"/>
              </w:rPr>
            </w:pPr>
            <w:r>
              <w:rPr>
                <w:rFonts w:hint="eastAsia" w:eastAsia="仿宋_GB2312"/>
              </w:rPr>
              <w:t>对照</w:t>
            </w:r>
          </w:p>
        </w:tc>
        <w:tc>
          <w:tcPr>
            <w:tcW w:w="654" w:type="dxa"/>
            <w:vMerge w:val="restart"/>
            <w:tcBorders>
              <w:left w:val="nil"/>
              <w:right w:val="nil"/>
            </w:tcBorders>
            <w:vAlign w:val="center"/>
          </w:tcPr>
          <w:p>
            <w:pPr>
              <w:overflowPunct w:val="0"/>
              <w:jc w:val="center"/>
              <w:rPr>
                <w:rFonts w:eastAsia="仿宋_GB2312"/>
              </w:rPr>
            </w:pPr>
          </w:p>
        </w:tc>
        <w:tc>
          <w:tcPr>
            <w:tcW w:w="1155" w:type="dxa"/>
            <w:vMerge w:val="restart"/>
            <w:tcBorders>
              <w:left w:val="nil"/>
              <w:right w:val="nil"/>
            </w:tcBorders>
            <w:vAlign w:val="center"/>
          </w:tcPr>
          <w:p>
            <w:pPr>
              <w:overflowPunct w:val="0"/>
              <w:jc w:val="center"/>
              <w:rPr>
                <w:rFonts w:eastAsia="仿宋_GB2312"/>
              </w:rPr>
            </w:pPr>
          </w:p>
        </w:tc>
        <w:tc>
          <w:tcPr>
            <w:tcW w:w="1204" w:type="dxa"/>
            <w:vMerge w:val="restart"/>
            <w:tcBorders>
              <w:left w:val="nil"/>
              <w:right w:val="nil"/>
            </w:tcBorders>
            <w:vAlign w:val="center"/>
          </w:tcPr>
          <w:p>
            <w:pPr>
              <w:overflowPunct w:val="0"/>
              <w:jc w:val="center"/>
              <w:rPr>
                <w:rFonts w:eastAsia="仿宋_GB2312"/>
              </w:rPr>
            </w:pPr>
          </w:p>
        </w:tc>
        <w:tc>
          <w:tcPr>
            <w:tcW w:w="707" w:type="dxa"/>
            <w:vMerge w:val="restart"/>
            <w:tcBorders>
              <w:left w:val="nil"/>
              <w:right w:val="nil"/>
            </w:tcBorders>
            <w:vAlign w:val="center"/>
          </w:tcPr>
          <w:p>
            <w:pPr>
              <w:overflowPunct w:val="0"/>
              <w:jc w:val="center"/>
              <w:rPr>
                <w:rFonts w:eastAsia="仿宋_GB2312"/>
              </w:rPr>
            </w:pPr>
          </w:p>
        </w:tc>
        <w:tc>
          <w:tcPr>
            <w:tcW w:w="873" w:type="dxa"/>
            <w:vMerge w:val="restart"/>
            <w:tcBorders>
              <w:left w:val="nil"/>
              <w:right w:val="nil"/>
            </w:tcBorders>
            <w:vAlign w:val="center"/>
          </w:tcPr>
          <w:p>
            <w:pPr>
              <w:overflowPunct w:val="0"/>
              <w:ind w:left="-260" w:leftChars="-124" w:firstLine="260" w:firstLineChars="124"/>
              <w:jc w:val="center"/>
              <w:rPr>
                <w:rFonts w:eastAsia="仿宋_GB2312"/>
              </w:rPr>
            </w:pPr>
          </w:p>
        </w:tc>
        <w:tc>
          <w:tcPr>
            <w:tcW w:w="537" w:type="dxa"/>
            <w:tcBorders>
              <w:left w:val="nil"/>
              <w:bottom w:val="nil"/>
              <w:right w:val="nil"/>
            </w:tcBorders>
            <w:vAlign w:val="center"/>
          </w:tcPr>
          <w:p>
            <w:pPr>
              <w:overflowPunct w:val="0"/>
              <w:jc w:val="center"/>
              <w:rPr>
                <w:rFonts w:eastAsia="仿宋_GB2312"/>
              </w:rPr>
            </w:pPr>
            <w:r>
              <w:rPr>
                <w:rFonts w:eastAsia="仿宋_GB2312"/>
              </w:rPr>
              <w:t>24h</w:t>
            </w:r>
          </w:p>
        </w:tc>
        <w:tc>
          <w:tcPr>
            <w:tcW w:w="431" w:type="dxa"/>
            <w:tcBorders>
              <w:left w:val="nil"/>
              <w:bottom w:val="nil"/>
              <w:right w:val="nil"/>
            </w:tcBorders>
            <w:vAlign w:val="center"/>
          </w:tcPr>
          <w:p>
            <w:pPr>
              <w:overflowPunct w:val="0"/>
              <w:jc w:val="center"/>
              <w:rPr>
                <w:rFonts w:eastAsia="仿宋_GB2312"/>
              </w:rPr>
            </w:pPr>
          </w:p>
        </w:tc>
        <w:tc>
          <w:tcPr>
            <w:tcW w:w="431" w:type="dxa"/>
            <w:tcBorders>
              <w:left w:val="nil"/>
              <w:bottom w:val="nil"/>
              <w:right w:val="nil"/>
            </w:tcBorders>
            <w:vAlign w:val="center"/>
          </w:tcPr>
          <w:p>
            <w:pPr>
              <w:overflowPunct w:val="0"/>
              <w:jc w:val="center"/>
              <w:rPr>
                <w:rFonts w:eastAsia="仿宋_GB2312"/>
              </w:rPr>
            </w:pPr>
          </w:p>
        </w:tc>
        <w:tc>
          <w:tcPr>
            <w:tcW w:w="431" w:type="dxa"/>
            <w:tcBorders>
              <w:left w:val="nil"/>
              <w:bottom w:val="nil"/>
              <w:right w:val="nil"/>
            </w:tcBorders>
            <w:vAlign w:val="center"/>
          </w:tcPr>
          <w:p>
            <w:pPr>
              <w:overflowPunct w:val="0"/>
              <w:jc w:val="center"/>
              <w:rPr>
                <w:rFonts w:eastAsia="仿宋_GB2312"/>
              </w:rPr>
            </w:pPr>
          </w:p>
        </w:tc>
        <w:tc>
          <w:tcPr>
            <w:tcW w:w="438" w:type="dxa"/>
            <w:tcBorders>
              <w:left w:val="nil"/>
              <w:bottom w:val="nil"/>
              <w:right w:val="nil"/>
            </w:tcBorders>
            <w:vAlign w:val="center"/>
          </w:tcPr>
          <w:p>
            <w:pPr>
              <w:overflowPunct w:val="0"/>
              <w:jc w:val="center"/>
              <w:rPr>
                <w:rFonts w:eastAsia="仿宋_GB2312"/>
              </w:rPr>
            </w:pPr>
          </w:p>
        </w:tc>
        <w:tc>
          <w:tcPr>
            <w:tcW w:w="678" w:type="dxa"/>
            <w:vMerge w:val="restart"/>
            <w:tcBorders>
              <w:left w:val="nil"/>
              <w:right w:val="nil"/>
            </w:tcBorders>
            <w:vAlign w:val="center"/>
          </w:tcPr>
          <w:p>
            <w:pPr>
              <w:overflowPunct w:val="0"/>
              <w:jc w:val="center"/>
              <w:rPr>
                <w:rFonts w:eastAsia="仿宋_GB2312"/>
              </w:rPr>
            </w:pPr>
          </w:p>
        </w:tc>
        <w:tc>
          <w:tcPr>
            <w:tcW w:w="565" w:type="dxa"/>
            <w:vMerge w:val="restart"/>
            <w:tcBorders>
              <w:left w:val="nil"/>
              <w:right w:val="nil"/>
            </w:tcBorders>
            <w:vAlign w:val="center"/>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8" w:type="dxa"/>
            <w:vMerge w:val="continue"/>
            <w:tcBorders>
              <w:left w:val="nil"/>
              <w:right w:val="nil"/>
            </w:tcBorders>
            <w:vAlign w:val="center"/>
          </w:tcPr>
          <w:p>
            <w:pPr>
              <w:overflowPunct w:val="0"/>
              <w:ind w:left="-107" w:leftChars="-51" w:right="-107" w:rightChars="-51"/>
              <w:jc w:val="center"/>
              <w:rPr>
                <w:rFonts w:eastAsia="仿宋_GB2312"/>
              </w:rPr>
            </w:pPr>
          </w:p>
        </w:tc>
        <w:tc>
          <w:tcPr>
            <w:tcW w:w="654" w:type="dxa"/>
            <w:vMerge w:val="continue"/>
            <w:tcBorders>
              <w:left w:val="nil"/>
              <w:right w:val="nil"/>
            </w:tcBorders>
            <w:vAlign w:val="center"/>
          </w:tcPr>
          <w:p>
            <w:pPr>
              <w:overflowPunct w:val="0"/>
              <w:jc w:val="center"/>
              <w:rPr>
                <w:rFonts w:eastAsia="仿宋_GB2312"/>
              </w:rPr>
            </w:pPr>
          </w:p>
        </w:tc>
        <w:tc>
          <w:tcPr>
            <w:tcW w:w="1155" w:type="dxa"/>
            <w:vMerge w:val="continue"/>
            <w:tcBorders>
              <w:left w:val="nil"/>
              <w:right w:val="nil"/>
            </w:tcBorders>
            <w:vAlign w:val="center"/>
          </w:tcPr>
          <w:p>
            <w:pPr>
              <w:overflowPunct w:val="0"/>
              <w:jc w:val="center"/>
              <w:rPr>
                <w:rFonts w:eastAsia="仿宋_GB2312"/>
              </w:rPr>
            </w:pPr>
          </w:p>
        </w:tc>
        <w:tc>
          <w:tcPr>
            <w:tcW w:w="1204" w:type="dxa"/>
            <w:vMerge w:val="continue"/>
            <w:tcBorders>
              <w:left w:val="nil"/>
              <w:right w:val="nil"/>
            </w:tcBorders>
            <w:vAlign w:val="center"/>
          </w:tcPr>
          <w:p>
            <w:pPr>
              <w:overflowPunct w:val="0"/>
              <w:jc w:val="center"/>
              <w:rPr>
                <w:rFonts w:eastAsia="仿宋_GB2312"/>
              </w:rPr>
            </w:pPr>
          </w:p>
        </w:tc>
        <w:tc>
          <w:tcPr>
            <w:tcW w:w="707" w:type="dxa"/>
            <w:vMerge w:val="continue"/>
            <w:tcBorders>
              <w:left w:val="nil"/>
              <w:right w:val="nil"/>
            </w:tcBorders>
            <w:vAlign w:val="center"/>
          </w:tcPr>
          <w:p>
            <w:pPr>
              <w:overflowPunct w:val="0"/>
              <w:jc w:val="center"/>
              <w:rPr>
                <w:rFonts w:eastAsia="仿宋_GB2312"/>
              </w:rPr>
            </w:pPr>
          </w:p>
        </w:tc>
        <w:tc>
          <w:tcPr>
            <w:tcW w:w="873" w:type="dxa"/>
            <w:vMerge w:val="continue"/>
            <w:tcBorders>
              <w:left w:val="nil"/>
              <w:right w:val="nil"/>
            </w:tcBorders>
            <w:vAlign w:val="center"/>
          </w:tcPr>
          <w:p>
            <w:pPr>
              <w:overflowPunct w:val="0"/>
              <w:jc w:val="center"/>
              <w:rPr>
                <w:rFonts w:eastAsia="仿宋_GB2312"/>
              </w:rPr>
            </w:pPr>
          </w:p>
        </w:tc>
        <w:tc>
          <w:tcPr>
            <w:tcW w:w="537" w:type="dxa"/>
            <w:tcBorders>
              <w:top w:val="nil"/>
              <w:left w:val="nil"/>
              <w:bottom w:val="nil"/>
              <w:right w:val="nil"/>
            </w:tcBorders>
            <w:vAlign w:val="center"/>
          </w:tcPr>
          <w:p>
            <w:pPr>
              <w:overflowPunct w:val="0"/>
              <w:jc w:val="center"/>
              <w:rPr>
                <w:rFonts w:eastAsia="仿宋_GB2312"/>
              </w:rPr>
            </w:pPr>
            <w:r>
              <w:rPr>
                <w:rFonts w:eastAsia="仿宋_GB2312"/>
              </w:rPr>
              <w:t>48h</w:t>
            </w: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8" w:type="dxa"/>
            <w:tcBorders>
              <w:top w:val="nil"/>
              <w:left w:val="nil"/>
              <w:bottom w:val="nil"/>
              <w:right w:val="nil"/>
            </w:tcBorders>
            <w:vAlign w:val="center"/>
          </w:tcPr>
          <w:p>
            <w:pPr>
              <w:overflowPunct w:val="0"/>
              <w:jc w:val="center"/>
              <w:rPr>
                <w:rFonts w:eastAsia="仿宋_GB2312"/>
              </w:rPr>
            </w:pPr>
          </w:p>
        </w:tc>
        <w:tc>
          <w:tcPr>
            <w:tcW w:w="678" w:type="dxa"/>
            <w:vMerge w:val="continue"/>
            <w:tcBorders>
              <w:left w:val="nil"/>
              <w:right w:val="nil"/>
            </w:tcBorders>
            <w:vAlign w:val="center"/>
          </w:tcPr>
          <w:p>
            <w:pPr>
              <w:overflowPunct w:val="0"/>
              <w:jc w:val="center"/>
              <w:rPr>
                <w:rFonts w:eastAsia="仿宋_GB2312"/>
              </w:rPr>
            </w:pPr>
          </w:p>
        </w:tc>
        <w:tc>
          <w:tcPr>
            <w:tcW w:w="565" w:type="dxa"/>
            <w:vMerge w:val="continue"/>
            <w:tcBorders>
              <w:left w:val="nil"/>
              <w:right w:val="nil"/>
            </w:tcBorders>
            <w:vAlign w:val="center"/>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8" w:type="dxa"/>
            <w:vMerge w:val="continue"/>
            <w:tcBorders>
              <w:left w:val="nil"/>
              <w:bottom w:val="nil"/>
              <w:right w:val="nil"/>
            </w:tcBorders>
            <w:vAlign w:val="center"/>
          </w:tcPr>
          <w:p>
            <w:pPr>
              <w:overflowPunct w:val="0"/>
              <w:ind w:left="-107" w:leftChars="-51" w:right="-107" w:rightChars="-51"/>
              <w:jc w:val="center"/>
              <w:rPr>
                <w:rFonts w:eastAsia="仿宋_GB2312"/>
              </w:rPr>
            </w:pPr>
          </w:p>
        </w:tc>
        <w:tc>
          <w:tcPr>
            <w:tcW w:w="654" w:type="dxa"/>
            <w:vMerge w:val="continue"/>
            <w:tcBorders>
              <w:left w:val="nil"/>
              <w:bottom w:val="nil"/>
              <w:right w:val="nil"/>
            </w:tcBorders>
            <w:vAlign w:val="center"/>
          </w:tcPr>
          <w:p>
            <w:pPr>
              <w:overflowPunct w:val="0"/>
              <w:jc w:val="center"/>
              <w:rPr>
                <w:rFonts w:eastAsia="仿宋_GB2312"/>
              </w:rPr>
            </w:pPr>
          </w:p>
        </w:tc>
        <w:tc>
          <w:tcPr>
            <w:tcW w:w="1155" w:type="dxa"/>
            <w:vMerge w:val="continue"/>
            <w:tcBorders>
              <w:left w:val="nil"/>
              <w:bottom w:val="nil"/>
              <w:right w:val="nil"/>
            </w:tcBorders>
            <w:vAlign w:val="center"/>
          </w:tcPr>
          <w:p>
            <w:pPr>
              <w:overflowPunct w:val="0"/>
              <w:jc w:val="center"/>
              <w:rPr>
                <w:rFonts w:eastAsia="仿宋_GB2312"/>
              </w:rPr>
            </w:pPr>
          </w:p>
        </w:tc>
        <w:tc>
          <w:tcPr>
            <w:tcW w:w="1204" w:type="dxa"/>
            <w:vMerge w:val="continue"/>
            <w:tcBorders>
              <w:left w:val="nil"/>
              <w:bottom w:val="nil"/>
              <w:right w:val="nil"/>
            </w:tcBorders>
            <w:vAlign w:val="center"/>
          </w:tcPr>
          <w:p>
            <w:pPr>
              <w:overflowPunct w:val="0"/>
              <w:jc w:val="center"/>
              <w:rPr>
                <w:rFonts w:eastAsia="仿宋_GB2312"/>
              </w:rPr>
            </w:pPr>
          </w:p>
        </w:tc>
        <w:tc>
          <w:tcPr>
            <w:tcW w:w="707" w:type="dxa"/>
            <w:vMerge w:val="continue"/>
            <w:tcBorders>
              <w:left w:val="nil"/>
              <w:bottom w:val="nil"/>
              <w:right w:val="nil"/>
            </w:tcBorders>
            <w:vAlign w:val="center"/>
          </w:tcPr>
          <w:p>
            <w:pPr>
              <w:overflowPunct w:val="0"/>
              <w:jc w:val="center"/>
              <w:rPr>
                <w:rFonts w:eastAsia="仿宋_GB2312"/>
              </w:rPr>
            </w:pPr>
          </w:p>
        </w:tc>
        <w:tc>
          <w:tcPr>
            <w:tcW w:w="873" w:type="dxa"/>
            <w:vMerge w:val="continue"/>
            <w:tcBorders>
              <w:left w:val="nil"/>
              <w:bottom w:val="nil"/>
              <w:right w:val="nil"/>
            </w:tcBorders>
            <w:vAlign w:val="center"/>
          </w:tcPr>
          <w:p>
            <w:pPr>
              <w:overflowPunct w:val="0"/>
              <w:jc w:val="center"/>
              <w:rPr>
                <w:rFonts w:eastAsia="仿宋_GB2312"/>
              </w:rPr>
            </w:pPr>
          </w:p>
        </w:tc>
        <w:tc>
          <w:tcPr>
            <w:tcW w:w="537" w:type="dxa"/>
            <w:tcBorders>
              <w:top w:val="nil"/>
              <w:left w:val="nil"/>
              <w:bottom w:val="nil"/>
              <w:right w:val="nil"/>
            </w:tcBorders>
            <w:vAlign w:val="center"/>
          </w:tcPr>
          <w:p>
            <w:pPr>
              <w:overflowPunct w:val="0"/>
              <w:jc w:val="center"/>
              <w:rPr>
                <w:rFonts w:eastAsia="仿宋_GB2312"/>
              </w:rPr>
            </w:pPr>
            <w:r>
              <w:rPr>
                <w:rFonts w:eastAsia="仿宋_GB2312"/>
              </w:rPr>
              <w:t>72h</w:t>
            </w: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8" w:type="dxa"/>
            <w:tcBorders>
              <w:top w:val="nil"/>
              <w:left w:val="nil"/>
              <w:bottom w:val="nil"/>
              <w:right w:val="nil"/>
            </w:tcBorders>
            <w:vAlign w:val="center"/>
          </w:tcPr>
          <w:p>
            <w:pPr>
              <w:overflowPunct w:val="0"/>
              <w:jc w:val="center"/>
              <w:rPr>
                <w:rFonts w:eastAsia="仿宋_GB2312"/>
              </w:rPr>
            </w:pPr>
          </w:p>
        </w:tc>
        <w:tc>
          <w:tcPr>
            <w:tcW w:w="678" w:type="dxa"/>
            <w:vMerge w:val="continue"/>
            <w:tcBorders>
              <w:left w:val="nil"/>
              <w:bottom w:val="nil"/>
              <w:right w:val="nil"/>
            </w:tcBorders>
            <w:vAlign w:val="center"/>
          </w:tcPr>
          <w:p>
            <w:pPr>
              <w:overflowPunct w:val="0"/>
              <w:jc w:val="center"/>
              <w:rPr>
                <w:rFonts w:eastAsia="仿宋_GB2312"/>
              </w:rPr>
            </w:pPr>
          </w:p>
        </w:tc>
        <w:tc>
          <w:tcPr>
            <w:tcW w:w="565" w:type="dxa"/>
            <w:vMerge w:val="continue"/>
            <w:tcBorders>
              <w:left w:val="nil"/>
              <w:bottom w:val="nil"/>
              <w:right w:val="nil"/>
            </w:tcBorders>
            <w:vAlign w:val="center"/>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8" w:type="dxa"/>
            <w:vMerge w:val="restart"/>
            <w:tcBorders>
              <w:top w:val="nil"/>
              <w:left w:val="nil"/>
              <w:right w:val="nil"/>
            </w:tcBorders>
            <w:vAlign w:val="center"/>
          </w:tcPr>
          <w:p>
            <w:pPr>
              <w:overflowPunct w:val="0"/>
              <w:ind w:left="-107" w:leftChars="-51" w:right="-107" w:rightChars="-51"/>
              <w:jc w:val="center"/>
              <w:rPr>
                <w:rFonts w:eastAsia="仿宋_GB2312"/>
              </w:rPr>
            </w:pPr>
            <w:r>
              <w:rPr>
                <w:rFonts w:hint="eastAsia" w:eastAsia="仿宋_GB2312"/>
              </w:rPr>
              <w:t>受试</w:t>
            </w:r>
          </w:p>
          <w:p>
            <w:pPr>
              <w:overflowPunct w:val="0"/>
              <w:ind w:left="-107" w:leftChars="-51" w:right="-107" w:rightChars="-51"/>
              <w:jc w:val="center"/>
              <w:rPr>
                <w:rFonts w:eastAsia="仿宋_GB2312"/>
              </w:rPr>
            </w:pPr>
            <w:r>
              <w:rPr>
                <w:rFonts w:hint="eastAsia" w:eastAsia="仿宋_GB2312"/>
              </w:rPr>
              <w:t>物组</w:t>
            </w:r>
          </w:p>
        </w:tc>
        <w:tc>
          <w:tcPr>
            <w:tcW w:w="654" w:type="dxa"/>
            <w:vMerge w:val="restart"/>
            <w:tcBorders>
              <w:top w:val="nil"/>
              <w:left w:val="nil"/>
              <w:right w:val="nil"/>
            </w:tcBorders>
            <w:vAlign w:val="center"/>
          </w:tcPr>
          <w:p>
            <w:pPr>
              <w:overflowPunct w:val="0"/>
              <w:jc w:val="center"/>
              <w:rPr>
                <w:rFonts w:eastAsia="仿宋_GB2312"/>
              </w:rPr>
            </w:pPr>
          </w:p>
        </w:tc>
        <w:tc>
          <w:tcPr>
            <w:tcW w:w="1155" w:type="dxa"/>
            <w:vMerge w:val="restart"/>
            <w:tcBorders>
              <w:top w:val="nil"/>
              <w:left w:val="nil"/>
              <w:right w:val="nil"/>
            </w:tcBorders>
            <w:vAlign w:val="center"/>
          </w:tcPr>
          <w:p>
            <w:pPr>
              <w:overflowPunct w:val="0"/>
              <w:jc w:val="center"/>
              <w:rPr>
                <w:rFonts w:eastAsia="仿宋_GB2312"/>
              </w:rPr>
            </w:pPr>
          </w:p>
        </w:tc>
        <w:tc>
          <w:tcPr>
            <w:tcW w:w="1204" w:type="dxa"/>
            <w:vMerge w:val="restart"/>
            <w:tcBorders>
              <w:top w:val="nil"/>
              <w:left w:val="nil"/>
              <w:right w:val="nil"/>
            </w:tcBorders>
            <w:vAlign w:val="center"/>
          </w:tcPr>
          <w:p>
            <w:pPr>
              <w:overflowPunct w:val="0"/>
              <w:jc w:val="center"/>
              <w:rPr>
                <w:rFonts w:eastAsia="仿宋_GB2312"/>
              </w:rPr>
            </w:pPr>
          </w:p>
        </w:tc>
        <w:tc>
          <w:tcPr>
            <w:tcW w:w="707" w:type="dxa"/>
            <w:vMerge w:val="restart"/>
            <w:tcBorders>
              <w:top w:val="nil"/>
              <w:left w:val="nil"/>
              <w:right w:val="nil"/>
            </w:tcBorders>
            <w:vAlign w:val="center"/>
          </w:tcPr>
          <w:p>
            <w:pPr>
              <w:overflowPunct w:val="0"/>
              <w:jc w:val="center"/>
              <w:rPr>
                <w:rFonts w:eastAsia="仿宋_GB2312"/>
              </w:rPr>
            </w:pPr>
          </w:p>
        </w:tc>
        <w:tc>
          <w:tcPr>
            <w:tcW w:w="873" w:type="dxa"/>
            <w:vMerge w:val="restart"/>
            <w:tcBorders>
              <w:top w:val="nil"/>
              <w:left w:val="nil"/>
              <w:right w:val="nil"/>
            </w:tcBorders>
            <w:vAlign w:val="center"/>
          </w:tcPr>
          <w:p>
            <w:pPr>
              <w:overflowPunct w:val="0"/>
              <w:jc w:val="center"/>
              <w:rPr>
                <w:rFonts w:eastAsia="仿宋_GB2312"/>
              </w:rPr>
            </w:pPr>
          </w:p>
        </w:tc>
        <w:tc>
          <w:tcPr>
            <w:tcW w:w="537" w:type="dxa"/>
            <w:tcBorders>
              <w:top w:val="nil"/>
              <w:left w:val="nil"/>
              <w:bottom w:val="nil"/>
              <w:right w:val="nil"/>
            </w:tcBorders>
            <w:vAlign w:val="center"/>
          </w:tcPr>
          <w:p>
            <w:pPr>
              <w:overflowPunct w:val="0"/>
              <w:jc w:val="center"/>
              <w:rPr>
                <w:rFonts w:eastAsia="仿宋_GB2312"/>
              </w:rPr>
            </w:pPr>
            <w:r>
              <w:rPr>
                <w:rFonts w:eastAsia="仿宋_GB2312"/>
              </w:rPr>
              <w:t>24h</w:t>
            </w: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8" w:type="dxa"/>
            <w:tcBorders>
              <w:top w:val="nil"/>
              <w:left w:val="nil"/>
              <w:bottom w:val="nil"/>
              <w:right w:val="nil"/>
            </w:tcBorders>
            <w:vAlign w:val="center"/>
          </w:tcPr>
          <w:p>
            <w:pPr>
              <w:overflowPunct w:val="0"/>
              <w:jc w:val="center"/>
              <w:rPr>
                <w:rFonts w:eastAsia="仿宋_GB2312"/>
              </w:rPr>
            </w:pPr>
          </w:p>
        </w:tc>
        <w:tc>
          <w:tcPr>
            <w:tcW w:w="678" w:type="dxa"/>
            <w:vMerge w:val="restart"/>
            <w:tcBorders>
              <w:top w:val="nil"/>
              <w:left w:val="nil"/>
              <w:right w:val="nil"/>
            </w:tcBorders>
            <w:vAlign w:val="center"/>
          </w:tcPr>
          <w:p>
            <w:pPr>
              <w:overflowPunct w:val="0"/>
              <w:jc w:val="center"/>
              <w:rPr>
                <w:rFonts w:eastAsia="仿宋_GB2312"/>
              </w:rPr>
            </w:pPr>
          </w:p>
        </w:tc>
        <w:tc>
          <w:tcPr>
            <w:tcW w:w="565" w:type="dxa"/>
            <w:vMerge w:val="restart"/>
            <w:tcBorders>
              <w:top w:val="nil"/>
              <w:left w:val="nil"/>
              <w:right w:val="nil"/>
            </w:tcBorders>
            <w:vAlign w:val="center"/>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8" w:type="dxa"/>
            <w:vMerge w:val="continue"/>
            <w:tcBorders>
              <w:left w:val="nil"/>
              <w:right w:val="nil"/>
            </w:tcBorders>
            <w:vAlign w:val="center"/>
          </w:tcPr>
          <w:p>
            <w:pPr>
              <w:overflowPunct w:val="0"/>
              <w:ind w:left="-107" w:leftChars="-51" w:right="-107" w:rightChars="-51"/>
              <w:jc w:val="center"/>
              <w:rPr>
                <w:rFonts w:eastAsia="仿宋_GB2312"/>
              </w:rPr>
            </w:pPr>
          </w:p>
        </w:tc>
        <w:tc>
          <w:tcPr>
            <w:tcW w:w="654" w:type="dxa"/>
            <w:vMerge w:val="continue"/>
            <w:tcBorders>
              <w:left w:val="nil"/>
              <w:right w:val="nil"/>
            </w:tcBorders>
            <w:vAlign w:val="center"/>
          </w:tcPr>
          <w:p>
            <w:pPr>
              <w:overflowPunct w:val="0"/>
              <w:jc w:val="center"/>
              <w:rPr>
                <w:rFonts w:eastAsia="仿宋_GB2312"/>
              </w:rPr>
            </w:pPr>
          </w:p>
        </w:tc>
        <w:tc>
          <w:tcPr>
            <w:tcW w:w="1155" w:type="dxa"/>
            <w:vMerge w:val="continue"/>
            <w:tcBorders>
              <w:left w:val="nil"/>
              <w:right w:val="nil"/>
            </w:tcBorders>
            <w:vAlign w:val="center"/>
          </w:tcPr>
          <w:p>
            <w:pPr>
              <w:overflowPunct w:val="0"/>
              <w:jc w:val="center"/>
              <w:rPr>
                <w:rFonts w:eastAsia="仿宋_GB2312"/>
              </w:rPr>
            </w:pPr>
          </w:p>
        </w:tc>
        <w:tc>
          <w:tcPr>
            <w:tcW w:w="1204" w:type="dxa"/>
            <w:vMerge w:val="continue"/>
            <w:tcBorders>
              <w:left w:val="nil"/>
              <w:right w:val="nil"/>
            </w:tcBorders>
            <w:vAlign w:val="center"/>
          </w:tcPr>
          <w:p>
            <w:pPr>
              <w:overflowPunct w:val="0"/>
              <w:jc w:val="center"/>
              <w:rPr>
                <w:rFonts w:eastAsia="仿宋_GB2312"/>
              </w:rPr>
            </w:pPr>
          </w:p>
        </w:tc>
        <w:tc>
          <w:tcPr>
            <w:tcW w:w="707" w:type="dxa"/>
            <w:vMerge w:val="continue"/>
            <w:tcBorders>
              <w:left w:val="nil"/>
              <w:right w:val="nil"/>
            </w:tcBorders>
            <w:vAlign w:val="center"/>
          </w:tcPr>
          <w:p>
            <w:pPr>
              <w:overflowPunct w:val="0"/>
              <w:jc w:val="center"/>
              <w:rPr>
                <w:rFonts w:eastAsia="仿宋_GB2312"/>
              </w:rPr>
            </w:pPr>
          </w:p>
        </w:tc>
        <w:tc>
          <w:tcPr>
            <w:tcW w:w="873" w:type="dxa"/>
            <w:vMerge w:val="continue"/>
            <w:tcBorders>
              <w:left w:val="nil"/>
              <w:right w:val="nil"/>
            </w:tcBorders>
            <w:vAlign w:val="center"/>
          </w:tcPr>
          <w:p>
            <w:pPr>
              <w:overflowPunct w:val="0"/>
              <w:jc w:val="center"/>
              <w:rPr>
                <w:rFonts w:eastAsia="仿宋_GB2312"/>
              </w:rPr>
            </w:pPr>
          </w:p>
        </w:tc>
        <w:tc>
          <w:tcPr>
            <w:tcW w:w="537" w:type="dxa"/>
            <w:tcBorders>
              <w:top w:val="nil"/>
              <w:left w:val="nil"/>
              <w:bottom w:val="nil"/>
              <w:right w:val="nil"/>
            </w:tcBorders>
            <w:vAlign w:val="center"/>
          </w:tcPr>
          <w:p>
            <w:pPr>
              <w:overflowPunct w:val="0"/>
              <w:jc w:val="center"/>
              <w:rPr>
                <w:rFonts w:eastAsia="仿宋_GB2312"/>
              </w:rPr>
            </w:pPr>
            <w:r>
              <w:rPr>
                <w:rFonts w:eastAsia="仿宋_GB2312"/>
              </w:rPr>
              <w:t>48h</w:t>
            </w: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8" w:type="dxa"/>
            <w:tcBorders>
              <w:top w:val="nil"/>
              <w:left w:val="nil"/>
              <w:bottom w:val="nil"/>
              <w:right w:val="nil"/>
            </w:tcBorders>
            <w:vAlign w:val="center"/>
          </w:tcPr>
          <w:p>
            <w:pPr>
              <w:overflowPunct w:val="0"/>
              <w:jc w:val="center"/>
              <w:rPr>
                <w:rFonts w:eastAsia="仿宋_GB2312"/>
              </w:rPr>
            </w:pPr>
          </w:p>
        </w:tc>
        <w:tc>
          <w:tcPr>
            <w:tcW w:w="678" w:type="dxa"/>
            <w:vMerge w:val="continue"/>
            <w:tcBorders>
              <w:left w:val="nil"/>
              <w:right w:val="nil"/>
            </w:tcBorders>
            <w:vAlign w:val="center"/>
          </w:tcPr>
          <w:p>
            <w:pPr>
              <w:overflowPunct w:val="0"/>
              <w:jc w:val="center"/>
              <w:rPr>
                <w:rFonts w:eastAsia="仿宋_GB2312"/>
              </w:rPr>
            </w:pPr>
          </w:p>
        </w:tc>
        <w:tc>
          <w:tcPr>
            <w:tcW w:w="565" w:type="dxa"/>
            <w:vMerge w:val="continue"/>
            <w:tcBorders>
              <w:left w:val="nil"/>
              <w:right w:val="nil"/>
            </w:tcBorders>
            <w:vAlign w:val="center"/>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8" w:type="dxa"/>
            <w:vMerge w:val="continue"/>
            <w:tcBorders>
              <w:left w:val="nil"/>
              <w:bottom w:val="nil"/>
              <w:right w:val="nil"/>
            </w:tcBorders>
            <w:vAlign w:val="center"/>
          </w:tcPr>
          <w:p>
            <w:pPr>
              <w:overflowPunct w:val="0"/>
              <w:ind w:left="-107" w:leftChars="-51" w:right="-107" w:rightChars="-51"/>
              <w:jc w:val="center"/>
              <w:rPr>
                <w:rFonts w:eastAsia="仿宋_GB2312"/>
              </w:rPr>
            </w:pPr>
          </w:p>
        </w:tc>
        <w:tc>
          <w:tcPr>
            <w:tcW w:w="654" w:type="dxa"/>
            <w:vMerge w:val="continue"/>
            <w:tcBorders>
              <w:left w:val="nil"/>
              <w:bottom w:val="nil"/>
              <w:right w:val="nil"/>
            </w:tcBorders>
            <w:vAlign w:val="center"/>
          </w:tcPr>
          <w:p>
            <w:pPr>
              <w:overflowPunct w:val="0"/>
              <w:jc w:val="center"/>
              <w:rPr>
                <w:rFonts w:eastAsia="仿宋_GB2312"/>
              </w:rPr>
            </w:pPr>
          </w:p>
        </w:tc>
        <w:tc>
          <w:tcPr>
            <w:tcW w:w="1155" w:type="dxa"/>
            <w:vMerge w:val="continue"/>
            <w:tcBorders>
              <w:left w:val="nil"/>
              <w:bottom w:val="nil"/>
              <w:right w:val="nil"/>
            </w:tcBorders>
            <w:vAlign w:val="center"/>
          </w:tcPr>
          <w:p>
            <w:pPr>
              <w:overflowPunct w:val="0"/>
              <w:jc w:val="center"/>
              <w:rPr>
                <w:rFonts w:eastAsia="仿宋_GB2312"/>
              </w:rPr>
            </w:pPr>
          </w:p>
        </w:tc>
        <w:tc>
          <w:tcPr>
            <w:tcW w:w="1204" w:type="dxa"/>
            <w:vMerge w:val="continue"/>
            <w:tcBorders>
              <w:left w:val="nil"/>
              <w:bottom w:val="nil"/>
              <w:right w:val="nil"/>
            </w:tcBorders>
            <w:vAlign w:val="center"/>
          </w:tcPr>
          <w:p>
            <w:pPr>
              <w:overflowPunct w:val="0"/>
              <w:jc w:val="center"/>
              <w:rPr>
                <w:rFonts w:eastAsia="仿宋_GB2312"/>
              </w:rPr>
            </w:pPr>
          </w:p>
        </w:tc>
        <w:tc>
          <w:tcPr>
            <w:tcW w:w="707" w:type="dxa"/>
            <w:vMerge w:val="continue"/>
            <w:tcBorders>
              <w:left w:val="nil"/>
              <w:bottom w:val="nil"/>
              <w:right w:val="nil"/>
            </w:tcBorders>
            <w:vAlign w:val="center"/>
          </w:tcPr>
          <w:p>
            <w:pPr>
              <w:overflowPunct w:val="0"/>
              <w:jc w:val="center"/>
              <w:rPr>
                <w:rFonts w:eastAsia="仿宋_GB2312"/>
              </w:rPr>
            </w:pPr>
          </w:p>
        </w:tc>
        <w:tc>
          <w:tcPr>
            <w:tcW w:w="873" w:type="dxa"/>
            <w:vMerge w:val="continue"/>
            <w:tcBorders>
              <w:left w:val="nil"/>
              <w:bottom w:val="nil"/>
              <w:right w:val="nil"/>
            </w:tcBorders>
            <w:vAlign w:val="center"/>
          </w:tcPr>
          <w:p>
            <w:pPr>
              <w:overflowPunct w:val="0"/>
              <w:jc w:val="center"/>
              <w:rPr>
                <w:rFonts w:eastAsia="仿宋_GB2312"/>
              </w:rPr>
            </w:pPr>
          </w:p>
        </w:tc>
        <w:tc>
          <w:tcPr>
            <w:tcW w:w="537" w:type="dxa"/>
            <w:tcBorders>
              <w:top w:val="nil"/>
              <w:left w:val="nil"/>
              <w:bottom w:val="nil"/>
              <w:right w:val="nil"/>
            </w:tcBorders>
            <w:vAlign w:val="center"/>
          </w:tcPr>
          <w:p>
            <w:pPr>
              <w:overflowPunct w:val="0"/>
              <w:jc w:val="center"/>
              <w:rPr>
                <w:rFonts w:eastAsia="仿宋_GB2312"/>
              </w:rPr>
            </w:pPr>
            <w:r>
              <w:rPr>
                <w:rFonts w:eastAsia="仿宋_GB2312"/>
              </w:rPr>
              <w:t>72h</w:t>
            </w: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8" w:type="dxa"/>
            <w:tcBorders>
              <w:top w:val="nil"/>
              <w:left w:val="nil"/>
              <w:bottom w:val="nil"/>
              <w:right w:val="nil"/>
            </w:tcBorders>
            <w:vAlign w:val="center"/>
          </w:tcPr>
          <w:p>
            <w:pPr>
              <w:overflowPunct w:val="0"/>
              <w:jc w:val="center"/>
              <w:rPr>
                <w:rFonts w:eastAsia="仿宋_GB2312"/>
              </w:rPr>
            </w:pPr>
          </w:p>
        </w:tc>
        <w:tc>
          <w:tcPr>
            <w:tcW w:w="678" w:type="dxa"/>
            <w:vMerge w:val="continue"/>
            <w:tcBorders>
              <w:left w:val="nil"/>
              <w:bottom w:val="nil"/>
              <w:right w:val="nil"/>
            </w:tcBorders>
            <w:vAlign w:val="center"/>
          </w:tcPr>
          <w:p>
            <w:pPr>
              <w:overflowPunct w:val="0"/>
              <w:jc w:val="center"/>
              <w:rPr>
                <w:rFonts w:eastAsia="仿宋_GB2312"/>
              </w:rPr>
            </w:pPr>
          </w:p>
        </w:tc>
        <w:tc>
          <w:tcPr>
            <w:tcW w:w="565" w:type="dxa"/>
            <w:vMerge w:val="continue"/>
            <w:tcBorders>
              <w:left w:val="nil"/>
              <w:bottom w:val="nil"/>
              <w:right w:val="nil"/>
            </w:tcBorders>
            <w:vAlign w:val="center"/>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8" w:type="dxa"/>
            <w:vMerge w:val="restart"/>
            <w:tcBorders>
              <w:top w:val="nil"/>
              <w:left w:val="nil"/>
              <w:right w:val="nil"/>
            </w:tcBorders>
            <w:vAlign w:val="center"/>
          </w:tcPr>
          <w:p>
            <w:pPr>
              <w:overflowPunct w:val="0"/>
              <w:ind w:left="-107" w:leftChars="-51" w:right="-107" w:rightChars="-51"/>
              <w:jc w:val="center"/>
              <w:rPr>
                <w:rFonts w:eastAsia="仿宋_GB2312"/>
              </w:rPr>
            </w:pPr>
            <w:r>
              <w:rPr>
                <w:rFonts w:hint="eastAsia" w:eastAsia="仿宋_GB2312"/>
              </w:rPr>
              <w:t>阳性</w:t>
            </w:r>
          </w:p>
          <w:p>
            <w:pPr>
              <w:overflowPunct w:val="0"/>
              <w:ind w:left="-107" w:leftChars="-51" w:right="-107" w:rightChars="-51"/>
              <w:jc w:val="center"/>
              <w:rPr>
                <w:rFonts w:eastAsia="仿宋_GB2312"/>
              </w:rPr>
            </w:pPr>
            <w:r>
              <w:rPr>
                <w:rFonts w:hint="eastAsia" w:eastAsia="仿宋_GB2312"/>
              </w:rPr>
              <w:t>对照</w:t>
            </w:r>
          </w:p>
        </w:tc>
        <w:tc>
          <w:tcPr>
            <w:tcW w:w="654" w:type="dxa"/>
            <w:vMerge w:val="restart"/>
            <w:tcBorders>
              <w:top w:val="nil"/>
              <w:left w:val="nil"/>
              <w:right w:val="nil"/>
            </w:tcBorders>
            <w:vAlign w:val="center"/>
          </w:tcPr>
          <w:p>
            <w:pPr>
              <w:overflowPunct w:val="0"/>
              <w:jc w:val="center"/>
              <w:rPr>
                <w:rFonts w:eastAsia="仿宋_GB2312"/>
              </w:rPr>
            </w:pPr>
          </w:p>
        </w:tc>
        <w:tc>
          <w:tcPr>
            <w:tcW w:w="1155" w:type="dxa"/>
            <w:vMerge w:val="restart"/>
            <w:tcBorders>
              <w:top w:val="nil"/>
              <w:left w:val="nil"/>
              <w:right w:val="nil"/>
            </w:tcBorders>
            <w:vAlign w:val="center"/>
          </w:tcPr>
          <w:p>
            <w:pPr>
              <w:overflowPunct w:val="0"/>
              <w:jc w:val="center"/>
              <w:rPr>
                <w:rFonts w:eastAsia="仿宋_GB2312"/>
              </w:rPr>
            </w:pPr>
          </w:p>
        </w:tc>
        <w:tc>
          <w:tcPr>
            <w:tcW w:w="1204" w:type="dxa"/>
            <w:vMerge w:val="restart"/>
            <w:tcBorders>
              <w:top w:val="nil"/>
              <w:left w:val="nil"/>
              <w:right w:val="nil"/>
            </w:tcBorders>
            <w:vAlign w:val="center"/>
          </w:tcPr>
          <w:p>
            <w:pPr>
              <w:overflowPunct w:val="0"/>
              <w:jc w:val="center"/>
              <w:rPr>
                <w:rFonts w:eastAsia="仿宋_GB2312"/>
              </w:rPr>
            </w:pPr>
          </w:p>
        </w:tc>
        <w:tc>
          <w:tcPr>
            <w:tcW w:w="707" w:type="dxa"/>
            <w:vMerge w:val="restart"/>
            <w:tcBorders>
              <w:top w:val="nil"/>
              <w:left w:val="nil"/>
              <w:right w:val="nil"/>
            </w:tcBorders>
            <w:vAlign w:val="center"/>
          </w:tcPr>
          <w:p>
            <w:pPr>
              <w:overflowPunct w:val="0"/>
              <w:jc w:val="center"/>
              <w:rPr>
                <w:rFonts w:eastAsia="仿宋_GB2312"/>
              </w:rPr>
            </w:pPr>
          </w:p>
        </w:tc>
        <w:tc>
          <w:tcPr>
            <w:tcW w:w="873" w:type="dxa"/>
            <w:vMerge w:val="restart"/>
            <w:tcBorders>
              <w:top w:val="nil"/>
              <w:left w:val="nil"/>
              <w:right w:val="nil"/>
            </w:tcBorders>
            <w:vAlign w:val="center"/>
          </w:tcPr>
          <w:p>
            <w:pPr>
              <w:overflowPunct w:val="0"/>
              <w:jc w:val="center"/>
              <w:rPr>
                <w:rFonts w:eastAsia="仿宋_GB2312"/>
              </w:rPr>
            </w:pPr>
          </w:p>
        </w:tc>
        <w:tc>
          <w:tcPr>
            <w:tcW w:w="537" w:type="dxa"/>
            <w:tcBorders>
              <w:top w:val="nil"/>
              <w:left w:val="nil"/>
              <w:bottom w:val="nil"/>
              <w:right w:val="nil"/>
            </w:tcBorders>
            <w:vAlign w:val="center"/>
          </w:tcPr>
          <w:p>
            <w:pPr>
              <w:overflowPunct w:val="0"/>
              <w:jc w:val="center"/>
              <w:rPr>
                <w:rFonts w:eastAsia="仿宋_GB2312"/>
              </w:rPr>
            </w:pPr>
            <w:r>
              <w:rPr>
                <w:rFonts w:eastAsia="仿宋_GB2312"/>
              </w:rPr>
              <w:t>24h</w:t>
            </w: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1" w:type="dxa"/>
            <w:tcBorders>
              <w:top w:val="nil"/>
              <w:left w:val="nil"/>
              <w:bottom w:val="nil"/>
              <w:right w:val="nil"/>
            </w:tcBorders>
            <w:vAlign w:val="center"/>
          </w:tcPr>
          <w:p>
            <w:pPr>
              <w:overflowPunct w:val="0"/>
              <w:jc w:val="center"/>
              <w:rPr>
                <w:rFonts w:eastAsia="仿宋_GB2312"/>
              </w:rPr>
            </w:pPr>
          </w:p>
        </w:tc>
        <w:tc>
          <w:tcPr>
            <w:tcW w:w="438" w:type="dxa"/>
            <w:tcBorders>
              <w:top w:val="nil"/>
              <w:left w:val="nil"/>
              <w:bottom w:val="nil"/>
              <w:right w:val="nil"/>
            </w:tcBorders>
            <w:vAlign w:val="center"/>
          </w:tcPr>
          <w:p>
            <w:pPr>
              <w:overflowPunct w:val="0"/>
              <w:jc w:val="center"/>
              <w:rPr>
                <w:rFonts w:eastAsia="仿宋_GB2312"/>
              </w:rPr>
            </w:pPr>
          </w:p>
        </w:tc>
        <w:tc>
          <w:tcPr>
            <w:tcW w:w="678" w:type="dxa"/>
            <w:vMerge w:val="restart"/>
            <w:tcBorders>
              <w:top w:val="nil"/>
              <w:left w:val="nil"/>
              <w:right w:val="nil"/>
            </w:tcBorders>
            <w:vAlign w:val="center"/>
          </w:tcPr>
          <w:p>
            <w:pPr>
              <w:overflowPunct w:val="0"/>
              <w:jc w:val="center"/>
              <w:rPr>
                <w:rFonts w:eastAsia="仿宋_GB2312"/>
              </w:rPr>
            </w:pPr>
          </w:p>
        </w:tc>
        <w:tc>
          <w:tcPr>
            <w:tcW w:w="565" w:type="dxa"/>
            <w:vMerge w:val="restart"/>
            <w:tcBorders>
              <w:top w:val="nil"/>
              <w:left w:val="nil"/>
              <w:right w:val="nil"/>
            </w:tcBorders>
            <w:vAlign w:val="center"/>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8" w:type="dxa"/>
            <w:vMerge w:val="continue"/>
            <w:tcBorders>
              <w:left w:val="nil"/>
              <w:right w:val="nil"/>
            </w:tcBorders>
          </w:tcPr>
          <w:p>
            <w:pPr>
              <w:overflowPunct w:val="0"/>
              <w:ind w:left="-107" w:leftChars="-51" w:right="-107" w:rightChars="-51"/>
              <w:jc w:val="center"/>
              <w:rPr>
                <w:rFonts w:eastAsia="仿宋_GB2312"/>
              </w:rPr>
            </w:pPr>
          </w:p>
        </w:tc>
        <w:tc>
          <w:tcPr>
            <w:tcW w:w="654" w:type="dxa"/>
            <w:vMerge w:val="continue"/>
            <w:tcBorders>
              <w:left w:val="nil"/>
              <w:right w:val="nil"/>
            </w:tcBorders>
          </w:tcPr>
          <w:p>
            <w:pPr>
              <w:overflowPunct w:val="0"/>
              <w:jc w:val="center"/>
              <w:rPr>
                <w:rFonts w:eastAsia="仿宋_GB2312"/>
              </w:rPr>
            </w:pPr>
          </w:p>
        </w:tc>
        <w:tc>
          <w:tcPr>
            <w:tcW w:w="1155" w:type="dxa"/>
            <w:vMerge w:val="continue"/>
            <w:tcBorders>
              <w:left w:val="nil"/>
              <w:right w:val="nil"/>
            </w:tcBorders>
          </w:tcPr>
          <w:p>
            <w:pPr>
              <w:overflowPunct w:val="0"/>
              <w:jc w:val="center"/>
              <w:rPr>
                <w:rFonts w:eastAsia="仿宋_GB2312"/>
              </w:rPr>
            </w:pPr>
          </w:p>
        </w:tc>
        <w:tc>
          <w:tcPr>
            <w:tcW w:w="1204" w:type="dxa"/>
            <w:vMerge w:val="continue"/>
            <w:tcBorders>
              <w:left w:val="nil"/>
              <w:right w:val="nil"/>
            </w:tcBorders>
          </w:tcPr>
          <w:p>
            <w:pPr>
              <w:overflowPunct w:val="0"/>
              <w:jc w:val="center"/>
              <w:rPr>
                <w:rFonts w:eastAsia="仿宋_GB2312"/>
              </w:rPr>
            </w:pPr>
          </w:p>
        </w:tc>
        <w:tc>
          <w:tcPr>
            <w:tcW w:w="707" w:type="dxa"/>
            <w:vMerge w:val="continue"/>
            <w:tcBorders>
              <w:left w:val="nil"/>
              <w:right w:val="nil"/>
            </w:tcBorders>
          </w:tcPr>
          <w:p>
            <w:pPr>
              <w:overflowPunct w:val="0"/>
              <w:jc w:val="center"/>
              <w:rPr>
                <w:rFonts w:eastAsia="仿宋_GB2312"/>
              </w:rPr>
            </w:pPr>
          </w:p>
        </w:tc>
        <w:tc>
          <w:tcPr>
            <w:tcW w:w="873" w:type="dxa"/>
            <w:vMerge w:val="continue"/>
            <w:tcBorders>
              <w:left w:val="nil"/>
              <w:right w:val="nil"/>
            </w:tcBorders>
          </w:tcPr>
          <w:p>
            <w:pPr>
              <w:overflowPunct w:val="0"/>
              <w:jc w:val="center"/>
              <w:rPr>
                <w:rFonts w:eastAsia="仿宋_GB2312"/>
              </w:rPr>
            </w:pPr>
          </w:p>
        </w:tc>
        <w:tc>
          <w:tcPr>
            <w:tcW w:w="537" w:type="dxa"/>
            <w:tcBorders>
              <w:top w:val="nil"/>
              <w:left w:val="nil"/>
              <w:bottom w:val="nil"/>
              <w:right w:val="nil"/>
            </w:tcBorders>
          </w:tcPr>
          <w:p>
            <w:pPr>
              <w:overflowPunct w:val="0"/>
              <w:jc w:val="center"/>
              <w:rPr>
                <w:rFonts w:eastAsia="仿宋_GB2312"/>
              </w:rPr>
            </w:pPr>
            <w:r>
              <w:rPr>
                <w:rFonts w:eastAsia="仿宋_GB2312"/>
              </w:rPr>
              <w:t>48h</w:t>
            </w:r>
          </w:p>
        </w:tc>
        <w:tc>
          <w:tcPr>
            <w:tcW w:w="431" w:type="dxa"/>
            <w:tcBorders>
              <w:top w:val="nil"/>
              <w:left w:val="nil"/>
              <w:bottom w:val="nil"/>
              <w:right w:val="nil"/>
            </w:tcBorders>
          </w:tcPr>
          <w:p>
            <w:pPr>
              <w:overflowPunct w:val="0"/>
              <w:jc w:val="center"/>
              <w:rPr>
                <w:rFonts w:eastAsia="仿宋_GB2312"/>
              </w:rPr>
            </w:pPr>
          </w:p>
        </w:tc>
        <w:tc>
          <w:tcPr>
            <w:tcW w:w="431" w:type="dxa"/>
            <w:tcBorders>
              <w:top w:val="nil"/>
              <w:left w:val="nil"/>
              <w:bottom w:val="nil"/>
              <w:right w:val="nil"/>
            </w:tcBorders>
          </w:tcPr>
          <w:p>
            <w:pPr>
              <w:overflowPunct w:val="0"/>
              <w:jc w:val="center"/>
              <w:rPr>
                <w:rFonts w:eastAsia="仿宋_GB2312"/>
              </w:rPr>
            </w:pPr>
          </w:p>
        </w:tc>
        <w:tc>
          <w:tcPr>
            <w:tcW w:w="431" w:type="dxa"/>
            <w:tcBorders>
              <w:top w:val="nil"/>
              <w:left w:val="nil"/>
              <w:bottom w:val="nil"/>
              <w:right w:val="nil"/>
            </w:tcBorders>
          </w:tcPr>
          <w:p>
            <w:pPr>
              <w:overflowPunct w:val="0"/>
              <w:jc w:val="center"/>
              <w:rPr>
                <w:rFonts w:eastAsia="仿宋_GB2312"/>
              </w:rPr>
            </w:pPr>
          </w:p>
        </w:tc>
        <w:tc>
          <w:tcPr>
            <w:tcW w:w="438" w:type="dxa"/>
            <w:tcBorders>
              <w:top w:val="nil"/>
              <w:left w:val="nil"/>
              <w:bottom w:val="nil"/>
              <w:right w:val="nil"/>
            </w:tcBorders>
          </w:tcPr>
          <w:p>
            <w:pPr>
              <w:overflowPunct w:val="0"/>
              <w:jc w:val="center"/>
              <w:rPr>
                <w:rFonts w:eastAsia="仿宋_GB2312"/>
              </w:rPr>
            </w:pPr>
          </w:p>
        </w:tc>
        <w:tc>
          <w:tcPr>
            <w:tcW w:w="678" w:type="dxa"/>
            <w:vMerge w:val="continue"/>
            <w:tcBorders>
              <w:left w:val="nil"/>
              <w:right w:val="nil"/>
            </w:tcBorders>
          </w:tcPr>
          <w:p>
            <w:pPr>
              <w:overflowPunct w:val="0"/>
              <w:jc w:val="center"/>
              <w:rPr>
                <w:rFonts w:eastAsia="仿宋_GB2312"/>
              </w:rPr>
            </w:pPr>
          </w:p>
        </w:tc>
        <w:tc>
          <w:tcPr>
            <w:tcW w:w="565" w:type="dxa"/>
            <w:vMerge w:val="continue"/>
            <w:tcBorders>
              <w:left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8" w:type="dxa"/>
            <w:vMerge w:val="continue"/>
            <w:tcBorders>
              <w:left w:val="nil"/>
              <w:right w:val="nil"/>
            </w:tcBorders>
          </w:tcPr>
          <w:p>
            <w:pPr>
              <w:overflowPunct w:val="0"/>
              <w:ind w:left="-107" w:leftChars="-51" w:right="-107" w:rightChars="-51"/>
              <w:jc w:val="center"/>
              <w:rPr>
                <w:rFonts w:eastAsia="仿宋_GB2312"/>
              </w:rPr>
            </w:pPr>
          </w:p>
        </w:tc>
        <w:tc>
          <w:tcPr>
            <w:tcW w:w="654" w:type="dxa"/>
            <w:vMerge w:val="continue"/>
            <w:tcBorders>
              <w:left w:val="nil"/>
              <w:right w:val="nil"/>
            </w:tcBorders>
          </w:tcPr>
          <w:p>
            <w:pPr>
              <w:overflowPunct w:val="0"/>
              <w:jc w:val="center"/>
              <w:rPr>
                <w:rFonts w:eastAsia="仿宋_GB2312"/>
              </w:rPr>
            </w:pPr>
          </w:p>
        </w:tc>
        <w:tc>
          <w:tcPr>
            <w:tcW w:w="1155" w:type="dxa"/>
            <w:vMerge w:val="continue"/>
            <w:tcBorders>
              <w:left w:val="nil"/>
              <w:right w:val="nil"/>
            </w:tcBorders>
          </w:tcPr>
          <w:p>
            <w:pPr>
              <w:overflowPunct w:val="0"/>
              <w:jc w:val="center"/>
              <w:rPr>
                <w:rFonts w:eastAsia="仿宋_GB2312"/>
              </w:rPr>
            </w:pPr>
          </w:p>
        </w:tc>
        <w:tc>
          <w:tcPr>
            <w:tcW w:w="1204" w:type="dxa"/>
            <w:vMerge w:val="continue"/>
            <w:tcBorders>
              <w:left w:val="nil"/>
              <w:right w:val="nil"/>
            </w:tcBorders>
          </w:tcPr>
          <w:p>
            <w:pPr>
              <w:overflowPunct w:val="0"/>
              <w:jc w:val="center"/>
              <w:rPr>
                <w:rFonts w:eastAsia="仿宋_GB2312"/>
              </w:rPr>
            </w:pPr>
          </w:p>
        </w:tc>
        <w:tc>
          <w:tcPr>
            <w:tcW w:w="707" w:type="dxa"/>
            <w:vMerge w:val="continue"/>
            <w:tcBorders>
              <w:left w:val="nil"/>
              <w:right w:val="nil"/>
            </w:tcBorders>
          </w:tcPr>
          <w:p>
            <w:pPr>
              <w:overflowPunct w:val="0"/>
              <w:jc w:val="center"/>
              <w:rPr>
                <w:rFonts w:eastAsia="仿宋_GB2312"/>
              </w:rPr>
            </w:pPr>
          </w:p>
        </w:tc>
        <w:tc>
          <w:tcPr>
            <w:tcW w:w="873" w:type="dxa"/>
            <w:vMerge w:val="continue"/>
            <w:tcBorders>
              <w:left w:val="nil"/>
              <w:right w:val="nil"/>
            </w:tcBorders>
          </w:tcPr>
          <w:p>
            <w:pPr>
              <w:overflowPunct w:val="0"/>
              <w:jc w:val="center"/>
              <w:rPr>
                <w:rFonts w:eastAsia="仿宋_GB2312"/>
              </w:rPr>
            </w:pPr>
          </w:p>
        </w:tc>
        <w:tc>
          <w:tcPr>
            <w:tcW w:w="537" w:type="dxa"/>
            <w:tcBorders>
              <w:top w:val="nil"/>
              <w:left w:val="nil"/>
              <w:right w:val="nil"/>
            </w:tcBorders>
          </w:tcPr>
          <w:p>
            <w:pPr>
              <w:overflowPunct w:val="0"/>
              <w:jc w:val="center"/>
              <w:rPr>
                <w:rFonts w:eastAsia="仿宋_GB2312"/>
              </w:rPr>
            </w:pPr>
            <w:r>
              <w:rPr>
                <w:rFonts w:eastAsia="仿宋_GB2312"/>
              </w:rPr>
              <w:t>72h</w:t>
            </w:r>
          </w:p>
        </w:tc>
        <w:tc>
          <w:tcPr>
            <w:tcW w:w="431" w:type="dxa"/>
            <w:tcBorders>
              <w:top w:val="nil"/>
              <w:left w:val="nil"/>
              <w:right w:val="nil"/>
            </w:tcBorders>
          </w:tcPr>
          <w:p>
            <w:pPr>
              <w:overflowPunct w:val="0"/>
              <w:jc w:val="center"/>
              <w:rPr>
                <w:rFonts w:eastAsia="仿宋_GB2312"/>
              </w:rPr>
            </w:pPr>
          </w:p>
        </w:tc>
        <w:tc>
          <w:tcPr>
            <w:tcW w:w="431" w:type="dxa"/>
            <w:tcBorders>
              <w:top w:val="nil"/>
              <w:left w:val="nil"/>
              <w:right w:val="nil"/>
            </w:tcBorders>
          </w:tcPr>
          <w:p>
            <w:pPr>
              <w:overflowPunct w:val="0"/>
              <w:jc w:val="center"/>
              <w:rPr>
                <w:rFonts w:eastAsia="仿宋_GB2312"/>
              </w:rPr>
            </w:pPr>
          </w:p>
        </w:tc>
        <w:tc>
          <w:tcPr>
            <w:tcW w:w="431" w:type="dxa"/>
            <w:tcBorders>
              <w:top w:val="nil"/>
              <w:left w:val="nil"/>
              <w:right w:val="nil"/>
            </w:tcBorders>
          </w:tcPr>
          <w:p>
            <w:pPr>
              <w:overflowPunct w:val="0"/>
              <w:jc w:val="center"/>
              <w:rPr>
                <w:rFonts w:eastAsia="仿宋_GB2312"/>
              </w:rPr>
            </w:pPr>
          </w:p>
        </w:tc>
        <w:tc>
          <w:tcPr>
            <w:tcW w:w="438" w:type="dxa"/>
            <w:tcBorders>
              <w:top w:val="nil"/>
              <w:left w:val="nil"/>
              <w:right w:val="nil"/>
            </w:tcBorders>
          </w:tcPr>
          <w:p>
            <w:pPr>
              <w:overflowPunct w:val="0"/>
              <w:jc w:val="center"/>
              <w:rPr>
                <w:rFonts w:eastAsia="仿宋_GB2312"/>
              </w:rPr>
            </w:pPr>
          </w:p>
        </w:tc>
        <w:tc>
          <w:tcPr>
            <w:tcW w:w="678" w:type="dxa"/>
            <w:vMerge w:val="continue"/>
            <w:tcBorders>
              <w:left w:val="nil"/>
              <w:right w:val="nil"/>
            </w:tcBorders>
          </w:tcPr>
          <w:p>
            <w:pPr>
              <w:overflowPunct w:val="0"/>
              <w:jc w:val="center"/>
              <w:rPr>
                <w:rFonts w:eastAsia="仿宋_GB2312"/>
              </w:rPr>
            </w:pPr>
          </w:p>
        </w:tc>
        <w:tc>
          <w:tcPr>
            <w:tcW w:w="565" w:type="dxa"/>
            <w:vMerge w:val="continue"/>
            <w:tcBorders>
              <w:left w:val="nil"/>
              <w:right w:val="nil"/>
            </w:tcBorders>
          </w:tcPr>
          <w:p>
            <w:pPr>
              <w:overflowPunct w:val="0"/>
              <w:jc w:val="center"/>
              <w:rPr>
                <w:rFonts w:eastAsia="仿宋_GB2312"/>
              </w:rPr>
            </w:pPr>
          </w:p>
        </w:tc>
      </w:tr>
    </w:tbl>
    <w:p>
      <w:pPr>
        <w:overflowPunct w:val="0"/>
        <w:ind w:right="-296" w:rightChars="-141"/>
        <w:rPr>
          <w:rFonts w:eastAsia="仿宋_GB2312"/>
          <w:szCs w:val="21"/>
        </w:rPr>
      </w:pPr>
      <w:r>
        <w:rPr>
          <w:rFonts w:hint="eastAsia" w:eastAsia="仿宋_GB2312"/>
          <w:szCs w:val="21"/>
        </w:rPr>
        <w:t>注：</w:t>
      </w:r>
      <w:r>
        <w:rPr>
          <w:rFonts w:hint="eastAsia" w:ascii="宋体" w:hAnsi="宋体" w:cs="宋体"/>
          <w:szCs w:val="21"/>
        </w:rPr>
        <w:t>①</w:t>
      </w:r>
      <w:r>
        <w:rPr>
          <w:rFonts w:hint="eastAsia" w:eastAsia="仿宋_GB2312"/>
          <w:szCs w:val="21"/>
        </w:rPr>
        <w:t>起始体重、终止体重的表示方式为均值±</w:t>
      </w:r>
      <w:r>
        <w:rPr>
          <w:rFonts w:eastAsia="仿宋_GB2312"/>
          <w:szCs w:val="21"/>
        </w:rPr>
        <w:t>SD。</w:t>
      </w:r>
    </w:p>
    <w:p>
      <w:pPr>
        <w:overflowPunct w:val="0"/>
        <w:ind w:right="-296" w:rightChars="-141" w:firstLine="420" w:firstLineChars="200"/>
        <w:rPr>
          <w:rFonts w:eastAsia="仿宋_GB2312"/>
          <w:szCs w:val="21"/>
        </w:rPr>
      </w:pPr>
      <w:r>
        <w:rPr>
          <w:rFonts w:hint="eastAsia" w:ascii="宋体" w:hAnsi="宋体" w:cs="宋体"/>
          <w:szCs w:val="21"/>
        </w:rPr>
        <w:t>②</w:t>
      </w:r>
      <w:r>
        <w:rPr>
          <w:rFonts w:hint="eastAsia" w:eastAsia="仿宋_GB2312"/>
          <w:szCs w:val="21"/>
        </w:rPr>
        <w:t>在皮肤反应强度栏中应书写当皮肤反应积分为</w:t>
      </w:r>
      <w:r>
        <w:rPr>
          <w:rFonts w:eastAsia="仿宋_GB2312"/>
          <w:szCs w:val="21"/>
        </w:rPr>
        <w:t>0</w:t>
      </w:r>
      <w:r>
        <w:rPr>
          <w:rFonts w:hint="eastAsia" w:eastAsia="仿宋_GB2312"/>
          <w:szCs w:val="21"/>
        </w:rPr>
        <w:t>、</w:t>
      </w:r>
      <w:r>
        <w:rPr>
          <w:rFonts w:eastAsia="仿宋_GB2312"/>
          <w:szCs w:val="21"/>
        </w:rPr>
        <w:t>1</w:t>
      </w:r>
      <w:r>
        <w:rPr>
          <w:rFonts w:hint="eastAsia" w:eastAsia="仿宋_GB2312"/>
          <w:szCs w:val="21"/>
        </w:rPr>
        <w:t>、</w:t>
      </w:r>
      <w:r>
        <w:rPr>
          <w:rFonts w:eastAsia="仿宋_GB2312"/>
          <w:szCs w:val="21"/>
        </w:rPr>
        <w:t>2</w:t>
      </w:r>
      <w:r>
        <w:rPr>
          <w:rFonts w:hint="eastAsia" w:eastAsia="仿宋_GB2312"/>
          <w:szCs w:val="21"/>
        </w:rPr>
        <w:t>、</w:t>
      </w:r>
      <w:r>
        <w:rPr>
          <w:rFonts w:eastAsia="仿宋_GB2312"/>
          <w:szCs w:val="21"/>
        </w:rPr>
        <w:t>3</w:t>
      </w:r>
      <w:r>
        <w:rPr>
          <w:rFonts w:hint="eastAsia" w:eastAsia="仿宋_GB2312"/>
          <w:szCs w:val="21"/>
        </w:rPr>
        <w:t>时，发生反应的动物数占受试动物数的比例。</w:t>
      </w:r>
    </w:p>
    <w:p>
      <w:pPr>
        <w:overflowPunct w:val="0"/>
        <w:ind w:right="-296" w:rightChars="-141"/>
        <w:rPr>
          <w:rFonts w:eastAsia="仿宋_GB2312"/>
        </w:rPr>
      </w:pPr>
    </w:p>
    <w:p>
      <w:pPr>
        <w:overflowPunct w:val="0"/>
        <w:ind w:right="-296" w:rightChars="-141"/>
        <w:rPr>
          <w:rFonts w:eastAsia="仿宋_GB2312"/>
          <w:sz w:val="18"/>
          <w:szCs w:val="18"/>
        </w:rPr>
      </w:pPr>
      <w:r>
        <w:rPr>
          <w:rFonts w:hint="eastAsia" w:eastAsia="仿宋_GB2312"/>
        </w:rPr>
        <w:t>阳性对照试验日期：</w:t>
      </w:r>
    </w:p>
    <w:p>
      <w:pPr>
        <w:overflowPunct w:val="0"/>
        <w:rPr>
          <w:rFonts w:eastAsia="仿宋_GB2312"/>
        </w:rPr>
      </w:pPr>
    </w:p>
    <w:p>
      <w:pPr>
        <w:overflowPunct w:val="0"/>
        <w:rPr>
          <w:rFonts w:eastAsia="仿宋_GB2312"/>
        </w:rPr>
      </w:pPr>
      <w:r>
        <w:rPr>
          <w:rFonts w:hint="eastAsia" w:eastAsia="仿宋_GB2312"/>
        </w:rPr>
        <w:t>三、试验结论</w:t>
      </w:r>
    </w:p>
    <w:p>
      <w:pPr>
        <w:overflowPunct w:val="0"/>
        <w:ind w:right="180" w:firstLine="420" w:firstLineChars="200"/>
        <w:jc w:val="left"/>
        <w:rPr>
          <w:rFonts w:eastAsia="仿宋_GB2312"/>
          <w:sz w:val="15"/>
          <w:szCs w:val="15"/>
        </w:rPr>
      </w:pPr>
      <w:r>
        <w:rPr>
          <w:rFonts w:hint="eastAsia" w:eastAsia="仿宋_GB2312"/>
        </w:rPr>
        <w:t>受试物对豚鼠皮肤变态反应试验结果为：</w:t>
      </w:r>
      <w:r>
        <w:rPr>
          <w:rFonts w:eastAsia="仿宋_GB2312"/>
        </w:rPr>
        <w:t xml:space="preserve"> </w:t>
      </w:r>
    </w:p>
    <w:p>
      <w:pPr>
        <w:overflowPunct w:val="0"/>
        <w:spacing w:line="240" w:lineRule="exact"/>
        <w:jc w:val="center"/>
        <w:rPr>
          <w:rFonts w:eastAsia="仿宋_GB2312"/>
        </w:rPr>
      </w:pPr>
      <w:r>
        <w:rPr>
          <w:rFonts w:hint="eastAsia" w:eastAsia="仿宋_GB2312"/>
        </w:rPr>
        <w:t>（本页以下空白）</w:t>
      </w:r>
    </w:p>
    <w:p>
      <w:pPr>
        <w:overflowPunct w:val="0"/>
        <w:jc w:val="left"/>
        <w:rPr>
          <w:rFonts w:eastAsia="仿宋_GB2312"/>
        </w:rPr>
      </w:pPr>
    </w:p>
    <w:p>
      <w:pPr>
        <w:overflowPunct w:val="0"/>
        <w:jc w:val="left"/>
        <w:rPr>
          <w:rFonts w:eastAsia="仿宋_GB2312"/>
        </w:rPr>
      </w:pPr>
    </w:p>
    <w:p>
      <w:pPr>
        <w:overflowPunct w:val="0"/>
        <w:jc w:val="left"/>
        <w:rPr>
          <w:rFonts w:hint="eastAsia" w:eastAsia="仿宋_GB2312"/>
        </w:rPr>
      </w:pPr>
    </w:p>
    <w:p>
      <w:pPr>
        <w:overflowPunct w:val="0"/>
        <w:jc w:val="left"/>
        <w:rPr>
          <w:rFonts w:eastAsia="仿宋_GB2312"/>
        </w:rPr>
      </w:pPr>
    </w:p>
    <w:p>
      <w:pPr>
        <w:overflowPunct w:val="0"/>
        <w:spacing w:line="240" w:lineRule="exact"/>
        <w:rPr>
          <w:rFonts w:eastAsia="仿宋_GB2312"/>
        </w:rPr>
      </w:pPr>
      <w:r>
        <w:rPr>
          <w:rFonts w:eastAsia="仿宋_GB2312"/>
        </w:rPr>
        <w:t>2-1k：</w:t>
      </w:r>
      <w:r>
        <w:rPr>
          <w:rFonts w:hint="eastAsia" w:eastAsia="仿宋_GB2312"/>
        </w:rPr>
        <w:t>皮肤光毒性试验报告体例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样品中文名称</w:t>
            </w:r>
          </w:p>
        </w:tc>
        <w:tc>
          <w:tcPr>
            <w:tcW w:w="2220" w:type="dxa"/>
          </w:tcPr>
          <w:p>
            <w:pPr>
              <w:overflowPunct w:val="0"/>
              <w:rPr>
                <w:rFonts w:eastAsia="仿宋_GB2312"/>
                <w:u w:val="single"/>
              </w:rPr>
            </w:pPr>
          </w:p>
        </w:tc>
        <w:tc>
          <w:tcPr>
            <w:tcW w:w="2340" w:type="dxa"/>
          </w:tcPr>
          <w:p>
            <w:pPr>
              <w:overflowPunct w:val="0"/>
              <w:jc w:val="distribute"/>
              <w:rPr>
                <w:rFonts w:eastAsia="仿宋_GB2312"/>
              </w:rPr>
            </w:pPr>
            <w:r>
              <w:rPr>
                <w:rFonts w:hint="eastAsia" w:eastAsia="仿宋_GB2312"/>
              </w:rPr>
              <w:t>检验开始日期</w:t>
            </w:r>
          </w:p>
        </w:tc>
        <w:tc>
          <w:tcPr>
            <w:tcW w:w="2562" w:type="dxa"/>
          </w:tcPr>
          <w:p>
            <w:pPr>
              <w:overflowPunct w:val="0"/>
              <w:rPr>
                <w:rFonts w:eastAsia="仿宋_GB2312"/>
                <w:u w:val="single"/>
              </w:rPr>
            </w:pP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检验项目</w:t>
            </w:r>
          </w:p>
        </w:tc>
        <w:tc>
          <w:tcPr>
            <w:tcW w:w="2220" w:type="dxa"/>
          </w:tcPr>
          <w:p>
            <w:pPr>
              <w:overflowPunct w:val="0"/>
              <w:rPr>
                <w:rFonts w:eastAsia="仿宋_GB2312"/>
                <w:u w:val="single"/>
              </w:rPr>
            </w:pPr>
            <w:r>
              <w:rPr>
                <w:rFonts w:hint="eastAsia" w:eastAsia="仿宋_GB2312"/>
              </w:rPr>
              <w:t>皮肤光毒性试验</w:t>
            </w:r>
          </w:p>
        </w:tc>
        <w:tc>
          <w:tcPr>
            <w:tcW w:w="2340" w:type="dxa"/>
          </w:tcPr>
          <w:p>
            <w:pPr>
              <w:overflowPunct w:val="0"/>
              <w:jc w:val="distribute"/>
              <w:rPr>
                <w:rFonts w:eastAsia="仿宋_GB2312"/>
              </w:rPr>
            </w:pPr>
            <w:r>
              <w:rPr>
                <w:rFonts w:hint="eastAsia" w:eastAsia="仿宋_GB2312"/>
              </w:rPr>
              <w:t>检验完成日期</w:t>
            </w:r>
          </w:p>
        </w:tc>
        <w:tc>
          <w:tcPr>
            <w:tcW w:w="2562" w:type="dxa"/>
          </w:tcPr>
          <w:p>
            <w:pPr>
              <w:overflowPunct w:val="0"/>
              <w:rPr>
                <w:rFonts w:eastAsia="仿宋_GB2312"/>
              </w:rPr>
            </w:pPr>
          </w:p>
        </w:tc>
      </w:tr>
    </w:tbl>
    <w:p>
      <w:pPr>
        <w:overflowPunct w:val="0"/>
        <w:rPr>
          <w:rFonts w:eastAsia="仿宋_GB2312"/>
        </w:rPr>
      </w:pPr>
      <w:r>
        <w:rPr>
          <w:rFonts w:hint="eastAsia" w:eastAsia="仿宋_GB2312"/>
        </w:rPr>
        <w:t>一、材料和方法</w:t>
      </w:r>
    </w:p>
    <w:p>
      <w:pPr>
        <w:overflowPunct w:val="0"/>
        <w:ind w:firstLine="420" w:firstLineChars="200"/>
        <w:rPr>
          <w:rFonts w:eastAsia="仿宋_GB2312"/>
        </w:rPr>
      </w:pPr>
      <w:r>
        <w:rPr>
          <w:rFonts w:eastAsia="仿宋_GB2312"/>
        </w:rPr>
        <w:t xml:space="preserve">1. </w:t>
      </w:r>
      <w:r>
        <w:rPr>
          <w:rFonts w:hint="eastAsia" w:eastAsia="仿宋_GB2312"/>
        </w:rPr>
        <w:t>受试物：物态，配制方法（所用浓度）。</w:t>
      </w:r>
    </w:p>
    <w:p>
      <w:pPr>
        <w:overflowPunct w:val="0"/>
        <w:ind w:firstLine="420" w:firstLineChars="200"/>
        <w:rPr>
          <w:rFonts w:eastAsia="仿宋_GB2312"/>
        </w:rPr>
      </w:pPr>
      <w:r>
        <w:rPr>
          <w:rFonts w:eastAsia="仿宋_GB2312"/>
        </w:rPr>
        <w:t xml:space="preserve">2. </w:t>
      </w:r>
      <w:r>
        <w:rPr>
          <w:rFonts w:hint="eastAsia" w:eastAsia="仿宋_GB2312"/>
        </w:rPr>
        <w:t>阳性物：</w:t>
      </w:r>
      <w:r>
        <w:rPr>
          <w:rFonts w:eastAsia="仿宋_GB2312"/>
        </w:rPr>
        <w:t>8-甲</w:t>
      </w:r>
      <w:r>
        <w:rPr>
          <w:rFonts w:hint="eastAsia" w:eastAsia="仿宋_GB2312"/>
        </w:rPr>
        <w:t>氧基补骨脂，批号，生产厂家，溶剂，浓度及用量。</w:t>
      </w:r>
    </w:p>
    <w:p>
      <w:pPr>
        <w:overflowPunct w:val="0"/>
        <w:ind w:firstLine="420" w:firstLineChars="200"/>
        <w:rPr>
          <w:rFonts w:eastAsia="仿宋_GB2312"/>
        </w:rPr>
      </w:pPr>
      <w:r>
        <w:rPr>
          <w:rFonts w:eastAsia="仿宋_GB2312"/>
        </w:rPr>
        <w:t xml:space="preserve">3. </w:t>
      </w:r>
      <w:r>
        <w:rPr>
          <w:rFonts w:hint="eastAsia" w:eastAsia="仿宋_GB2312"/>
        </w:rPr>
        <w:t>实验动物和饲养环境</w:t>
      </w:r>
      <w:r>
        <w:rPr>
          <w:rFonts w:eastAsia="仿宋_GB2312"/>
        </w:rPr>
        <w:t>:</w:t>
      </w:r>
    </w:p>
    <w:p>
      <w:pPr>
        <w:overflowPunct w:val="0"/>
        <w:ind w:firstLine="420" w:firstLineChars="200"/>
        <w:rPr>
          <w:rFonts w:eastAsia="仿宋_GB2312"/>
        </w:rPr>
      </w:pPr>
      <w:r>
        <w:rPr>
          <w:rFonts w:hint="eastAsia" w:eastAsia="仿宋_GB2312"/>
        </w:rPr>
        <w:t>实验动物：动物种属、品系、级别、数量、体重、来源，实验动物生产许可证号和质量合格证号。</w:t>
      </w:r>
    </w:p>
    <w:p>
      <w:pPr>
        <w:overflowPunct w:val="0"/>
        <w:ind w:firstLine="420" w:firstLineChars="200"/>
        <w:rPr>
          <w:rFonts w:eastAsia="仿宋_GB2312"/>
        </w:rPr>
      </w:pPr>
      <w:r>
        <w:rPr>
          <w:rFonts w:hint="eastAsia" w:eastAsia="仿宋_GB2312"/>
        </w:rPr>
        <w:t>饲养环境：温度，相对湿度，实验动物环境使用许可证号。</w:t>
      </w:r>
    </w:p>
    <w:p>
      <w:pPr>
        <w:overflowPunct w:val="0"/>
        <w:ind w:firstLine="420" w:firstLineChars="200"/>
        <w:rPr>
          <w:rFonts w:eastAsia="仿宋_GB2312"/>
        </w:rPr>
      </w:pPr>
      <w:r>
        <w:rPr>
          <w:rFonts w:hint="eastAsia" w:eastAsia="仿宋_GB2312"/>
        </w:rPr>
        <w:t>饲料：饲料来源及饲料合格证明。</w:t>
      </w:r>
    </w:p>
    <w:p>
      <w:pPr>
        <w:overflowPunct w:val="0"/>
        <w:ind w:firstLine="420" w:firstLineChars="200"/>
        <w:rPr>
          <w:rFonts w:eastAsia="仿宋_GB2312"/>
        </w:rPr>
      </w:pPr>
      <w:r>
        <w:rPr>
          <w:rFonts w:eastAsia="仿宋_GB2312"/>
        </w:rPr>
        <w:t xml:space="preserve">4. </w:t>
      </w:r>
      <w:r>
        <w:rPr>
          <w:rFonts w:hint="eastAsia" w:eastAsia="仿宋_GB2312"/>
        </w:rPr>
        <w:t>仪器：光源的生产厂、型号。</w:t>
      </w:r>
    </w:p>
    <w:p>
      <w:pPr>
        <w:overflowPunct w:val="0"/>
        <w:ind w:firstLine="420" w:firstLineChars="200"/>
        <w:rPr>
          <w:rFonts w:eastAsia="仿宋_GB2312"/>
        </w:rPr>
      </w:pPr>
      <w:r>
        <w:rPr>
          <w:rFonts w:eastAsia="仿宋_GB2312"/>
        </w:rPr>
        <w:t xml:space="preserve">5. </w:t>
      </w:r>
      <w:r>
        <w:rPr>
          <w:rFonts w:hint="eastAsia" w:eastAsia="仿宋_GB2312"/>
        </w:rPr>
        <w:t>试验方法</w:t>
      </w:r>
    </w:p>
    <w:p>
      <w:pPr>
        <w:overflowPunct w:val="0"/>
        <w:ind w:firstLine="420" w:firstLineChars="200"/>
        <w:rPr>
          <w:rFonts w:eastAsia="仿宋_GB2312"/>
        </w:rPr>
      </w:pPr>
      <w:r>
        <w:rPr>
          <w:rFonts w:hint="eastAsia" w:eastAsia="仿宋_GB2312"/>
        </w:rPr>
        <w:t>平均光强度和照射时间：</w:t>
      </w:r>
    </w:p>
    <w:p>
      <w:pPr>
        <w:overflowPunct w:val="0"/>
        <w:ind w:firstLine="420" w:firstLineChars="200"/>
        <w:rPr>
          <w:rFonts w:eastAsia="仿宋_GB2312"/>
        </w:rPr>
      </w:pPr>
      <w:r>
        <w:rPr>
          <w:rFonts w:hint="eastAsia" w:eastAsia="仿宋_GB2312"/>
        </w:rPr>
        <w:t>试验步骤：</w:t>
      </w:r>
    </w:p>
    <w:p>
      <w:pPr>
        <w:overflowPunct w:val="0"/>
        <w:rPr>
          <w:rFonts w:eastAsia="仿宋_GB2312"/>
        </w:rPr>
      </w:pPr>
      <w:r>
        <w:rPr>
          <w:rFonts w:hint="eastAsia" w:eastAsia="仿宋_GB2312"/>
        </w:rPr>
        <w:t>二、试验结果</w:t>
      </w:r>
    </w:p>
    <w:p>
      <w:pPr>
        <w:overflowPunct w:val="0"/>
        <w:ind w:left="264"/>
        <w:jc w:val="center"/>
        <w:rPr>
          <w:rFonts w:eastAsia="仿宋_GB2312"/>
        </w:rPr>
      </w:pPr>
      <w:r>
        <w:rPr>
          <w:rFonts w:hint="eastAsia" w:eastAsia="仿宋_GB2312"/>
        </w:rPr>
        <w:t>表</w:t>
      </w:r>
      <w:r>
        <w:rPr>
          <w:rFonts w:eastAsia="仿宋_GB2312"/>
        </w:rPr>
        <w:t xml:space="preserve">1 </w:t>
      </w:r>
      <w:r>
        <w:rPr>
          <w:rFonts w:hint="eastAsia" w:eastAsia="仿宋_GB2312"/>
        </w:rPr>
        <w:t>阳性对照物对豚鼠皮肤光毒性试验结果</w:t>
      </w:r>
    </w:p>
    <w:tbl>
      <w:tblPr>
        <w:tblStyle w:val="2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735"/>
        <w:gridCol w:w="709"/>
        <w:gridCol w:w="356"/>
        <w:gridCol w:w="356"/>
        <w:gridCol w:w="356"/>
        <w:gridCol w:w="356"/>
        <w:gridCol w:w="356"/>
        <w:gridCol w:w="356"/>
        <w:gridCol w:w="356"/>
        <w:gridCol w:w="356"/>
        <w:gridCol w:w="356"/>
        <w:gridCol w:w="356"/>
        <w:gridCol w:w="356"/>
        <w:gridCol w:w="356"/>
        <w:gridCol w:w="356"/>
        <w:gridCol w:w="356"/>
        <w:gridCol w:w="356"/>
        <w:gridCol w:w="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vMerge w:val="restart"/>
            <w:tcBorders>
              <w:left w:val="nil"/>
              <w:right w:val="nil"/>
            </w:tcBorders>
            <w:vAlign w:val="center"/>
          </w:tcPr>
          <w:p>
            <w:pPr>
              <w:overflowPunct w:val="0"/>
              <w:jc w:val="center"/>
              <w:rPr>
                <w:rFonts w:eastAsia="仿宋_GB2312"/>
              </w:rPr>
            </w:pPr>
            <w:r>
              <w:rPr>
                <w:rFonts w:hint="eastAsia" w:eastAsia="仿宋_GB2312"/>
              </w:rPr>
              <w:t>动物编号</w:t>
            </w:r>
          </w:p>
        </w:tc>
        <w:tc>
          <w:tcPr>
            <w:tcW w:w="735" w:type="dxa"/>
            <w:vMerge w:val="restart"/>
            <w:tcBorders>
              <w:left w:val="nil"/>
              <w:right w:val="nil"/>
            </w:tcBorders>
            <w:vAlign w:val="center"/>
          </w:tcPr>
          <w:p>
            <w:pPr>
              <w:overflowPunct w:val="0"/>
              <w:jc w:val="center"/>
              <w:rPr>
                <w:rFonts w:eastAsia="仿宋_GB2312"/>
              </w:rPr>
            </w:pPr>
            <w:r>
              <w:rPr>
                <w:rFonts w:hint="eastAsia" w:eastAsia="仿宋_GB2312"/>
              </w:rPr>
              <w:t>性别</w:t>
            </w:r>
          </w:p>
        </w:tc>
        <w:tc>
          <w:tcPr>
            <w:tcW w:w="709" w:type="dxa"/>
            <w:vMerge w:val="restart"/>
            <w:tcBorders>
              <w:left w:val="nil"/>
              <w:right w:val="nil"/>
            </w:tcBorders>
            <w:vAlign w:val="center"/>
          </w:tcPr>
          <w:p>
            <w:pPr>
              <w:overflowPunct w:val="0"/>
              <w:jc w:val="center"/>
              <w:rPr>
                <w:rFonts w:eastAsia="仿宋_GB2312"/>
              </w:rPr>
            </w:pPr>
            <w:r>
              <w:rPr>
                <w:rFonts w:hint="eastAsia" w:eastAsia="仿宋_GB2312"/>
              </w:rPr>
              <w:t>体重（</w:t>
            </w:r>
            <w:r>
              <w:rPr>
                <w:rFonts w:eastAsia="仿宋_GB2312"/>
              </w:rPr>
              <w:t>g）</w:t>
            </w:r>
          </w:p>
        </w:tc>
        <w:tc>
          <w:tcPr>
            <w:tcW w:w="5681" w:type="dxa"/>
            <w:gridSpan w:val="16"/>
            <w:tcBorders>
              <w:left w:val="nil"/>
              <w:right w:val="nil"/>
            </w:tcBorders>
          </w:tcPr>
          <w:p>
            <w:pPr>
              <w:overflowPunct w:val="0"/>
              <w:jc w:val="center"/>
              <w:rPr>
                <w:rFonts w:eastAsia="仿宋_GB2312"/>
              </w:rPr>
            </w:pPr>
            <w:r>
              <w:rPr>
                <w:rFonts w:hint="eastAsia" w:eastAsia="仿宋_GB2312"/>
              </w:rPr>
              <w:t>皮肤反应积分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vMerge w:val="continue"/>
            <w:tcBorders>
              <w:left w:val="nil"/>
              <w:right w:val="nil"/>
            </w:tcBorders>
          </w:tcPr>
          <w:p>
            <w:pPr>
              <w:overflowPunct w:val="0"/>
              <w:jc w:val="center"/>
              <w:rPr>
                <w:rFonts w:eastAsia="仿宋_GB2312"/>
              </w:rPr>
            </w:pPr>
          </w:p>
        </w:tc>
        <w:tc>
          <w:tcPr>
            <w:tcW w:w="735" w:type="dxa"/>
            <w:vMerge w:val="continue"/>
            <w:tcBorders>
              <w:left w:val="nil"/>
              <w:right w:val="nil"/>
            </w:tcBorders>
          </w:tcPr>
          <w:p>
            <w:pPr>
              <w:overflowPunct w:val="0"/>
              <w:jc w:val="center"/>
              <w:rPr>
                <w:rFonts w:eastAsia="仿宋_GB2312"/>
              </w:rPr>
            </w:pPr>
          </w:p>
        </w:tc>
        <w:tc>
          <w:tcPr>
            <w:tcW w:w="709" w:type="dxa"/>
            <w:vMerge w:val="continue"/>
            <w:tcBorders>
              <w:left w:val="nil"/>
              <w:right w:val="nil"/>
            </w:tcBorders>
          </w:tcPr>
          <w:p>
            <w:pPr>
              <w:overflowPunct w:val="0"/>
              <w:jc w:val="center"/>
              <w:rPr>
                <w:rFonts w:eastAsia="仿宋_GB2312"/>
              </w:rPr>
            </w:pPr>
          </w:p>
        </w:tc>
        <w:tc>
          <w:tcPr>
            <w:tcW w:w="1424" w:type="dxa"/>
            <w:gridSpan w:val="4"/>
            <w:tcBorders>
              <w:left w:val="nil"/>
              <w:right w:val="nil"/>
            </w:tcBorders>
          </w:tcPr>
          <w:p>
            <w:pPr>
              <w:overflowPunct w:val="0"/>
              <w:jc w:val="center"/>
              <w:rPr>
                <w:rFonts w:eastAsia="仿宋_GB2312"/>
              </w:rPr>
            </w:pPr>
            <w:r>
              <w:rPr>
                <w:rFonts w:eastAsia="仿宋_GB2312"/>
              </w:rPr>
              <w:t>1h</w:t>
            </w:r>
          </w:p>
        </w:tc>
        <w:tc>
          <w:tcPr>
            <w:tcW w:w="1424" w:type="dxa"/>
            <w:gridSpan w:val="4"/>
            <w:tcBorders>
              <w:left w:val="nil"/>
              <w:right w:val="nil"/>
            </w:tcBorders>
          </w:tcPr>
          <w:p>
            <w:pPr>
              <w:overflowPunct w:val="0"/>
              <w:jc w:val="center"/>
              <w:rPr>
                <w:rFonts w:eastAsia="仿宋_GB2312"/>
              </w:rPr>
            </w:pPr>
            <w:r>
              <w:rPr>
                <w:rFonts w:eastAsia="仿宋_GB2312"/>
              </w:rPr>
              <w:t>24h</w:t>
            </w:r>
          </w:p>
        </w:tc>
        <w:tc>
          <w:tcPr>
            <w:tcW w:w="1424" w:type="dxa"/>
            <w:gridSpan w:val="4"/>
            <w:tcBorders>
              <w:left w:val="nil"/>
              <w:right w:val="nil"/>
            </w:tcBorders>
          </w:tcPr>
          <w:p>
            <w:pPr>
              <w:overflowPunct w:val="0"/>
              <w:jc w:val="center"/>
              <w:rPr>
                <w:rFonts w:eastAsia="仿宋_GB2312"/>
              </w:rPr>
            </w:pPr>
            <w:r>
              <w:rPr>
                <w:rFonts w:eastAsia="仿宋_GB2312"/>
              </w:rPr>
              <w:t>48h</w:t>
            </w:r>
          </w:p>
        </w:tc>
        <w:tc>
          <w:tcPr>
            <w:tcW w:w="1409" w:type="dxa"/>
            <w:gridSpan w:val="4"/>
            <w:tcBorders>
              <w:left w:val="nil"/>
              <w:right w:val="nil"/>
            </w:tcBorders>
          </w:tcPr>
          <w:p>
            <w:pPr>
              <w:overflowPunct w:val="0"/>
              <w:jc w:val="center"/>
              <w:rPr>
                <w:rFonts w:eastAsia="仿宋_GB2312"/>
              </w:rPr>
            </w:pPr>
            <w:r>
              <w:rPr>
                <w:rFonts w:eastAsia="仿宋_GB2312"/>
              </w:rPr>
              <w:t>72h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vMerge w:val="continue"/>
            <w:tcBorders>
              <w:left w:val="nil"/>
              <w:right w:val="nil"/>
            </w:tcBorders>
          </w:tcPr>
          <w:p>
            <w:pPr>
              <w:overflowPunct w:val="0"/>
              <w:jc w:val="center"/>
              <w:rPr>
                <w:rFonts w:eastAsia="仿宋_GB2312"/>
              </w:rPr>
            </w:pPr>
          </w:p>
        </w:tc>
        <w:tc>
          <w:tcPr>
            <w:tcW w:w="735" w:type="dxa"/>
            <w:vMerge w:val="continue"/>
            <w:tcBorders>
              <w:left w:val="nil"/>
              <w:right w:val="nil"/>
            </w:tcBorders>
          </w:tcPr>
          <w:p>
            <w:pPr>
              <w:overflowPunct w:val="0"/>
              <w:jc w:val="center"/>
              <w:rPr>
                <w:rFonts w:eastAsia="仿宋_GB2312"/>
              </w:rPr>
            </w:pPr>
          </w:p>
        </w:tc>
        <w:tc>
          <w:tcPr>
            <w:tcW w:w="709" w:type="dxa"/>
            <w:vMerge w:val="continue"/>
            <w:tcBorders>
              <w:left w:val="nil"/>
              <w:right w:val="nil"/>
            </w:tcBorders>
          </w:tcPr>
          <w:p>
            <w:pPr>
              <w:overflowPunct w:val="0"/>
              <w:jc w:val="center"/>
              <w:rPr>
                <w:rFonts w:eastAsia="仿宋_GB2312"/>
              </w:rPr>
            </w:pPr>
          </w:p>
        </w:tc>
        <w:tc>
          <w:tcPr>
            <w:tcW w:w="356" w:type="dxa"/>
            <w:tcBorders>
              <w:left w:val="nil"/>
              <w:right w:val="nil"/>
            </w:tcBorders>
          </w:tcPr>
          <w:p>
            <w:pPr>
              <w:overflowPunct w:val="0"/>
              <w:jc w:val="center"/>
              <w:rPr>
                <w:rFonts w:eastAsia="仿宋_GB2312"/>
              </w:rPr>
            </w:pPr>
            <w:r>
              <w:rPr>
                <w:rFonts w:eastAsia="仿宋_GB2312"/>
              </w:rPr>
              <w:t>1</w:t>
            </w:r>
          </w:p>
        </w:tc>
        <w:tc>
          <w:tcPr>
            <w:tcW w:w="356" w:type="dxa"/>
            <w:tcBorders>
              <w:left w:val="nil"/>
              <w:right w:val="nil"/>
            </w:tcBorders>
          </w:tcPr>
          <w:p>
            <w:pPr>
              <w:overflowPunct w:val="0"/>
              <w:jc w:val="center"/>
              <w:rPr>
                <w:rFonts w:eastAsia="仿宋_GB2312"/>
              </w:rPr>
            </w:pPr>
            <w:r>
              <w:rPr>
                <w:rFonts w:eastAsia="仿宋_GB2312"/>
              </w:rPr>
              <w:t>2</w:t>
            </w:r>
          </w:p>
        </w:tc>
        <w:tc>
          <w:tcPr>
            <w:tcW w:w="356" w:type="dxa"/>
            <w:tcBorders>
              <w:left w:val="nil"/>
              <w:right w:val="nil"/>
            </w:tcBorders>
          </w:tcPr>
          <w:p>
            <w:pPr>
              <w:overflowPunct w:val="0"/>
              <w:jc w:val="center"/>
              <w:rPr>
                <w:rFonts w:eastAsia="仿宋_GB2312"/>
              </w:rPr>
            </w:pPr>
            <w:r>
              <w:rPr>
                <w:rFonts w:eastAsia="仿宋_GB2312"/>
              </w:rPr>
              <w:t>3</w:t>
            </w:r>
          </w:p>
        </w:tc>
        <w:tc>
          <w:tcPr>
            <w:tcW w:w="356" w:type="dxa"/>
            <w:tcBorders>
              <w:left w:val="nil"/>
              <w:right w:val="nil"/>
            </w:tcBorders>
          </w:tcPr>
          <w:p>
            <w:pPr>
              <w:overflowPunct w:val="0"/>
              <w:jc w:val="center"/>
              <w:rPr>
                <w:rFonts w:eastAsia="仿宋_GB2312"/>
              </w:rPr>
            </w:pPr>
            <w:r>
              <w:rPr>
                <w:rFonts w:eastAsia="仿宋_GB2312"/>
              </w:rPr>
              <w:t>4</w:t>
            </w:r>
          </w:p>
        </w:tc>
        <w:tc>
          <w:tcPr>
            <w:tcW w:w="356" w:type="dxa"/>
            <w:tcBorders>
              <w:left w:val="nil"/>
              <w:right w:val="nil"/>
            </w:tcBorders>
          </w:tcPr>
          <w:p>
            <w:pPr>
              <w:overflowPunct w:val="0"/>
              <w:jc w:val="center"/>
              <w:rPr>
                <w:rFonts w:eastAsia="仿宋_GB2312"/>
              </w:rPr>
            </w:pPr>
            <w:r>
              <w:rPr>
                <w:rFonts w:eastAsia="仿宋_GB2312"/>
              </w:rPr>
              <w:t>1</w:t>
            </w:r>
          </w:p>
        </w:tc>
        <w:tc>
          <w:tcPr>
            <w:tcW w:w="356" w:type="dxa"/>
            <w:tcBorders>
              <w:left w:val="nil"/>
              <w:right w:val="nil"/>
            </w:tcBorders>
          </w:tcPr>
          <w:p>
            <w:pPr>
              <w:overflowPunct w:val="0"/>
              <w:jc w:val="center"/>
              <w:rPr>
                <w:rFonts w:eastAsia="仿宋_GB2312"/>
              </w:rPr>
            </w:pPr>
            <w:r>
              <w:rPr>
                <w:rFonts w:eastAsia="仿宋_GB2312"/>
              </w:rPr>
              <w:t>2</w:t>
            </w:r>
          </w:p>
        </w:tc>
        <w:tc>
          <w:tcPr>
            <w:tcW w:w="356" w:type="dxa"/>
            <w:tcBorders>
              <w:left w:val="nil"/>
              <w:right w:val="nil"/>
            </w:tcBorders>
          </w:tcPr>
          <w:p>
            <w:pPr>
              <w:overflowPunct w:val="0"/>
              <w:jc w:val="center"/>
              <w:rPr>
                <w:rFonts w:eastAsia="仿宋_GB2312"/>
              </w:rPr>
            </w:pPr>
            <w:r>
              <w:rPr>
                <w:rFonts w:eastAsia="仿宋_GB2312"/>
              </w:rPr>
              <w:t>3</w:t>
            </w:r>
          </w:p>
        </w:tc>
        <w:tc>
          <w:tcPr>
            <w:tcW w:w="356" w:type="dxa"/>
            <w:tcBorders>
              <w:left w:val="nil"/>
              <w:right w:val="nil"/>
            </w:tcBorders>
          </w:tcPr>
          <w:p>
            <w:pPr>
              <w:overflowPunct w:val="0"/>
              <w:jc w:val="center"/>
              <w:rPr>
                <w:rFonts w:eastAsia="仿宋_GB2312"/>
              </w:rPr>
            </w:pPr>
            <w:r>
              <w:rPr>
                <w:rFonts w:eastAsia="仿宋_GB2312"/>
              </w:rPr>
              <w:t>4</w:t>
            </w:r>
          </w:p>
        </w:tc>
        <w:tc>
          <w:tcPr>
            <w:tcW w:w="356" w:type="dxa"/>
            <w:tcBorders>
              <w:left w:val="nil"/>
              <w:right w:val="nil"/>
            </w:tcBorders>
          </w:tcPr>
          <w:p>
            <w:pPr>
              <w:overflowPunct w:val="0"/>
              <w:jc w:val="center"/>
              <w:rPr>
                <w:rFonts w:eastAsia="仿宋_GB2312"/>
              </w:rPr>
            </w:pPr>
            <w:r>
              <w:rPr>
                <w:rFonts w:eastAsia="仿宋_GB2312"/>
              </w:rPr>
              <w:t>1</w:t>
            </w:r>
          </w:p>
        </w:tc>
        <w:tc>
          <w:tcPr>
            <w:tcW w:w="356" w:type="dxa"/>
            <w:tcBorders>
              <w:left w:val="nil"/>
              <w:right w:val="nil"/>
            </w:tcBorders>
          </w:tcPr>
          <w:p>
            <w:pPr>
              <w:overflowPunct w:val="0"/>
              <w:jc w:val="center"/>
              <w:rPr>
                <w:rFonts w:eastAsia="仿宋_GB2312"/>
              </w:rPr>
            </w:pPr>
            <w:r>
              <w:rPr>
                <w:rFonts w:eastAsia="仿宋_GB2312"/>
              </w:rPr>
              <w:t>2</w:t>
            </w:r>
          </w:p>
        </w:tc>
        <w:tc>
          <w:tcPr>
            <w:tcW w:w="356" w:type="dxa"/>
            <w:tcBorders>
              <w:left w:val="nil"/>
              <w:right w:val="nil"/>
            </w:tcBorders>
          </w:tcPr>
          <w:p>
            <w:pPr>
              <w:overflowPunct w:val="0"/>
              <w:jc w:val="center"/>
              <w:rPr>
                <w:rFonts w:eastAsia="仿宋_GB2312"/>
              </w:rPr>
            </w:pPr>
            <w:r>
              <w:rPr>
                <w:rFonts w:eastAsia="仿宋_GB2312"/>
              </w:rPr>
              <w:t>3</w:t>
            </w:r>
          </w:p>
        </w:tc>
        <w:tc>
          <w:tcPr>
            <w:tcW w:w="356" w:type="dxa"/>
            <w:tcBorders>
              <w:left w:val="nil"/>
              <w:right w:val="nil"/>
            </w:tcBorders>
          </w:tcPr>
          <w:p>
            <w:pPr>
              <w:overflowPunct w:val="0"/>
              <w:jc w:val="center"/>
              <w:rPr>
                <w:rFonts w:eastAsia="仿宋_GB2312"/>
              </w:rPr>
            </w:pPr>
            <w:r>
              <w:rPr>
                <w:rFonts w:eastAsia="仿宋_GB2312"/>
              </w:rPr>
              <w:t>4</w:t>
            </w:r>
          </w:p>
        </w:tc>
        <w:tc>
          <w:tcPr>
            <w:tcW w:w="356" w:type="dxa"/>
            <w:tcBorders>
              <w:left w:val="nil"/>
              <w:right w:val="nil"/>
            </w:tcBorders>
          </w:tcPr>
          <w:p>
            <w:pPr>
              <w:overflowPunct w:val="0"/>
              <w:jc w:val="center"/>
              <w:rPr>
                <w:rFonts w:eastAsia="仿宋_GB2312"/>
              </w:rPr>
            </w:pPr>
            <w:r>
              <w:rPr>
                <w:rFonts w:eastAsia="仿宋_GB2312"/>
              </w:rPr>
              <w:t>1</w:t>
            </w:r>
          </w:p>
        </w:tc>
        <w:tc>
          <w:tcPr>
            <w:tcW w:w="356" w:type="dxa"/>
            <w:tcBorders>
              <w:left w:val="nil"/>
              <w:right w:val="nil"/>
            </w:tcBorders>
          </w:tcPr>
          <w:p>
            <w:pPr>
              <w:overflowPunct w:val="0"/>
              <w:jc w:val="center"/>
              <w:rPr>
                <w:rFonts w:eastAsia="仿宋_GB2312"/>
              </w:rPr>
            </w:pPr>
            <w:r>
              <w:rPr>
                <w:rFonts w:eastAsia="仿宋_GB2312"/>
              </w:rPr>
              <w:t>2</w:t>
            </w:r>
          </w:p>
        </w:tc>
        <w:tc>
          <w:tcPr>
            <w:tcW w:w="356" w:type="dxa"/>
            <w:tcBorders>
              <w:left w:val="nil"/>
              <w:right w:val="nil"/>
            </w:tcBorders>
          </w:tcPr>
          <w:p>
            <w:pPr>
              <w:overflowPunct w:val="0"/>
              <w:jc w:val="center"/>
              <w:rPr>
                <w:rFonts w:eastAsia="仿宋_GB2312"/>
              </w:rPr>
            </w:pPr>
            <w:r>
              <w:rPr>
                <w:rFonts w:eastAsia="仿宋_GB2312"/>
              </w:rPr>
              <w:t>3</w:t>
            </w:r>
          </w:p>
        </w:tc>
        <w:tc>
          <w:tcPr>
            <w:tcW w:w="341" w:type="dxa"/>
            <w:tcBorders>
              <w:left w:val="nil"/>
              <w:right w:val="nil"/>
            </w:tcBorders>
          </w:tcPr>
          <w:p>
            <w:pPr>
              <w:overflowPunct w:val="0"/>
              <w:jc w:val="center"/>
              <w:rPr>
                <w:rFonts w:eastAsia="仿宋_GB2312"/>
              </w:rPr>
            </w:pPr>
            <w:r>
              <w:rPr>
                <w:rFonts w:eastAsia="仿宋_GB231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left w:val="nil"/>
              <w:bottom w:val="nil"/>
              <w:right w:val="nil"/>
            </w:tcBorders>
          </w:tcPr>
          <w:p>
            <w:pPr>
              <w:overflowPunct w:val="0"/>
              <w:jc w:val="center"/>
              <w:rPr>
                <w:rFonts w:eastAsia="仿宋_GB2312"/>
              </w:rPr>
            </w:pPr>
            <w:r>
              <w:rPr>
                <w:rFonts w:eastAsia="仿宋_GB2312"/>
              </w:rPr>
              <w:t>1</w:t>
            </w:r>
          </w:p>
        </w:tc>
        <w:tc>
          <w:tcPr>
            <w:tcW w:w="735" w:type="dxa"/>
            <w:tcBorders>
              <w:left w:val="nil"/>
              <w:bottom w:val="nil"/>
              <w:right w:val="nil"/>
            </w:tcBorders>
          </w:tcPr>
          <w:p>
            <w:pPr>
              <w:overflowPunct w:val="0"/>
              <w:jc w:val="center"/>
              <w:rPr>
                <w:rFonts w:eastAsia="仿宋_GB2312"/>
              </w:rPr>
            </w:pPr>
          </w:p>
        </w:tc>
        <w:tc>
          <w:tcPr>
            <w:tcW w:w="709"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41" w:type="dxa"/>
            <w:tcBorders>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r>
              <w:rPr>
                <w:rFonts w:eastAsia="仿宋_GB2312"/>
              </w:rPr>
              <w:t>2</w:t>
            </w:r>
          </w:p>
        </w:tc>
        <w:tc>
          <w:tcPr>
            <w:tcW w:w="735" w:type="dxa"/>
            <w:tcBorders>
              <w:top w:val="nil"/>
              <w:left w:val="nil"/>
              <w:bottom w:val="nil"/>
              <w:right w:val="nil"/>
            </w:tcBorders>
          </w:tcPr>
          <w:p>
            <w:pPr>
              <w:overflowPunct w:val="0"/>
              <w:jc w:val="center"/>
              <w:rPr>
                <w:rFonts w:eastAsia="仿宋_GB2312"/>
              </w:rPr>
            </w:pPr>
          </w:p>
        </w:tc>
        <w:tc>
          <w:tcPr>
            <w:tcW w:w="709"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41" w:type="dxa"/>
            <w:tcBorders>
              <w:top w:val="nil"/>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r>
              <w:rPr>
                <w:rFonts w:eastAsia="仿宋_GB2312"/>
              </w:rPr>
              <w:t>3</w:t>
            </w:r>
          </w:p>
        </w:tc>
        <w:tc>
          <w:tcPr>
            <w:tcW w:w="735" w:type="dxa"/>
            <w:tcBorders>
              <w:top w:val="nil"/>
              <w:left w:val="nil"/>
              <w:bottom w:val="nil"/>
              <w:right w:val="nil"/>
            </w:tcBorders>
          </w:tcPr>
          <w:p>
            <w:pPr>
              <w:overflowPunct w:val="0"/>
              <w:jc w:val="center"/>
              <w:rPr>
                <w:rFonts w:eastAsia="仿宋_GB2312"/>
              </w:rPr>
            </w:pPr>
          </w:p>
        </w:tc>
        <w:tc>
          <w:tcPr>
            <w:tcW w:w="709"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41" w:type="dxa"/>
            <w:tcBorders>
              <w:top w:val="nil"/>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r>
              <w:rPr>
                <w:rFonts w:eastAsia="仿宋_GB2312"/>
              </w:rPr>
              <w:t>4</w:t>
            </w:r>
          </w:p>
        </w:tc>
        <w:tc>
          <w:tcPr>
            <w:tcW w:w="735" w:type="dxa"/>
            <w:tcBorders>
              <w:top w:val="nil"/>
              <w:left w:val="nil"/>
              <w:bottom w:val="nil"/>
              <w:right w:val="nil"/>
            </w:tcBorders>
          </w:tcPr>
          <w:p>
            <w:pPr>
              <w:overflowPunct w:val="0"/>
              <w:jc w:val="center"/>
              <w:rPr>
                <w:rFonts w:eastAsia="仿宋_GB2312"/>
              </w:rPr>
            </w:pPr>
          </w:p>
        </w:tc>
        <w:tc>
          <w:tcPr>
            <w:tcW w:w="709"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41" w:type="dxa"/>
            <w:tcBorders>
              <w:top w:val="nil"/>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r>
              <w:rPr>
                <w:rFonts w:eastAsia="仿宋_GB2312"/>
              </w:rPr>
              <w:t>5</w:t>
            </w:r>
          </w:p>
        </w:tc>
        <w:tc>
          <w:tcPr>
            <w:tcW w:w="735" w:type="dxa"/>
            <w:tcBorders>
              <w:top w:val="nil"/>
              <w:left w:val="nil"/>
              <w:bottom w:val="nil"/>
              <w:right w:val="nil"/>
            </w:tcBorders>
          </w:tcPr>
          <w:p>
            <w:pPr>
              <w:overflowPunct w:val="0"/>
              <w:jc w:val="center"/>
              <w:rPr>
                <w:rFonts w:eastAsia="仿宋_GB2312"/>
              </w:rPr>
            </w:pPr>
          </w:p>
        </w:tc>
        <w:tc>
          <w:tcPr>
            <w:tcW w:w="709"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41" w:type="dxa"/>
            <w:tcBorders>
              <w:top w:val="nil"/>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right w:val="nil"/>
            </w:tcBorders>
          </w:tcPr>
          <w:p>
            <w:pPr>
              <w:overflowPunct w:val="0"/>
              <w:jc w:val="center"/>
              <w:rPr>
                <w:rFonts w:eastAsia="仿宋_GB2312"/>
              </w:rPr>
            </w:pPr>
            <w:r>
              <w:rPr>
                <w:rFonts w:eastAsia="仿宋_GB2312"/>
              </w:rPr>
              <w:t>6</w:t>
            </w:r>
          </w:p>
        </w:tc>
        <w:tc>
          <w:tcPr>
            <w:tcW w:w="735" w:type="dxa"/>
            <w:tcBorders>
              <w:top w:val="nil"/>
              <w:left w:val="nil"/>
              <w:right w:val="nil"/>
            </w:tcBorders>
          </w:tcPr>
          <w:p>
            <w:pPr>
              <w:overflowPunct w:val="0"/>
              <w:jc w:val="center"/>
              <w:rPr>
                <w:rFonts w:eastAsia="仿宋_GB2312"/>
              </w:rPr>
            </w:pPr>
          </w:p>
        </w:tc>
        <w:tc>
          <w:tcPr>
            <w:tcW w:w="709"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41" w:type="dxa"/>
            <w:tcBorders>
              <w:top w:val="nil"/>
              <w:left w:val="nil"/>
              <w:right w:val="nil"/>
            </w:tcBorders>
          </w:tcPr>
          <w:p>
            <w:pPr>
              <w:overflowPunct w:val="0"/>
              <w:jc w:val="center"/>
              <w:rPr>
                <w:rFonts w:eastAsia="仿宋_GB2312"/>
              </w:rPr>
            </w:pPr>
          </w:p>
        </w:tc>
      </w:tr>
    </w:tbl>
    <w:p>
      <w:pPr>
        <w:overflowPunct w:val="0"/>
        <w:rPr>
          <w:rFonts w:eastAsia="仿宋_GB2312"/>
          <w:szCs w:val="21"/>
        </w:rPr>
      </w:pPr>
      <w:r>
        <w:rPr>
          <w:rFonts w:hint="eastAsia" w:eastAsia="仿宋_GB2312"/>
          <w:szCs w:val="21"/>
        </w:rPr>
        <w:t>注：表头</w:t>
      </w:r>
      <w:r>
        <w:rPr>
          <w:rFonts w:eastAsia="仿宋_GB2312"/>
          <w:szCs w:val="21"/>
        </w:rPr>
        <w:t>1</w:t>
      </w:r>
      <w:r>
        <w:rPr>
          <w:rFonts w:hint="eastAsia" w:eastAsia="仿宋_GB2312"/>
          <w:szCs w:val="21"/>
        </w:rPr>
        <w:t>、</w:t>
      </w:r>
      <w:r>
        <w:rPr>
          <w:rFonts w:eastAsia="仿宋_GB2312"/>
          <w:szCs w:val="21"/>
        </w:rPr>
        <w:t>2</w:t>
      </w:r>
      <w:r>
        <w:rPr>
          <w:rFonts w:hint="eastAsia" w:eastAsia="仿宋_GB2312"/>
          <w:szCs w:val="21"/>
        </w:rPr>
        <w:t>、</w:t>
      </w:r>
      <w:r>
        <w:rPr>
          <w:rFonts w:eastAsia="仿宋_GB2312"/>
          <w:szCs w:val="21"/>
        </w:rPr>
        <w:t>3</w:t>
      </w:r>
      <w:r>
        <w:rPr>
          <w:rFonts w:hint="eastAsia" w:eastAsia="仿宋_GB2312"/>
          <w:szCs w:val="21"/>
        </w:rPr>
        <w:t>、</w:t>
      </w:r>
      <w:r>
        <w:rPr>
          <w:rFonts w:eastAsia="仿宋_GB2312"/>
          <w:szCs w:val="21"/>
        </w:rPr>
        <w:t>4</w:t>
      </w:r>
      <w:r>
        <w:rPr>
          <w:rFonts w:hint="eastAsia" w:eastAsia="仿宋_GB2312"/>
          <w:szCs w:val="21"/>
        </w:rPr>
        <w:t>为《化妆品安全技术规范》（</w:t>
      </w:r>
      <w:r>
        <w:rPr>
          <w:rFonts w:eastAsia="仿宋_GB2312"/>
          <w:szCs w:val="21"/>
        </w:rPr>
        <w:t xml:space="preserve">2015年）第六章 </w:t>
      </w:r>
      <w:r>
        <w:rPr>
          <w:rFonts w:hint="eastAsia" w:eastAsia="仿宋_GB2312"/>
          <w:szCs w:val="21"/>
        </w:rPr>
        <w:t>7、皮肤光毒性试验之图</w:t>
      </w:r>
      <w:r>
        <w:rPr>
          <w:rFonts w:eastAsia="仿宋_GB2312"/>
          <w:szCs w:val="21"/>
        </w:rPr>
        <w:t>1</w:t>
      </w:r>
      <w:r>
        <w:rPr>
          <w:rFonts w:hint="eastAsia" w:eastAsia="仿宋_GB2312"/>
          <w:szCs w:val="21"/>
        </w:rPr>
        <w:t>所示试验区。</w:t>
      </w:r>
    </w:p>
    <w:p>
      <w:pPr>
        <w:overflowPunct w:val="0"/>
        <w:rPr>
          <w:rFonts w:eastAsia="仿宋_GB2312"/>
        </w:rPr>
      </w:pPr>
    </w:p>
    <w:p>
      <w:pPr>
        <w:overflowPunct w:val="0"/>
        <w:rPr>
          <w:rFonts w:eastAsia="仿宋_GB2312"/>
        </w:rPr>
      </w:pPr>
      <w:r>
        <w:rPr>
          <w:rFonts w:hint="eastAsia" w:eastAsia="仿宋_GB2312"/>
        </w:rPr>
        <w:t>阳性对照组试验日期：</w:t>
      </w:r>
    </w:p>
    <w:p>
      <w:pPr>
        <w:overflowPunct w:val="0"/>
        <w:rPr>
          <w:rFonts w:eastAsia="仿宋_GB2312"/>
        </w:rPr>
      </w:pPr>
    </w:p>
    <w:p>
      <w:pPr>
        <w:overflowPunct w:val="0"/>
        <w:rPr>
          <w:rFonts w:eastAsia="仿宋_GB2312"/>
        </w:rPr>
      </w:pPr>
    </w:p>
    <w:p>
      <w:pPr>
        <w:overflowPunct w:val="0"/>
        <w:rPr>
          <w:rFonts w:eastAsia="仿宋_GB2312"/>
        </w:rPr>
      </w:pPr>
    </w:p>
    <w:p>
      <w:pPr>
        <w:overflowPunct w:val="0"/>
        <w:rPr>
          <w:rFonts w:eastAsia="仿宋_GB2312"/>
        </w:rPr>
      </w:pPr>
    </w:p>
    <w:p>
      <w:pPr>
        <w:overflowPunct w:val="0"/>
        <w:rPr>
          <w:rFonts w:eastAsia="仿宋_GB2312"/>
        </w:rPr>
      </w:pP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rPr>
          <w:rFonts w:eastAsia="仿宋_GB2312"/>
        </w:rPr>
      </w:pPr>
      <w:r>
        <w:rPr>
          <w:rFonts w:hint="eastAsia" w:eastAsia="仿宋_GB2312"/>
        </w:rPr>
        <w:t>（接上页）</w:t>
      </w:r>
    </w:p>
    <w:p>
      <w:pPr>
        <w:overflowPunct w:val="0"/>
        <w:ind w:left="264"/>
        <w:jc w:val="center"/>
        <w:rPr>
          <w:rFonts w:eastAsia="仿宋_GB2312"/>
        </w:rPr>
      </w:pPr>
      <w:r>
        <w:rPr>
          <w:rFonts w:hint="eastAsia" w:eastAsia="仿宋_GB2312"/>
        </w:rPr>
        <w:t>表</w:t>
      </w:r>
      <w:r>
        <w:rPr>
          <w:rFonts w:eastAsia="仿宋_GB2312"/>
        </w:rPr>
        <w:t xml:space="preserve">2  </w:t>
      </w:r>
      <w:r>
        <w:rPr>
          <w:rFonts w:hint="eastAsia" w:eastAsia="仿宋_GB2312"/>
        </w:rPr>
        <w:t>受试物对豚鼠皮肤光毒性试验结果</w:t>
      </w:r>
    </w:p>
    <w:tbl>
      <w:tblPr>
        <w:tblStyle w:val="2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735"/>
        <w:gridCol w:w="709"/>
        <w:gridCol w:w="356"/>
        <w:gridCol w:w="356"/>
        <w:gridCol w:w="356"/>
        <w:gridCol w:w="356"/>
        <w:gridCol w:w="356"/>
        <w:gridCol w:w="356"/>
        <w:gridCol w:w="356"/>
        <w:gridCol w:w="356"/>
        <w:gridCol w:w="356"/>
        <w:gridCol w:w="356"/>
        <w:gridCol w:w="356"/>
        <w:gridCol w:w="356"/>
        <w:gridCol w:w="356"/>
        <w:gridCol w:w="356"/>
        <w:gridCol w:w="356"/>
        <w:gridCol w:w="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vMerge w:val="restart"/>
            <w:tcBorders>
              <w:left w:val="nil"/>
              <w:right w:val="nil"/>
            </w:tcBorders>
            <w:vAlign w:val="center"/>
          </w:tcPr>
          <w:p>
            <w:pPr>
              <w:overflowPunct w:val="0"/>
              <w:jc w:val="center"/>
              <w:rPr>
                <w:rFonts w:eastAsia="仿宋_GB2312"/>
              </w:rPr>
            </w:pPr>
            <w:r>
              <w:rPr>
                <w:rFonts w:hint="eastAsia" w:eastAsia="仿宋_GB2312"/>
              </w:rPr>
              <w:t>动物编号</w:t>
            </w:r>
          </w:p>
        </w:tc>
        <w:tc>
          <w:tcPr>
            <w:tcW w:w="735" w:type="dxa"/>
            <w:vMerge w:val="restart"/>
            <w:tcBorders>
              <w:left w:val="nil"/>
              <w:right w:val="nil"/>
            </w:tcBorders>
            <w:vAlign w:val="center"/>
          </w:tcPr>
          <w:p>
            <w:pPr>
              <w:overflowPunct w:val="0"/>
              <w:jc w:val="center"/>
              <w:rPr>
                <w:rFonts w:eastAsia="仿宋_GB2312"/>
              </w:rPr>
            </w:pPr>
            <w:r>
              <w:rPr>
                <w:rFonts w:hint="eastAsia" w:eastAsia="仿宋_GB2312"/>
              </w:rPr>
              <w:t>性别</w:t>
            </w:r>
          </w:p>
        </w:tc>
        <w:tc>
          <w:tcPr>
            <w:tcW w:w="709" w:type="dxa"/>
            <w:vMerge w:val="restart"/>
            <w:tcBorders>
              <w:left w:val="nil"/>
              <w:right w:val="nil"/>
            </w:tcBorders>
            <w:vAlign w:val="center"/>
          </w:tcPr>
          <w:p>
            <w:pPr>
              <w:overflowPunct w:val="0"/>
              <w:jc w:val="center"/>
              <w:rPr>
                <w:rFonts w:eastAsia="仿宋_GB2312"/>
              </w:rPr>
            </w:pPr>
            <w:r>
              <w:rPr>
                <w:rFonts w:hint="eastAsia" w:eastAsia="仿宋_GB2312"/>
              </w:rPr>
              <w:t>体重（</w:t>
            </w:r>
            <w:r>
              <w:rPr>
                <w:rFonts w:eastAsia="仿宋_GB2312"/>
              </w:rPr>
              <w:t>g）</w:t>
            </w:r>
          </w:p>
        </w:tc>
        <w:tc>
          <w:tcPr>
            <w:tcW w:w="5681" w:type="dxa"/>
            <w:gridSpan w:val="16"/>
            <w:tcBorders>
              <w:left w:val="nil"/>
              <w:right w:val="nil"/>
            </w:tcBorders>
          </w:tcPr>
          <w:p>
            <w:pPr>
              <w:overflowPunct w:val="0"/>
              <w:jc w:val="center"/>
              <w:rPr>
                <w:rFonts w:eastAsia="仿宋_GB2312"/>
              </w:rPr>
            </w:pPr>
            <w:r>
              <w:rPr>
                <w:rFonts w:hint="eastAsia" w:eastAsia="仿宋_GB2312"/>
              </w:rPr>
              <w:t>皮肤反应积分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vMerge w:val="continue"/>
            <w:tcBorders>
              <w:left w:val="nil"/>
              <w:right w:val="nil"/>
            </w:tcBorders>
          </w:tcPr>
          <w:p>
            <w:pPr>
              <w:overflowPunct w:val="0"/>
              <w:jc w:val="center"/>
              <w:rPr>
                <w:rFonts w:eastAsia="仿宋_GB2312"/>
              </w:rPr>
            </w:pPr>
          </w:p>
        </w:tc>
        <w:tc>
          <w:tcPr>
            <w:tcW w:w="735" w:type="dxa"/>
            <w:vMerge w:val="continue"/>
            <w:tcBorders>
              <w:left w:val="nil"/>
              <w:right w:val="nil"/>
            </w:tcBorders>
          </w:tcPr>
          <w:p>
            <w:pPr>
              <w:overflowPunct w:val="0"/>
              <w:jc w:val="center"/>
              <w:rPr>
                <w:rFonts w:eastAsia="仿宋_GB2312"/>
              </w:rPr>
            </w:pPr>
          </w:p>
        </w:tc>
        <w:tc>
          <w:tcPr>
            <w:tcW w:w="709" w:type="dxa"/>
            <w:vMerge w:val="continue"/>
            <w:tcBorders>
              <w:left w:val="nil"/>
              <w:right w:val="nil"/>
            </w:tcBorders>
          </w:tcPr>
          <w:p>
            <w:pPr>
              <w:overflowPunct w:val="0"/>
              <w:jc w:val="center"/>
              <w:rPr>
                <w:rFonts w:eastAsia="仿宋_GB2312"/>
              </w:rPr>
            </w:pPr>
          </w:p>
        </w:tc>
        <w:tc>
          <w:tcPr>
            <w:tcW w:w="1424" w:type="dxa"/>
            <w:gridSpan w:val="4"/>
            <w:tcBorders>
              <w:left w:val="nil"/>
              <w:right w:val="nil"/>
            </w:tcBorders>
          </w:tcPr>
          <w:p>
            <w:pPr>
              <w:overflowPunct w:val="0"/>
              <w:jc w:val="center"/>
              <w:rPr>
                <w:rFonts w:eastAsia="仿宋_GB2312"/>
              </w:rPr>
            </w:pPr>
            <w:r>
              <w:rPr>
                <w:rFonts w:eastAsia="仿宋_GB2312"/>
              </w:rPr>
              <w:t>1h</w:t>
            </w:r>
          </w:p>
        </w:tc>
        <w:tc>
          <w:tcPr>
            <w:tcW w:w="1424" w:type="dxa"/>
            <w:gridSpan w:val="4"/>
            <w:tcBorders>
              <w:left w:val="nil"/>
              <w:right w:val="nil"/>
            </w:tcBorders>
          </w:tcPr>
          <w:p>
            <w:pPr>
              <w:overflowPunct w:val="0"/>
              <w:jc w:val="center"/>
              <w:rPr>
                <w:rFonts w:eastAsia="仿宋_GB2312"/>
              </w:rPr>
            </w:pPr>
            <w:r>
              <w:rPr>
                <w:rFonts w:eastAsia="仿宋_GB2312"/>
              </w:rPr>
              <w:t>24h</w:t>
            </w:r>
          </w:p>
        </w:tc>
        <w:tc>
          <w:tcPr>
            <w:tcW w:w="1424" w:type="dxa"/>
            <w:gridSpan w:val="4"/>
            <w:tcBorders>
              <w:left w:val="nil"/>
              <w:right w:val="nil"/>
            </w:tcBorders>
          </w:tcPr>
          <w:p>
            <w:pPr>
              <w:overflowPunct w:val="0"/>
              <w:jc w:val="center"/>
              <w:rPr>
                <w:rFonts w:eastAsia="仿宋_GB2312"/>
              </w:rPr>
            </w:pPr>
            <w:r>
              <w:rPr>
                <w:rFonts w:eastAsia="仿宋_GB2312"/>
              </w:rPr>
              <w:t>48h</w:t>
            </w:r>
          </w:p>
        </w:tc>
        <w:tc>
          <w:tcPr>
            <w:tcW w:w="1409" w:type="dxa"/>
            <w:gridSpan w:val="4"/>
            <w:tcBorders>
              <w:left w:val="nil"/>
              <w:right w:val="nil"/>
            </w:tcBorders>
          </w:tcPr>
          <w:p>
            <w:pPr>
              <w:overflowPunct w:val="0"/>
              <w:jc w:val="center"/>
              <w:rPr>
                <w:rFonts w:eastAsia="仿宋_GB2312"/>
              </w:rPr>
            </w:pPr>
            <w:r>
              <w:rPr>
                <w:rFonts w:eastAsia="仿宋_GB2312"/>
              </w:rPr>
              <w:t>72h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vMerge w:val="continue"/>
            <w:tcBorders>
              <w:left w:val="nil"/>
              <w:right w:val="nil"/>
            </w:tcBorders>
          </w:tcPr>
          <w:p>
            <w:pPr>
              <w:overflowPunct w:val="0"/>
              <w:jc w:val="center"/>
              <w:rPr>
                <w:rFonts w:eastAsia="仿宋_GB2312"/>
              </w:rPr>
            </w:pPr>
          </w:p>
        </w:tc>
        <w:tc>
          <w:tcPr>
            <w:tcW w:w="735" w:type="dxa"/>
            <w:vMerge w:val="continue"/>
            <w:tcBorders>
              <w:left w:val="nil"/>
              <w:right w:val="nil"/>
            </w:tcBorders>
          </w:tcPr>
          <w:p>
            <w:pPr>
              <w:overflowPunct w:val="0"/>
              <w:jc w:val="center"/>
              <w:rPr>
                <w:rFonts w:eastAsia="仿宋_GB2312"/>
              </w:rPr>
            </w:pPr>
          </w:p>
        </w:tc>
        <w:tc>
          <w:tcPr>
            <w:tcW w:w="709" w:type="dxa"/>
            <w:vMerge w:val="continue"/>
            <w:tcBorders>
              <w:left w:val="nil"/>
              <w:right w:val="nil"/>
            </w:tcBorders>
          </w:tcPr>
          <w:p>
            <w:pPr>
              <w:overflowPunct w:val="0"/>
              <w:jc w:val="center"/>
              <w:rPr>
                <w:rFonts w:eastAsia="仿宋_GB2312"/>
              </w:rPr>
            </w:pPr>
          </w:p>
        </w:tc>
        <w:tc>
          <w:tcPr>
            <w:tcW w:w="356" w:type="dxa"/>
            <w:tcBorders>
              <w:left w:val="nil"/>
              <w:right w:val="nil"/>
            </w:tcBorders>
          </w:tcPr>
          <w:p>
            <w:pPr>
              <w:overflowPunct w:val="0"/>
              <w:jc w:val="center"/>
              <w:rPr>
                <w:rFonts w:eastAsia="仿宋_GB2312"/>
              </w:rPr>
            </w:pPr>
            <w:r>
              <w:rPr>
                <w:rFonts w:eastAsia="仿宋_GB2312"/>
              </w:rPr>
              <w:t>1</w:t>
            </w:r>
          </w:p>
        </w:tc>
        <w:tc>
          <w:tcPr>
            <w:tcW w:w="356" w:type="dxa"/>
            <w:tcBorders>
              <w:left w:val="nil"/>
              <w:right w:val="nil"/>
            </w:tcBorders>
          </w:tcPr>
          <w:p>
            <w:pPr>
              <w:overflowPunct w:val="0"/>
              <w:jc w:val="center"/>
              <w:rPr>
                <w:rFonts w:eastAsia="仿宋_GB2312"/>
              </w:rPr>
            </w:pPr>
            <w:r>
              <w:rPr>
                <w:rFonts w:eastAsia="仿宋_GB2312"/>
              </w:rPr>
              <w:t>2</w:t>
            </w:r>
          </w:p>
        </w:tc>
        <w:tc>
          <w:tcPr>
            <w:tcW w:w="356" w:type="dxa"/>
            <w:tcBorders>
              <w:left w:val="nil"/>
              <w:right w:val="nil"/>
            </w:tcBorders>
          </w:tcPr>
          <w:p>
            <w:pPr>
              <w:overflowPunct w:val="0"/>
              <w:jc w:val="center"/>
              <w:rPr>
                <w:rFonts w:eastAsia="仿宋_GB2312"/>
              </w:rPr>
            </w:pPr>
            <w:r>
              <w:rPr>
                <w:rFonts w:eastAsia="仿宋_GB2312"/>
              </w:rPr>
              <w:t>3</w:t>
            </w:r>
          </w:p>
        </w:tc>
        <w:tc>
          <w:tcPr>
            <w:tcW w:w="356" w:type="dxa"/>
            <w:tcBorders>
              <w:left w:val="nil"/>
              <w:right w:val="nil"/>
            </w:tcBorders>
          </w:tcPr>
          <w:p>
            <w:pPr>
              <w:overflowPunct w:val="0"/>
              <w:jc w:val="center"/>
              <w:rPr>
                <w:rFonts w:eastAsia="仿宋_GB2312"/>
              </w:rPr>
            </w:pPr>
            <w:r>
              <w:rPr>
                <w:rFonts w:eastAsia="仿宋_GB2312"/>
              </w:rPr>
              <w:t>4</w:t>
            </w:r>
          </w:p>
        </w:tc>
        <w:tc>
          <w:tcPr>
            <w:tcW w:w="356" w:type="dxa"/>
            <w:tcBorders>
              <w:left w:val="nil"/>
              <w:right w:val="nil"/>
            </w:tcBorders>
          </w:tcPr>
          <w:p>
            <w:pPr>
              <w:overflowPunct w:val="0"/>
              <w:jc w:val="center"/>
              <w:rPr>
                <w:rFonts w:eastAsia="仿宋_GB2312"/>
              </w:rPr>
            </w:pPr>
            <w:r>
              <w:rPr>
                <w:rFonts w:eastAsia="仿宋_GB2312"/>
              </w:rPr>
              <w:t>1</w:t>
            </w:r>
          </w:p>
        </w:tc>
        <w:tc>
          <w:tcPr>
            <w:tcW w:w="356" w:type="dxa"/>
            <w:tcBorders>
              <w:left w:val="nil"/>
              <w:right w:val="nil"/>
            </w:tcBorders>
          </w:tcPr>
          <w:p>
            <w:pPr>
              <w:overflowPunct w:val="0"/>
              <w:jc w:val="center"/>
              <w:rPr>
                <w:rFonts w:eastAsia="仿宋_GB2312"/>
              </w:rPr>
            </w:pPr>
            <w:r>
              <w:rPr>
                <w:rFonts w:eastAsia="仿宋_GB2312"/>
              </w:rPr>
              <w:t>2</w:t>
            </w:r>
          </w:p>
        </w:tc>
        <w:tc>
          <w:tcPr>
            <w:tcW w:w="356" w:type="dxa"/>
            <w:tcBorders>
              <w:left w:val="nil"/>
              <w:right w:val="nil"/>
            </w:tcBorders>
          </w:tcPr>
          <w:p>
            <w:pPr>
              <w:overflowPunct w:val="0"/>
              <w:jc w:val="center"/>
              <w:rPr>
                <w:rFonts w:eastAsia="仿宋_GB2312"/>
              </w:rPr>
            </w:pPr>
            <w:r>
              <w:rPr>
                <w:rFonts w:eastAsia="仿宋_GB2312"/>
              </w:rPr>
              <w:t>3</w:t>
            </w:r>
          </w:p>
        </w:tc>
        <w:tc>
          <w:tcPr>
            <w:tcW w:w="356" w:type="dxa"/>
            <w:tcBorders>
              <w:left w:val="nil"/>
              <w:right w:val="nil"/>
            </w:tcBorders>
          </w:tcPr>
          <w:p>
            <w:pPr>
              <w:overflowPunct w:val="0"/>
              <w:jc w:val="center"/>
              <w:rPr>
                <w:rFonts w:eastAsia="仿宋_GB2312"/>
              </w:rPr>
            </w:pPr>
            <w:r>
              <w:rPr>
                <w:rFonts w:eastAsia="仿宋_GB2312"/>
              </w:rPr>
              <w:t>4</w:t>
            </w:r>
          </w:p>
        </w:tc>
        <w:tc>
          <w:tcPr>
            <w:tcW w:w="356" w:type="dxa"/>
            <w:tcBorders>
              <w:left w:val="nil"/>
              <w:right w:val="nil"/>
            </w:tcBorders>
          </w:tcPr>
          <w:p>
            <w:pPr>
              <w:overflowPunct w:val="0"/>
              <w:jc w:val="center"/>
              <w:rPr>
                <w:rFonts w:eastAsia="仿宋_GB2312"/>
              </w:rPr>
            </w:pPr>
            <w:r>
              <w:rPr>
                <w:rFonts w:eastAsia="仿宋_GB2312"/>
              </w:rPr>
              <w:t>1</w:t>
            </w:r>
          </w:p>
        </w:tc>
        <w:tc>
          <w:tcPr>
            <w:tcW w:w="356" w:type="dxa"/>
            <w:tcBorders>
              <w:left w:val="nil"/>
              <w:right w:val="nil"/>
            </w:tcBorders>
          </w:tcPr>
          <w:p>
            <w:pPr>
              <w:overflowPunct w:val="0"/>
              <w:jc w:val="center"/>
              <w:rPr>
                <w:rFonts w:eastAsia="仿宋_GB2312"/>
              </w:rPr>
            </w:pPr>
            <w:r>
              <w:rPr>
                <w:rFonts w:eastAsia="仿宋_GB2312"/>
              </w:rPr>
              <w:t>2</w:t>
            </w:r>
          </w:p>
        </w:tc>
        <w:tc>
          <w:tcPr>
            <w:tcW w:w="356" w:type="dxa"/>
            <w:tcBorders>
              <w:left w:val="nil"/>
              <w:right w:val="nil"/>
            </w:tcBorders>
          </w:tcPr>
          <w:p>
            <w:pPr>
              <w:overflowPunct w:val="0"/>
              <w:jc w:val="center"/>
              <w:rPr>
                <w:rFonts w:eastAsia="仿宋_GB2312"/>
              </w:rPr>
            </w:pPr>
            <w:r>
              <w:rPr>
                <w:rFonts w:eastAsia="仿宋_GB2312"/>
              </w:rPr>
              <w:t>3</w:t>
            </w:r>
          </w:p>
        </w:tc>
        <w:tc>
          <w:tcPr>
            <w:tcW w:w="356" w:type="dxa"/>
            <w:tcBorders>
              <w:left w:val="nil"/>
              <w:right w:val="nil"/>
            </w:tcBorders>
          </w:tcPr>
          <w:p>
            <w:pPr>
              <w:overflowPunct w:val="0"/>
              <w:jc w:val="center"/>
              <w:rPr>
                <w:rFonts w:eastAsia="仿宋_GB2312"/>
              </w:rPr>
            </w:pPr>
            <w:r>
              <w:rPr>
                <w:rFonts w:eastAsia="仿宋_GB2312"/>
              </w:rPr>
              <w:t>4</w:t>
            </w:r>
          </w:p>
        </w:tc>
        <w:tc>
          <w:tcPr>
            <w:tcW w:w="356" w:type="dxa"/>
            <w:tcBorders>
              <w:left w:val="nil"/>
              <w:right w:val="nil"/>
            </w:tcBorders>
          </w:tcPr>
          <w:p>
            <w:pPr>
              <w:overflowPunct w:val="0"/>
              <w:jc w:val="center"/>
              <w:rPr>
                <w:rFonts w:eastAsia="仿宋_GB2312"/>
              </w:rPr>
            </w:pPr>
            <w:r>
              <w:rPr>
                <w:rFonts w:eastAsia="仿宋_GB2312"/>
              </w:rPr>
              <w:t>1</w:t>
            </w:r>
          </w:p>
        </w:tc>
        <w:tc>
          <w:tcPr>
            <w:tcW w:w="356" w:type="dxa"/>
            <w:tcBorders>
              <w:left w:val="nil"/>
              <w:right w:val="nil"/>
            </w:tcBorders>
          </w:tcPr>
          <w:p>
            <w:pPr>
              <w:overflowPunct w:val="0"/>
              <w:jc w:val="center"/>
              <w:rPr>
                <w:rFonts w:eastAsia="仿宋_GB2312"/>
              </w:rPr>
            </w:pPr>
            <w:r>
              <w:rPr>
                <w:rFonts w:eastAsia="仿宋_GB2312"/>
              </w:rPr>
              <w:t>2</w:t>
            </w:r>
          </w:p>
        </w:tc>
        <w:tc>
          <w:tcPr>
            <w:tcW w:w="356" w:type="dxa"/>
            <w:tcBorders>
              <w:left w:val="nil"/>
              <w:right w:val="nil"/>
            </w:tcBorders>
          </w:tcPr>
          <w:p>
            <w:pPr>
              <w:overflowPunct w:val="0"/>
              <w:jc w:val="center"/>
              <w:rPr>
                <w:rFonts w:eastAsia="仿宋_GB2312"/>
              </w:rPr>
            </w:pPr>
            <w:r>
              <w:rPr>
                <w:rFonts w:eastAsia="仿宋_GB2312"/>
              </w:rPr>
              <w:t>3</w:t>
            </w:r>
          </w:p>
        </w:tc>
        <w:tc>
          <w:tcPr>
            <w:tcW w:w="341" w:type="dxa"/>
            <w:tcBorders>
              <w:left w:val="nil"/>
              <w:right w:val="nil"/>
            </w:tcBorders>
          </w:tcPr>
          <w:p>
            <w:pPr>
              <w:overflowPunct w:val="0"/>
              <w:jc w:val="center"/>
              <w:rPr>
                <w:rFonts w:eastAsia="仿宋_GB2312"/>
              </w:rPr>
            </w:pPr>
            <w:r>
              <w:rPr>
                <w:rFonts w:eastAsia="仿宋_GB231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left w:val="nil"/>
              <w:bottom w:val="nil"/>
              <w:right w:val="nil"/>
            </w:tcBorders>
          </w:tcPr>
          <w:p>
            <w:pPr>
              <w:overflowPunct w:val="0"/>
              <w:jc w:val="center"/>
              <w:rPr>
                <w:rFonts w:eastAsia="仿宋_GB2312"/>
              </w:rPr>
            </w:pPr>
            <w:r>
              <w:rPr>
                <w:rFonts w:eastAsia="仿宋_GB2312"/>
              </w:rPr>
              <w:t>1</w:t>
            </w:r>
          </w:p>
        </w:tc>
        <w:tc>
          <w:tcPr>
            <w:tcW w:w="735" w:type="dxa"/>
            <w:tcBorders>
              <w:left w:val="nil"/>
              <w:bottom w:val="nil"/>
              <w:right w:val="nil"/>
            </w:tcBorders>
          </w:tcPr>
          <w:p>
            <w:pPr>
              <w:overflowPunct w:val="0"/>
              <w:jc w:val="center"/>
              <w:rPr>
                <w:rFonts w:eastAsia="仿宋_GB2312"/>
              </w:rPr>
            </w:pPr>
          </w:p>
        </w:tc>
        <w:tc>
          <w:tcPr>
            <w:tcW w:w="709"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56" w:type="dxa"/>
            <w:tcBorders>
              <w:left w:val="nil"/>
              <w:bottom w:val="nil"/>
              <w:right w:val="nil"/>
            </w:tcBorders>
          </w:tcPr>
          <w:p>
            <w:pPr>
              <w:overflowPunct w:val="0"/>
              <w:jc w:val="center"/>
              <w:rPr>
                <w:rFonts w:eastAsia="仿宋_GB2312"/>
              </w:rPr>
            </w:pPr>
          </w:p>
        </w:tc>
        <w:tc>
          <w:tcPr>
            <w:tcW w:w="341" w:type="dxa"/>
            <w:tcBorders>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r>
              <w:rPr>
                <w:rFonts w:eastAsia="仿宋_GB2312"/>
              </w:rPr>
              <w:t>2</w:t>
            </w:r>
          </w:p>
        </w:tc>
        <w:tc>
          <w:tcPr>
            <w:tcW w:w="735" w:type="dxa"/>
            <w:tcBorders>
              <w:top w:val="nil"/>
              <w:left w:val="nil"/>
              <w:bottom w:val="nil"/>
              <w:right w:val="nil"/>
            </w:tcBorders>
          </w:tcPr>
          <w:p>
            <w:pPr>
              <w:overflowPunct w:val="0"/>
              <w:jc w:val="center"/>
              <w:rPr>
                <w:rFonts w:eastAsia="仿宋_GB2312"/>
              </w:rPr>
            </w:pPr>
          </w:p>
        </w:tc>
        <w:tc>
          <w:tcPr>
            <w:tcW w:w="709"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41" w:type="dxa"/>
            <w:tcBorders>
              <w:top w:val="nil"/>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r>
              <w:rPr>
                <w:rFonts w:eastAsia="仿宋_GB2312"/>
              </w:rPr>
              <w:t>3</w:t>
            </w:r>
          </w:p>
        </w:tc>
        <w:tc>
          <w:tcPr>
            <w:tcW w:w="735" w:type="dxa"/>
            <w:tcBorders>
              <w:top w:val="nil"/>
              <w:left w:val="nil"/>
              <w:bottom w:val="nil"/>
              <w:right w:val="nil"/>
            </w:tcBorders>
          </w:tcPr>
          <w:p>
            <w:pPr>
              <w:overflowPunct w:val="0"/>
              <w:jc w:val="center"/>
              <w:rPr>
                <w:rFonts w:eastAsia="仿宋_GB2312"/>
              </w:rPr>
            </w:pPr>
          </w:p>
        </w:tc>
        <w:tc>
          <w:tcPr>
            <w:tcW w:w="709"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41" w:type="dxa"/>
            <w:tcBorders>
              <w:top w:val="nil"/>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r>
              <w:rPr>
                <w:rFonts w:eastAsia="仿宋_GB2312"/>
              </w:rPr>
              <w:t>4</w:t>
            </w:r>
          </w:p>
        </w:tc>
        <w:tc>
          <w:tcPr>
            <w:tcW w:w="735" w:type="dxa"/>
            <w:tcBorders>
              <w:top w:val="nil"/>
              <w:left w:val="nil"/>
              <w:bottom w:val="nil"/>
              <w:right w:val="nil"/>
            </w:tcBorders>
          </w:tcPr>
          <w:p>
            <w:pPr>
              <w:overflowPunct w:val="0"/>
              <w:jc w:val="center"/>
              <w:rPr>
                <w:rFonts w:eastAsia="仿宋_GB2312"/>
              </w:rPr>
            </w:pPr>
          </w:p>
        </w:tc>
        <w:tc>
          <w:tcPr>
            <w:tcW w:w="709"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41" w:type="dxa"/>
            <w:tcBorders>
              <w:top w:val="nil"/>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r>
              <w:rPr>
                <w:rFonts w:eastAsia="仿宋_GB2312"/>
              </w:rPr>
              <w:t>5</w:t>
            </w:r>
          </w:p>
        </w:tc>
        <w:tc>
          <w:tcPr>
            <w:tcW w:w="735" w:type="dxa"/>
            <w:tcBorders>
              <w:top w:val="nil"/>
              <w:left w:val="nil"/>
              <w:bottom w:val="nil"/>
              <w:right w:val="nil"/>
            </w:tcBorders>
          </w:tcPr>
          <w:p>
            <w:pPr>
              <w:overflowPunct w:val="0"/>
              <w:jc w:val="center"/>
              <w:rPr>
                <w:rFonts w:eastAsia="仿宋_GB2312"/>
              </w:rPr>
            </w:pPr>
          </w:p>
        </w:tc>
        <w:tc>
          <w:tcPr>
            <w:tcW w:w="709"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56" w:type="dxa"/>
            <w:tcBorders>
              <w:top w:val="nil"/>
              <w:left w:val="nil"/>
              <w:bottom w:val="nil"/>
              <w:right w:val="nil"/>
            </w:tcBorders>
          </w:tcPr>
          <w:p>
            <w:pPr>
              <w:overflowPunct w:val="0"/>
              <w:jc w:val="center"/>
              <w:rPr>
                <w:rFonts w:eastAsia="仿宋_GB2312"/>
              </w:rPr>
            </w:pPr>
          </w:p>
        </w:tc>
        <w:tc>
          <w:tcPr>
            <w:tcW w:w="341" w:type="dxa"/>
            <w:tcBorders>
              <w:top w:val="nil"/>
              <w:left w:val="nil"/>
              <w:bottom w:val="nil"/>
              <w:right w:val="nil"/>
            </w:tcBorders>
          </w:tcPr>
          <w:p>
            <w:pPr>
              <w:overflowPunct w:val="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right w:val="nil"/>
            </w:tcBorders>
          </w:tcPr>
          <w:p>
            <w:pPr>
              <w:overflowPunct w:val="0"/>
              <w:jc w:val="center"/>
              <w:rPr>
                <w:rFonts w:eastAsia="仿宋_GB2312"/>
              </w:rPr>
            </w:pPr>
            <w:r>
              <w:rPr>
                <w:rFonts w:eastAsia="仿宋_GB2312"/>
              </w:rPr>
              <w:t>6</w:t>
            </w:r>
          </w:p>
        </w:tc>
        <w:tc>
          <w:tcPr>
            <w:tcW w:w="735" w:type="dxa"/>
            <w:tcBorders>
              <w:top w:val="nil"/>
              <w:left w:val="nil"/>
              <w:right w:val="nil"/>
            </w:tcBorders>
          </w:tcPr>
          <w:p>
            <w:pPr>
              <w:overflowPunct w:val="0"/>
              <w:jc w:val="center"/>
              <w:rPr>
                <w:rFonts w:eastAsia="仿宋_GB2312"/>
              </w:rPr>
            </w:pPr>
          </w:p>
        </w:tc>
        <w:tc>
          <w:tcPr>
            <w:tcW w:w="709"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56" w:type="dxa"/>
            <w:tcBorders>
              <w:top w:val="nil"/>
              <w:left w:val="nil"/>
              <w:right w:val="nil"/>
            </w:tcBorders>
          </w:tcPr>
          <w:p>
            <w:pPr>
              <w:overflowPunct w:val="0"/>
              <w:jc w:val="center"/>
              <w:rPr>
                <w:rFonts w:eastAsia="仿宋_GB2312"/>
              </w:rPr>
            </w:pPr>
          </w:p>
        </w:tc>
        <w:tc>
          <w:tcPr>
            <w:tcW w:w="341" w:type="dxa"/>
            <w:tcBorders>
              <w:top w:val="nil"/>
              <w:left w:val="nil"/>
              <w:right w:val="nil"/>
            </w:tcBorders>
          </w:tcPr>
          <w:p>
            <w:pPr>
              <w:overflowPunct w:val="0"/>
              <w:jc w:val="center"/>
              <w:rPr>
                <w:rFonts w:eastAsia="仿宋_GB2312"/>
              </w:rPr>
            </w:pPr>
          </w:p>
        </w:tc>
      </w:tr>
    </w:tbl>
    <w:p>
      <w:pPr>
        <w:overflowPunct w:val="0"/>
        <w:rPr>
          <w:rFonts w:eastAsia="仿宋_GB2312"/>
          <w:szCs w:val="21"/>
        </w:rPr>
      </w:pPr>
      <w:r>
        <w:rPr>
          <w:rFonts w:hint="eastAsia" w:eastAsia="仿宋_GB2312"/>
          <w:szCs w:val="21"/>
        </w:rPr>
        <w:t>注：表头</w:t>
      </w:r>
      <w:r>
        <w:rPr>
          <w:rFonts w:eastAsia="仿宋_GB2312"/>
          <w:szCs w:val="21"/>
        </w:rPr>
        <w:t>1</w:t>
      </w:r>
      <w:r>
        <w:rPr>
          <w:rFonts w:hint="eastAsia" w:eastAsia="仿宋_GB2312"/>
          <w:szCs w:val="21"/>
        </w:rPr>
        <w:t>、</w:t>
      </w:r>
      <w:r>
        <w:rPr>
          <w:rFonts w:eastAsia="仿宋_GB2312"/>
          <w:szCs w:val="21"/>
        </w:rPr>
        <w:t>2</w:t>
      </w:r>
      <w:r>
        <w:rPr>
          <w:rFonts w:hint="eastAsia" w:eastAsia="仿宋_GB2312"/>
          <w:szCs w:val="21"/>
        </w:rPr>
        <w:t>、</w:t>
      </w:r>
      <w:r>
        <w:rPr>
          <w:rFonts w:eastAsia="仿宋_GB2312"/>
          <w:szCs w:val="21"/>
        </w:rPr>
        <w:t>3</w:t>
      </w:r>
      <w:r>
        <w:rPr>
          <w:rFonts w:hint="eastAsia" w:eastAsia="仿宋_GB2312"/>
          <w:szCs w:val="21"/>
        </w:rPr>
        <w:t>、</w:t>
      </w:r>
      <w:r>
        <w:rPr>
          <w:rFonts w:eastAsia="仿宋_GB2312"/>
          <w:szCs w:val="21"/>
        </w:rPr>
        <w:t>4</w:t>
      </w:r>
      <w:r>
        <w:rPr>
          <w:rFonts w:hint="eastAsia" w:eastAsia="仿宋_GB2312"/>
          <w:szCs w:val="21"/>
        </w:rPr>
        <w:t>为《化妆品安全技术规范》（</w:t>
      </w:r>
      <w:r>
        <w:rPr>
          <w:rFonts w:eastAsia="仿宋_GB2312"/>
          <w:szCs w:val="21"/>
        </w:rPr>
        <w:t xml:space="preserve">2015年）第六章 </w:t>
      </w:r>
      <w:r>
        <w:rPr>
          <w:rFonts w:hint="eastAsia" w:eastAsia="仿宋_GB2312"/>
          <w:szCs w:val="21"/>
        </w:rPr>
        <w:t>7、皮肤光毒性试验之图</w:t>
      </w:r>
      <w:r>
        <w:rPr>
          <w:rFonts w:eastAsia="仿宋_GB2312"/>
          <w:szCs w:val="21"/>
        </w:rPr>
        <w:t>1</w:t>
      </w:r>
      <w:r>
        <w:rPr>
          <w:rFonts w:hint="eastAsia" w:eastAsia="仿宋_GB2312"/>
          <w:szCs w:val="21"/>
        </w:rPr>
        <w:t>所示试验区。</w:t>
      </w:r>
    </w:p>
    <w:p>
      <w:pPr>
        <w:overflowPunct w:val="0"/>
        <w:rPr>
          <w:rFonts w:eastAsia="仿宋_GB2312"/>
        </w:rPr>
      </w:pPr>
    </w:p>
    <w:p>
      <w:pPr>
        <w:overflowPunct w:val="0"/>
        <w:rPr>
          <w:rFonts w:eastAsia="仿宋_GB2312"/>
        </w:rPr>
      </w:pPr>
      <w:r>
        <w:rPr>
          <w:rFonts w:hint="eastAsia" w:eastAsia="仿宋_GB2312"/>
        </w:rPr>
        <w:t>受试组试验日期：</w:t>
      </w:r>
    </w:p>
    <w:p>
      <w:pPr>
        <w:overflowPunct w:val="0"/>
        <w:rPr>
          <w:rFonts w:eastAsia="仿宋_GB2312"/>
        </w:rPr>
      </w:pPr>
    </w:p>
    <w:p>
      <w:pPr>
        <w:overflowPunct w:val="0"/>
        <w:rPr>
          <w:rFonts w:eastAsia="仿宋_GB2312"/>
        </w:rPr>
      </w:pPr>
      <w:r>
        <w:rPr>
          <w:rFonts w:hint="eastAsia" w:eastAsia="仿宋_GB2312"/>
        </w:rPr>
        <w:t>三、试验结论</w:t>
      </w:r>
    </w:p>
    <w:p>
      <w:pPr>
        <w:overflowPunct w:val="0"/>
        <w:ind w:right="180" w:firstLine="420" w:firstLineChars="200"/>
        <w:jc w:val="left"/>
        <w:rPr>
          <w:rFonts w:eastAsia="仿宋_GB2312"/>
          <w:sz w:val="15"/>
          <w:szCs w:val="15"/>
        </w:rPr>
      </w:pPr>
      <w:r>
        <w:rPr>
          <w:rFonts w:hint="eastAsia" w:eastAsia="仿宋_GB2312"/>
        </w:rPr>
        <w:t>受试物对豚鼠皮肤光毒性试验结果：</w:t>
      </w:r>
      <w:r>
        <w:rPr>
          <w:rFonts w:eastAsia="仿宋_GB2312"/>
        </w:rPr>
        <w:t xml:space="preserve"> </w:t>
      </w:r>
    </w:p>
    <w:p>
      <w:pPr>
        <w:overflowPunct w:val="0"/>
        <w:spacing w:line="240" w:lineRule="exact"/>
        <w:jc w:val="center"/>
        <w:rPr>
          <w:rFonts w:eastAsia="仿宋_GB2312"/>
        </w:rPr>
      </w:pPr>
      <w:r>
        <w:rPr>
          <w:rFonts w:hint="eastAsia" w:eastAsia="仿宋_GB2312"/>
        </w:rPr>
        <w:t>（本页以下空白）</w:t>
      </w:r>
    </w:p>
    <w:p>
      <w:pPr>
        <w:overflowPunct w:val="0"/>
        <w:jc w:val="left"/>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r>
        <w:rPr>
          <w:rFonts w:eastAsia="仿宋_GB2312"/>
        </w:rPr>
        <w:t>2-1l：</w:t>
      </w:r>
      <w:r>
        <w:rPr>
          <w:rFonts w:hint="eastAsia" w:eastAsia="仿宋_GB2312"/>
        </w:rPr>
        <w:t>细菌回复突变试验报告体例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样品中文名称</w:t>
            </w:r>
          </w:p>
        </w:tc>
        <w:tc>
          <w:tcPr>
            <w:tcW w:w="2220" w:type="dxa"/>
          </w:tcPr>
          <w:p>
            <w:pPr>
              <w:overflowPunct w:val="0"/>
              <w:rPr>
                <w:rFonts w:eastAsia="仿宋_GB2312"/>
                <w:u w:val="single"/>
              </w:rPr>
            </w:pPr>
          </w:p>
        </w:tc>
        <w:tc>
          <w:tcPr>
            <w:tcW w:w="2340" w:type="dxa"/>
          </w:tcPr>
          <w:p>
            <w:pPr>
              <w:overflowPunct w:val="0"/>
              <w:jc w:val="distribute"/>
              <w:rPr>
                <w:rFonts w:eastAsia="仿宋_GB2312"/>
              </w:rPr>
            </w:pPr>
            <w:r>
              <w:rPr>
                <w:rFonts w:hint="eastAsia" w:eastAsia="仿宋_GB2312"/>
              </w:rPr>
              <w:t>检验开始日期</w:t>
            </w:r>
          </w:p>
        </w:tc>
        <w:tc>
          <w:tcPr>
            <w:tcW w:w="2562" w:type="dxa"/>
          </w:tcPr>
          <w:p>
            <w:pPr>
              <w:overflowPunct w:val="0"/>
              <w:rPr>
                <w:rFonts w:eastAsia="仿宋_GB2312"/>
                <w:u w:val="single"/>
              </w:rPr>
            </w:pP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检验项目</w:t>
            </w:r>
          </w:p>
        </w:tc>
        <w:tc>
          <w:tcPr>
            <w:tcW w:w="2220" w:type="dxa"/>
          </w:tcPr>
          <w:p>
            <w:pPr>
              <w:overflowPunct w:val="0"/>
              <w:rPr>
                <w:rFonts w:eastAsia="仿宋_GB2312"/>
                <w:u w:val="single"/>
              </w:rPr>
            </w:pPr>
            <w:r>
              <w:rPr>
                <w:rFonts w:hint="eastAsia" w:eastAsia="仿宋_GB2312"/>
              </w:rPr>
              <w:t>细菌回复突变试验</w:t>
            </w:r>
          </w:p>
        </w:tc>
        <w:tc>
          <w:tcPr>
            <w:tcW w:w="2340" w:type="dxa"/>
          </w:tcPr>
          <w:p>
            <w:pPr>
              <w:overflowPunct w:val="0"/>
              <w:jc w:val="distribute"/>
              <w:rPr>
                <w:rFonts w:eastAsia="仿宋_GB2312"/>
              </w:rPr>
            </w:pPr>
            <w:r>
              <w:rPr>
                <w:rFonts w:hint="eastAsia" w:eastAsia="仿宋_GB2312"/>
              </w:rPr>
              <w:t>检验完成日期</w:t>
            </w:r>
          </w:p>
        </w:tc>
        <w:tc>
          <w:tcPr>
            <w:tcW w:w="2562" w:type="dxa"/>
          </w:tcPr>
          <w:p>
            <w:pPr>
              <w:overflowPunct w:val="0"/>
              <w:rPr>
                <w:rFonts w:eastAsia="仿宋_GB2312"/>
              </w:rPr>
            </w:pPr>
          </w:p>
        </w:tc>
      </w:tr>
    </w:tbl>
    <w:p>
      <w:pPr>
        <w:overflowPunct w:val="0"/>
        <w:adjustRightInd w:val="0"/>
        <w:snapToGrid w:val="0"/>
        <w:spacing w:line="240" w:lineRule="exact"/>
        <w:rPr>
          <w:rFonts w:eastAsia="仿宋_GB2312"/>
        </w:rPr>
      </w:pPr>
      <w:r>
        <w:rPr>
          <w:rFonts w:hint="eastAsia" w:eastAsia="仿宋_GB2312"/>
        </w:rPr>
        <w:t>一、材料和方法</w:t>
      </w:r>
    </w:p>
    <w:p>
      <w:pPr>
        <w:overflowPunct w:val="0"/>
        <w:adjustRightInd w:val="0"/>
        <w:snapToGrid w:val="0"/>
        <w:spacing w:line="240" w:lineRule="exact"/>
        <w:ind w:firstLine="420" w:firstLineChars="200"/>
        <w:rPr>
          <w:rFonts w:eastAsia="仿宋_GB2312"/>
        </w:rPr>
      </w:pPr>
      <w:r>
        <w:rPr>
          <w:rFonts w:eastAsia="仿宋_GB2312"/>
        </w:rPr>
        <w:t xml:space="preserve">1. </w:t>
      </w:r>
      <w:r>
        <w:rPr>
          <w:rFonts w:hint="eastAsia" w:eastAsia="仿宋_GB2312"/>
        </w:rPr>
        <w:t>试验菌株：</w:t>
      </w:r>
    </w:p>
    <w:p>
      <w:pPr>
        <w:overflowPunct w:val="0"/>
        <w:adjustRightInd w:val="0"/>
        <w:snapToGrid w:val="0"/>
        <w:spacing w:line="240" w:lineRule="exact"/>
        <w:ind w:firstLine="420" w:firstLineChars="200"/>
        <w:rPr>
          <w:rFonts w:eastAsia="仿宋_GB2312"/>
        </w:rPr>
      </w:pPr>
      <w:r>
        <w:rPr>
          <w:rFonts w:eastAsia="仿宋_GB2312"/>
        </w:rPr>
        <w:t xml:space="preserve">2. </w:t>
      </w:r>
      <w:r>
        <w:rPr>
          <w:rFonts w:hint="eastAsia" w:eastAsia="仿宋_GB2312"/>
        </w:rPr>
        <w:t>代谢物活化系统：</w:t>
      </w:r>
    </w:p>
    <w:p>
      <w:pPr>
        <w:overflowPunct w:val="0"/>
        <w:adjustRightInd w:val="0"/>
        <w:snapToGrid w:val="0"/>
        <w:spacing w:line="240" w:lineRule="exact"/>
        <w:ind w:firstLine="420" w:firstLineChars="200"/>
        <w:rPr>
          <w:rFonts w:eastAsia="仿宋_GB2312"/>
        </w:rPr>
      </w:pPr>
      <w:r>
        <w:rPr>
          <w:rFonts w:eastAsia="仿宋_GB2312"/>
        </w:rPr>
        <w:t xml:space="preserve">3. </w:t>
      </w:r>
      <w:r>
        <w:rPr>
          <w:rFonts w:hint="eastAsia" w:eastAsia="仿宋_GB2312"/>
        </w:rPr>
        <w:t>阳性物：名称，批号，生产厂家，溶剂，浓度及用量。</w:t>
      </w:r>
    </w:p>
    <w:p>
      <w:pPr>
        <w:overflowPunct w:val="0"/>
        <w:adjustRightInd w:val="0"/>
        <w:snapToGrid w:val="0"/>
        <w:spacing w:line="240" w:lineRule="exact"/>
        <w:ind w:firstLine="420" w:firstLineChars="200"/>
        <w:rPr>
          <w:rFonts w:eastAsia="仿宋_GB2312"/>
        </w:rPr>
      </w:pPr>
      <w:r>
        <w:rPr>
          <w:rFonts w:eastAsia="仿宋_GB2312"/>
        </w:rPr>
        <w:t>4. 受试物：物态，溶剂、溶解度、配制方法，前处理（灭菌）方法。</w:t>
      </w:r>
    </w:p>
    <w:p>
      <w:pPr>
        <w:overflowPunct w:val="0"/>
        <w:adjustRightInd w:val="0"/>
        <w:snapToGrid w:val="0"/>
        <w:spacing w:line="240" w:lineRule="exact"/>
        <w:ind w:firstLine="420" w:firstLineChars="200"/>
        <w:rPr>
          <w:rFonts w:eastAsia="仿宋_GB2312"/>
        </w:rPr>
      </w:pPr>
      <w:r>
        <w:rPr>
          <w:rFonts w:hint="eastAsia" w:eastAsia="仿宋_GB2312"/>
        </w:rPr>
        <w:t>剂量设计及最高剂量设计依据：提供最低抑菌浓度或最大溶解度的预试验数据。</w:t>
      </w:r>
    </w:p>
    <w:p>
      <w:pPr>
        <w:overflowPunct w:val="0"/>
        <w:adjustRightInd w:val="0"/>
        <w:snapToGrid w:val="0"/>
        <w:spacing w:line="240" w:lineRule="exact"/>
        <w:ind w:firstLine="420" w:firstLineChars="200"/>
        <w:rPr>
          <w:rFonts w:eastAsia="仿宋_GB2312"/>
        </w:rPr>
      </w:pPr>
      <w:r>
        <w:rPr>
          <w:rFonts w:eastAsia="仿宋_GB2312"/>
        </w:rPr>
        <w:t xml:space="preserve">5. </w:t>
      </w:r>
      <w:r>
        <w:rPr>
          <w:rFonts w:hint="eastAsia" w:eastAsia="仿宋_GB2312"/>
        </w:rPr>
        <w:t>试验方法：简述操作步骤，除受试物剂量分组外，还应说明空白对照、溶剂对照和阳性对照，阳性结果判断标准。</w:t>
      </w:r>
    </w:p>
    <w:p>
      <w:pPr>
        <w:overflowPunct w:val="0"/>
        <w:adjustRightInd w:val="0"/>
        <w:snapToGrid w:val="0"/>
        <w:spacing w:line="240" w:lineRule="exact"/>
        <w:ind w:firstLine="420" w:firstLineChars="200"/>
        <w:rPr>
          <w:rFonts w:eastAsia="仿宋_GB2312"/>
        </w:rPr>
      </w:pPr>
    </w:p>
    <w:p>
      <w:pPr>
        <w:overflowPunct w:val="0"/>
        <w:adjustRightInd w:val="0"/>
        <w:snapToGrid w:val="0"/>
        <w:spacing w:line="240" w:lineRule="exact"/>
        <w:ind w:firstLine="420" w:firstLineChars="200"/>
        <w:rPr>
          <w:rFonts w:eastAsia="仿宋_GB2312"/>
        </w:rPr>
      </w:pPr>
    </w:p>
    <w:p>
      <w:pPr>
        <w:overflowPunct w:val="0"/>
        <w:adjustRightInd w:val="0"/>
        <w:snapToGrid w:val="0"/>
        <w:spacing w:line="240" w:lineRule="exact"/>
        <w:rPr>
          <w:rFonts w:eastAsia="仿宋_GB2312"/>
        </w:rPr>
      </w:pPr>
      <w:r>
        <w:rPr>
          <w:rFonts w:hint="eastAsia" w:eastAsia="仿宋_GB2312"/>
        </w:rPr>
        <w:t>二、试验结果：以列表方式报告试验结果，参见下表。</w:t>
      </w:r>
    </w:p>
    <w:p>
      <w:pPr>
        <w:tabs>
          <w:tab w:val="right" w:pos="7350"/>
        </w:tabs>
        <w:overflowPunct w:val="0"/>
        <w:adjustRightInd w:val="0"/>
        <w:snapToGrid w:val="0"/>
        <w:spacing w:line="240" w:lineRule="exact"/>
        <w:jc w:val="center"/>
        <w:rPr>
          <w:rFonts w:eastAsia="仿宋_GB2312"/>
        </w:rPr>
      </w:pPr>
      <w:r>
        <w:rPr>
          <w:rFonts w:eastAsia="仿宋_GB2312"/>
        </w:rPr>
        <w:t>Ames</w:t>
      </w:r>
      <w:r>
        <w:rPr>
          <w:rFonts w:hint="eastAsia" w:eastAsia="仿宋_GB2312"/>
        </w:rPr>
        <w:t>试验菌株回变菌落数（平均值±标准差）</w:t>
      </w:r>
    </w:p>
    <w:tbl>
      <w:tblPr>
        <w:tblStyle w:val="20"/>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1"/>
        <w:gridCol w:w="1006"/>
        <w:gridCol w:w="638"/>
        <w:gridCol w:w="638"/>
        <w:gridCol w:w="107"/>
        <w:gridCol w:w="532"/>
        <w:gridCol w:w="638"/>
        <w:gridCol w:w="36"/>
        <w:gridCol w:w="603"/>
        <w:gridCol w:w="683"/>
        <w:gridCol w:w="709"/>
        <w:gridCol w:w="757"/>
        <w:gridCol w:w="755"/>
        <w:gridCol w:w="75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1091" w:type="dxa"/>
            <w:vMerge w:val="restart"/>
            <w:tcBorders>
              <w:top w:val="single" w:color="auto" w:sz="4" w:space="0"/>
              <w:bottom w:val="nil"/>
            </w:tcBorders>
            <w:vAlign w:val="center"/>
          </w:tcPr>
          <w:p>
            <w:pPr>
              <w:tabs>
                <w:tab w:val="right" w:pos="7350"/>
              </w:tabs>
              <w:overflowPunct w:val="0"/>
              <w:jc w:val="center"/>
              <w:rPr>
                <w:rFonts w:eastAsia="仿宋_GB2312"/>
              </w:rPr>
            </w:pPr>
            <w:r>
              <w:rPr>
                <w:rFonts w:hint="eastAsia" w:eastAsia="仿宋_GB2312"/>
              </w:rPr>
              <w:t>组别</w:t>
            </w:r>
          </w:p>
        </w:tc>
        <w:tc>
          <w:tcPr>
            <w:tcW w:w="1006" w:type="dxa"/>
            <w:vMerge w:val="restart"/>
            <w:tcBorders>
              <w:top w:val="single" w:color="auto" w:sz="4" w:space="0"/>
              <w:bottom w:val="nil"/>
            </w:tcBorders>
            <w:vAlign w:val="center"/>
          </w:tcPr>
          <w:p>
            <w:pPr>
              <w:tabs>
                <w:tab w:val="right" w:pos="7350"/>
              </w:tabs>
              <w:overflowPunct w:val="0"/>
              <w:jc w:val="center"/>
              <w:rPr>
                <w:rFonts w:eastAsia="仿宋_GB2312"/>
              </w:rPr>
            </w:pPr>
            <w:r>
              <w:rPr>
                <w:rFonts w:hint="eastAsia" w:eastAsia="仿宋_GB2312"/>
              </w:rPr>
              <w:t>剂量</w:t>
            </w:r>
          </w:p>
          <w:p>
            <w:pPr>
              <w:tabs>
                <w:tab w:val="right" w:pos="7350"/>
              </w:tabs>
              <w:overflowPunct w:val="0"/>
              <w:jc w:val="center"/>
              <w:rPr>
                <w:rFonts w:eastAsia="仿宋_GB2312"/>
              </w:rPr>
            </w:pPr>
            <w:r>
              <w:rPr>
                <w:rFonts w:eastAsia="仿宋_GB2312"/>
              </w:rPr>
              <w:t>(mg/</w:t>
            </w:r>
            <w:r>
              <w:rPr>
                <w:rFonts w:hint="eastAsia" w:eastAsia="仿宋_GB2312"/>
              </w:rPr>
              <w:t>皿</w:t>
            </w:r>
            <w:r>
              <w:rPr>
                <w:rFonts w:eastAsia="仿宋_GB2312"/>
              </w:rPr>
              <w:t>）</w:t>
            </w:r>
          </w:p>
        </w:tc>
        <w:tc>
          <w:tcPr>
            <w:tcW w:w="1383" w:type="dxa"/>
            <w:gridSpan w:val="3"/>
            <w:tcBorders>
              <w:top w:val="single" w:color="auto" w:sz="4" w:space="0"/>
              <w:bottom w:val="single" w:color="auto" w:sz="4" w:space="0"/>
            </w:tcBorders>
            <w:vAlign w:val="center"/>
          </w:tcPr>
          <w:p>
            <w:pPr>
              <w:tabs>
                <w:tab w:val="right" w:pos="7350"/>
              </w:tabs>
              <w:overflowPunct w:val="0"/>
              <w:jc w:val="center"/>
              <w:rPr>
                <w:rFonts w:eastAsia="仿宋_GB2312"/>
              </w:rPr>
            </w:pPr>
            <w:r>
              <w:rPr>
                <w:rFonts w:eastAsia="仿宋_GB2312"/>
              </w:rPr>
              <w:t>TA97</w:t>
            </w:r>
            <w:r>
              <w:rPr>
                <w:rFonts w:hint="eastAsia" w:eastAsia="仿宋_GB2312"/>
              </w:rPr>
              <w:t>或</w:t>
            </w:r>
            <w:r>
              <w:rPr>
                <w:rFonts w:eastAsia="仿宋_GB2312"/>
              </w:rPr>
              <w:t>TA97a</w:t>
            </w:r>
            <w:r>
              <w:rPr>
                <w:rFonts w:hint="eastAsia" w:eastAsia="仿宋_GB2312"/>
              </w:rPr>
              <w:t>或</w:t>
            </w:r>
            <w:r>
              <w:rPr>
                <w:spacing w:val="-3"/>
              </w:rPr>
              <w:t xml:space="preserve"> </w:t>
            </w:r>
            <w:r>
              <w:rPr>
                <w:rFonts w:eastAsia="仿宋_GB2312"/>
              </w:rPr>
              <w:t>TA1537</w:t>
            </w:r>
          </w:p>
        </w:tc>
        <w:tc>
          <w:tcPr>
            <w:tcW w:w="1206" w:type="dxa"/>
            <w:gridSpan w:val="3"/>
            <w:tcBorders>
              <w:top w:val="single" w:color="auto" w:sz="4" w:space="0"/>
              <w:bottom w:val="single" w:color="auto" w:sz="4" w:space="0"/>
            </w:tcBorders>
            <w:vAlign w:val="center"/>
          </w:tcPr>
          <w:p>
            <w:pPr>
              <w:tabs>
                <w:tab w:val="right" w:pos="7350"/>
              </w:tabs>
              <w:overflowPunct w:val="0"/>
              <w:jc w:val="center"/>
              <w:rPr>
                <w:rFonts w:eastAsia="仿宋_GB2312"/>
              </w:rPr>
            </w:pPr>
            <w:r>
              <w:rPr>
                <w:rFonts w:eastAsia="仿宋_GB2312"/>
              </w:rPr>
              <w:t>TA98</w:t>
            </w:r>
          </w:p>
        </w:tc>
        <w:tc>
          <w:tcPr>
            <w:tcW w:w="1286" w:type="dxa"/>
            <w:gridSpan w:val="2"/>
            <w:tcBorders>
              <w:top w:val="single" w:color="auto" w:sz="4" w:space="0"/>
              <w:bottom w:val="single" w:color="auto" w:sz="4" w:space="0"/>
            </w:tcBorders>
            <w:vAlign w:val="center"/>
          </w:tcPr>
          <w:p>
            <w:pPr>
              <w:tabs>
                <w:tab w:val="right" w:pos="7350"/>
              </w:tabs>
              <w:overflowPunct w:val="0"/>
              <w:jc w:val="center"/>
              <w:rPr>
                <w:rFonts w:eastAsia="仿宋_GB2312"/>
              </w:rPr>
            </w:pPr>
            <w:r>
              <w:rPr>
                <w:rFonts w:eastAsia="仿宋_GB2312"/>
              </w:rPr>
              <w:t>TA100</w:t>
            </w:r>
          </w:p>
        </w:tc>
        <w:tc>
          <w:tcPr>
            <w:tcW w:w="1466" w:type="dxa"/>
            <w:gridSpan w:val="2"/>
            <w:tcBorders>
              <w:top w:val="single" w:color="auto" w:sz="4" w:space="0"/>
              <w:bottom w:val="single" w:color="auto" w:sz="4" w:space="0"/>
            </w:tcBorders>
            <w:vAlign w:val="center"/>
          </w:tcPr>
          <w:p>
            <w:pPr>
              <w:tabs>
                <w:tab w:val="right" w:pos="7350"/>
              </w:tabs>
              <w:overflowPunct w:val="0"/>
              <w:jc w:val="center"/>
              <w:rPr>
                <w:rFonts w:eastAsia="仿宋_GB2312"/>
              </w:rPr>
            </w:pPr>
            <w:r>
              <w:rPr>
                <w:rFonts w:eastAsia="仿宋_GB2312"/>
              </w:rPr>
              <w:t>TA102</w:t>
            </w:r>
            <w:r>
              <w:rPr>
                <w:rFonts w:hint="eastAsia" w:eastAsia="仿宋_GB2312"/>
              </w:rPr>
              <w:t>或</w:t>
            </w:r>
            <w:r>
              <w:rPr>
                <w:rFonts w:eastAsia="仿宋_GB2312"/>
              </w:rPr>
              <w:t>WP2uvrA</w:t>
            </w:r>
            <w:r>
              <w:rPr>
                <w:rFonts w:hint="eastAsia" w:eastAsia="仿宋_GB2312"/>
              </w:rPr>
              <w:t>或</w:t>
            </w:r>
            <w:r>
              <w:rPr>
                <w:rFonts w:eastAsia="仿宋_GB2312"/>
              </w:rPr>
              <w:t xml:space="preserve"> WP2uvrA（pKM101）</w:t>
            </w:r>
          </w:p>
        </w:tc>
        <w:tc>
          <w:tcPr>
            <w:tcW w:w="1508" w:type="dxa"/>
            <w:gridSpan w:val="2"/>
            <w:tcBorders>
              <w:top w:val="single" w:color="auto" w:sz="4" w:space="0"/>
              <w:bottom w:val="single" w:color="auto" w:sz="4" w:space="0"/>
            </w:tcBorders>
            <w:vAlign w:val="center"/>
          </w:tcPr>
          <w:p>
            <w:pPr>
              <w:pBdr>
                <w:bottom w:val="single" w:color="auto" w:sz="6" w:space="1"/>
              </w:pBdr>
              <w:tabs>
                <w:tab w:val="center" w:pos="4153"/>
                <w:tab w:val="right" w:pos="7350"/>
                <w:tab w:val="right" w:pos="8306"/>
              </w:tabs>
              <w:overflowPunct w:val="0"/>
              <w:snapToGrid w:val="0"/>
              <w:jc w:val="center"/>
              <w:rPr>
                <w:rFonts w:eastAsia="仿宋_GB2312"/>
              </w:rPr>
            </w:pPr>
            <w:r>
              <w:rPr>
                <w:rFonts w:eastAsia="仿宋_GB2312"/>
              </w:rPr>
              <w:t>TA1535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1091" w:type="dxa"/>
            <w:vMerge w:val="continue"/>
            <w:tcBorders>
              <w:top w:val="nil"/>
              <w:bottom w:val="single" w:color="auto" w:sz="4" w:space="0"/>
            </w:tcBorders>
            <w:vAlign w:val="center"/>
          </w:tcPr>
          <w:p>
            <w:pPr>
              <w:tabs>
                <w:tab w:val="right" w:pos="7350"/>
              </w:tabs>
              <w:overflowPunct w:val="0"/>
              <w:jc w:val="center"/>
              <w:rPr>
                <w:rFonts w:eastAsia="仿宋_GB2312"/>
              </w:rPr>
            </w:pPr>
          </w:p>
        </w:tc>
        <w:tc>
          <w:tcPr>
            <w:tcW w:w="1006" w:type="dxa"/>
            <w:vMerge w:val="continue"/>
            <w:tcBorders>
              <w:top w:val="nil"/>
              <w:bottom w:val="single" w:color="auto" w:sz="4" w:space="0"/>
            </w:tcBorders>
            <w:vAlign w:val="center"/>
          </w:tcPr>
          <w:p>
            <w:pPr>
              <w:tabs>
                <w:tab w:val="right" w:pos="7350"/>
              </w:tabs>
              <w:overflowPunct w:val="0"/>
              <w:jc w:val="center"/>
              <w:rPr>
                <w:rFonts w:eastAsia="仿宋_GB2312"/>
              </w:rPr>
            </w:pPr>
          </w:p>
        </w:tc>
        <w:tc>
          <w:tcPr>
            <w:tcW w:w="638" w:type="dxa"/>
            <w:tcBorders>
              <w:top w:val="single" w:color="auto" w:sz="4" w:space="0"/>
              <w:bottom w:val="single" w:color="auto" w:sz="4" w:space="0"/>
            </w:tcBorders>
            <w:vAlign w:val="center"/>
          </w:tcPr>
          <w:p>
            <w:pPr>
              <w:tabs>
                <w:tab w:val="right" w:pos="7350"/>
              </w:tabs>
              <w:overflowPunct w:val="0"/>
              <w:jc w:val="center"/>
              <w:rPr>
                <w:rFonts w:eastAsia="仿宋_GB2312"/>
              </w:rPr>
            </w:pPr>
            <w:r>
              <w:rPr>
                <w:rFonts w:hint="eastAsia" w:eastAsia="仿宋_GB2312"/>
              </w:rPr>
              <w:t>＋</w:t>
            </w:r>
            <w:r>
              <w:rPr>
                <w:rFonts w:eastAsia="仿宋_GB2312"/>
              </w:rPr>
              <w:t>S</w:t>
            </w:r>
            <w:r>
              <w:rPr>
                <w:rFonts w:eastAsia="仿宋_GB2312"/>
                <w:sz w:val="13"/>
                <w:szCs w:val="13"/>
              </w:rPr>
              <w:t>9</w:t>
            </w:r>
          </w:p>
        </w:tc>
        <w:tc>
          <w:tcPr>
            <w:tcW w:w="638" w:type="dxa"/>
            <w:tcBorders>
              <w:top w:val="single" w:color="auto" w:sz="4" w:space="0"/>
              <w:bottom w:val="single" w:color="auto" w:sz="4" w:space="0"/>
            </w:tcBorders>
            <w:vAlign w:val="center"/>
          </w:tcPr>
          <w:p>
            <w:pPr>
              <w:tabs>
                <w:tab w:val="right" w:pos="7350"/>
              </w:tabs>
              <w:overflowPunct w:val="0"/>
              <w:jc w:val="center"/>
              <w:rPr>
                <w:rFonts w:eastAsia="仿宋_GB2312"/>
              </w:rPr>
            </w:pPr>
            <w:r>
              <w:rPr>
                <w:rFonts w:hint="eastAsia" w:eastAsia="仿宋_GB2312"/>
              </w:rPr>
              <w:t>－</w:t>
            </w:r>
            <w:r>
              <w:rPr>
                <w:rFonts w:eastAsia="仿宋_GB2312"/>
              </w:rPr>
              <w:t>S</w:t>
            </w:r>
            <w:r>
              <w:rPr>
                <w:rFonts w:eastAsia="仿宋_GB2312"/>
                <w:sz w:val="13"/>
                <w:szCs w:val="13"/>
              </w:rPr>
              <w:t>9</w:t>
            </w:r>
          </w:p>
        </w:tc>
        <w:tc>
          <w:tcPr>
            <w:tcW w:w="639" w:type="dxa"/>
            <w:gridSpan w:val="2"/>
            <w:tcBorders>
              <w:top w:val="single" w:color="auto" w:sz="4" w:space="0"/>
              <w:bottom w:val="single" w:color="auto" w:sz="4" w:space="0"/>
            </w:tcBorders>
            <w:vAlign w:val="center"/>
          </w:tcPr>
          <w:p>
            <w:pPr>
              <w:tabs>
                <w:tab w:val="right" w:pos="7350"/>
              </w:tabs>
              <w:overflowPunct w:val="0"/>
              <w:jc w:val="center"/>
              <w:rPr>
                <w:rFonts w:eastAsia="仿宋_GB2312"/>
              </w:rPr>
            </w:pPr>
            <w:r>
              <w:rPr>
                <w:rFonts w:hint="eastAsia" w:eastAsia="仿宋_GB2312"/>
              </w:rPr>
              <w:t>＋</w:t>
            </w:r>
            <w:r>
              <w:rPr>
                <w:rFonts w:eastAsia="仿宋_GB2312"/>
              </w:rPr>
              <w:t>S</w:t>
            </w:r>
            <w:r>
              <w:rPr>
                <w:rFonts w:eastAsia="仿宋_GB2312"/>
                <w:sz w:val="13"/>
                <w:szCs w:val="13"/>
              </w:rPr>
              <w:t>9</w:t>
            </w:r>
          </w:p>
        </w:tc>
        <w:tc>
          <w:tcPr>
            <w:tcW w:w="638" w:type="dxa"/>
            <w:tcBorders>
              <w:top w:val="single" w:color="auto" w:sz="4" w:space="0"/>
              <w:bottom w:val="single" w:color="auto" w:sz="4" w:space="0"/>
            </w:tcBorders>
            <w:vAlign w:val="center"/>
          </w:tcPr>
          <w:p>
            <w:pPr>
              <w:tabs>
                <w:tab w:val="right" w:pos="7350"/>
              </w:tabs>
              <w:overflowPunct w:val="0"/>
              <w:jc w:val="center"/>
              <w:rPr>
                <w:rFonts w:eastAsia="仿宋_GB2312"/>
              </w:rPr>
            </w:pPr>
            <w:r>
              <w:rPr>
                <w:rFonts w:hint="eastAsia" w:eastAsia="仿宋_GB2312"/>
              </w:rPr>
              <w:t>－</w:t>
            </w:r>
            <w:r>
              <w:rPr>
                <w:rFonts w:eastAsia="仿宋_GB2312"/>
              </w:rPr>
              <w:t>S</w:t>
            </w:r>
            <w:r>
              <w:rPr>
                <w:rFonts w:eastAsia="仿宋_GB2312"/>
                <w:sz w:val="13"/>
                <w:szCs w:val="13"/>
              </w:rPr>
              <w:t>9</w:t>
            </w:r>
          </w:p>
        </w:tc>
        <w:tc>
          <w:tcPr>
            <w:tcW w:w="639" w:type="dxa"/>
            <w:gridSpan w:val="2"/>
            <w:tcBorders>
              <w:top w:val="single" w:color="auto" w:sz="4" w:space="0"/>
              <w:bottom w:val="single" w:color="auto" w:sz="4" w:space="0"/>
            </w:tcBorders>
            <w:vAlign w:val="center"/>
          </w:tcPr>
          <w:p>
            <w:pPr>
              <w:tabs>
                <w:tab w:val="right" w:pos="7350"/>
              </w:tabs>
              <w:overflowPunct w:val="0"/>
              <w:jc w:val="center"/>
              <w:rPr>
                <w:rFonts w:eastAsia="仿宋_GB2312"/>
              </w:rPr>
            </w:pPr>
            <w:r>
              <w:rPr>
                <w:rFonts w:hint="eastAsia" w:eastAsia="仿宋_GB2312"/>
              </w:rPr>
              <w:t>＋</w:t>
            </w:r>
            <w:r>
              <w:rPr>
                <w:rFonts w:eastAsia="仿宋_GB2312"/>
              </w:rPr>
              <w:t>S</w:t>
            </w:r>
            <w:r>
              <w:rPr>
                <w:rFonts w:eastAsia="仿宋_GB2312"/>
                <w:sz w:val="13"/>
                <w:szCs w:val="13"/>
              </w:rPr>
              <w:t>9</w:t>
            </w:r>
          </w:p>
        </w:tc>
        <w:tc>
          <w:tcPr>
            <w:tcW w:w="683" w:type="dxa"/>
            <w:tcBorders>
              <w:top w:val="single" w:color="auto" w:sz="4" w:space="0"/>
              <w:bottom w:val="single" w:color="auto" w:sz="4" w:space="0"/>
            </w:tcBorders>
            <w:vAlign w:val="center"/>
          </w:tcPr>
          <w:p>
            <w:pPr>
              <w:tabs>
                <w:tab w:val="right" w:pos="7350"/>
              </w:tabs>
              <w:overflowPunct w:val="0"/>
              <w:jc w:val="center"/>
              <w:rPr>
                <w:rFonts w:eastAsia="仿宋_GB2312"/>
              </w:rPr>
            </w:pPr>
            <w:r>
              <w:rPr>
                <w:rFonts w:hint="eastAsia" w:eastAsia="仿宋_GB2312"/>
              </w:rPr>
              <w:t>－</w:t>
            </w:r>
            <w:r>
              <w:rPr>
                <w:rFonts w:eastAsia="仿宋_GB2312"/>
              </w:rPr>
              <w:t>S</w:t>
            </w:r>
            <w:r>
              <w:rPr>
                <w:rFonts w:eastAsia="仿宋_GB2312"/>
                <w:sz w:val="13"/>
                <w:szCs w:val="13"/>
              </w:rPr>
              <w:t>9</w:t>
            </w:r>
          </w:p>
        </w:tc>
        <w:tc>
          <w:tcPr>
            <w:tcW w:w="709" w:type="dxa"/>
            <w:tcBorders>
              <w:top w:val="single" w:color="auto" w:sz="4" w:space="0"/>
              <w:bottom w:val="single" w:color="auto" w:sz="4" w:space="0"/>
            </w:tcBorders>
            <w:vAlign w:val="center"/>
          </w:tcPr>
          <w:p>
            <w:pPr>
              <w:tabs>
                <w:tab w:val="right" w:pos="7350"/>
              </w:tabs>
              <w:overflowPunct w:val="0"/>
              <w:jc w:val="center"/>
              <w:rPr>
                <w:rFonts w:eastAsia="仿宋_GB2312"/>
              </w:rPr>
            </w:pPr>
            <w:r>
              <w:rPr>
                <w:rFonts w:hint="eastAsia" w:eastAsia="仿宋_GB2312"/>
              </w:rPr>
              <w:t>＋</w:t>
            </w:r>
            <w:r>
              <w:rPr>
                <w:rFonts w:eastAsia="仿宋_GB2312"/>
              </w:rPr>
              <w:t>S</w:t>
            </w:r>
            <w:r>
              <w:rPr>
                <w:rFonts w:eastAsia="仿宋_GB2312"/>
                <w:sz w:val="13"/>
                <w:szCs w:val="13"/>
              </w:rPr>
              <w:t>9</w:t>
            </w:r>
          </w:p>
        </w:tc>
        <w:tc>
          <w:tcPr>
            <w:tcW w:w="757" w:type="dxa"/>
            <w:tcBorders>
              <w:top w:val="single" w:color="auto" w:sz="4" w:space="0"/>
              <w:bottom w:val="single" w:color="auto" w:sz="4" w:space="0"/>
            </w:tcBorders>
            <w:vAlign w:val="center"/>
          </w:tcPr>
          <w:p>
            <w:pPr>
              <w:tabs>
                <w:tab w:val="right" w:pos="7350"/>
              </w:tabs>
              <w:overflowPunct w:val="0"/>
              <w:jc w:val="center"/>
              <w:rPr>
                <w:rFonts w:eastAsia="仿宋_GB2312"/>
              </w:rPr>
            </w:pPr>
            <w:r>
              <w:rPr>
                <w:rFonts w:hint="eastAsia" w:eastAsia="仿宋_GB2312"/>
              </w:rPr>
              <w:t>－</w:t>
            </w:r>
            <w:r>
              <w:rPr>
                <w:rFonts w:eastAsia="仿宋_GB2312"/>
              </w:rPr>
              <w:t>S</w:t>
            </w:r>
            <w:r>
              <w:rPr>
                <w:rFonts w:eastAsia="仿宋_GB2312"/>
                <w:sz w:val="13"/>
                <w:szCs w:val="13"/>
              </w:rPr>
              <w:t>9</w:t>
            </w:r>
          </w:p>
        </w:tc>
        <w:tc>
          <w:tcPr>
            <w:tcW w:w="755" w:type="dxa"/>
            <w:tcBorders>
              <w:top w:val="single" w:color="auto" w:sz="4" w:space="0"/>
              <w:bottom w:val="single" w:color="auto" w:sz="4" w:space="0"/>
            </w:tcBorders>
            <w:vAlign w:val="center"/>
          </w:tcPr>
          <w:p>
            <w:pPr>
              <w:tabs>
                <w:tab w:val="right" w:pos="7350"/>
              </w:tabs>
              <w:overflowPunct w:val="0"/>
              <w:jc w:val="center"/>
              <w:rPr>
                <w:rFonts w:eastAsia="仿宋_GB2312"/>
              </w:rPr>
            </w:pPr>
            <w:r>
              <w:rPr>
                <w:rFonts w:hint="eastAsia" w:eastAsia="仿宋_GB2312"/>
              </w:rPr>
              <w:t>＋</w:t>
            </w:r>
            <w:r>
              <w:rPr>
                <w:rFonts w:eastAsia="仿宋_GB2312"/>
              </w:rPr>
              <w:t>S</w:t>
            </w:r>
            <w:r>
              <w:rPr>
                <w:rFonts w:eastAsia="仿宋_GB2312"/>
                <w:sz w:val="13"/>
                <w:szCs w:val="13"/>
              </w:rPr>
              <w:t>9</w:t>
            </w:r>
          </w:p>
        </w:tc>
        <w:tc>
          <w:tcPr>
            <w:tcW w:w="753" w:type="dxa"/>
            <w:tcBorders>
              <w:top w:val="single" w:color="auto" w:sz="4" w:space="0"/>
              <w:bottom w:val="single" w:color="auto" w:sz="4" w:space="0"/>
            </w:tcBorders>
            <w:vAlign w:val="center"/>
          </w:tcPr>
          <w:p>
            <w:pPr>
              <w:tabs>
                <w:tab w:val="right" w:pos="7350"/>
              </w:tabs>
              <w:overflowPunct w:val="0"/>
              <w:jc w:val="center"/>
              <w:rPr>
                <w:rFonts w:eastAsia="仿宋_GB2312"/>
              </w:rPr>
            </w:pPr>
            <w:r>
              <w:rPr>
                <w:rFonts w:hint="eastAsia" w:eastAsia="仿宋_GB2312"/>
              </w:rPr>
              <w:t>－</w:t>
            </w:r>
            <w:r>
              <w:rPr>
                <w:rFonts w:eastAsia="仿宋_GB2312"/>
              </w:rPr>
              <w:t>S</w:t>
            </w:r>
            <w:r>
              <w:rPr>
                <w:rFonts w:eastAsia="仿宋_GB2312"/>
                <w:sz w:val="13"/>
                <w:szCs w:val="13"/>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1091" w:type="dxa"/>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r>
              <w:rPr>
                <w:rFonts w:hint="eastAsia" w:eastAsia="仿宋_GB2312"/>
              </w:rPr>
              <w:t>空白对照</w:t>
            </w:r>
          </w:p>
        </w:tc>
        <w:tc>
          <w:tcPr>
            <w:tcW w:w="1006" w:type="dxa"/>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c>
          <w:tcPr>
            <w:tcW w:w="638" w:type="dxa"/>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c>
          <w:tcPr>
            <w:tcW w:w="638" w:type="dxa"/>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c>
          <w:tcPr>
            <w:tcW w:w="639" w:type="dxa"/>
            <w:gridSpan w:val="2"/>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c>
          <w:tcPr>
            <w:tcW w:w="638" w:type="dxa"/>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c>
          <w:tcPr>
            <w:tcW w:w="639" w:type="dxa"/>
            <w:gridSpan w:val="2"/>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c>
          <w:tcPr>
            <w:tcW w:w="683" w:type="dxa"/>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c>
          <w:tcPr>
            <w:tcW w:w="709" w:type="dxa"/>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c>
          <w:tcPr>
            <w:tcW w:w="757" w:type="dxa"/>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c>
          <w:tcPr>
            <w:tcW w:w="755" w:type="dxa"/>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c>
          <w:tcPr>
            <w:tcW w:w="753" w:type="dxa"/>
            <w:tcBorders>
              <w:top w:val="single" w:color="auto" w:sz="4" w:space="0"/>
            </w:tcBorders>
            <w:vAlign w:val="center"/>
          </w:tcPr>
          <w:p>
            <w:pPr>
              <w:tabs>
                <w:tab w:val="right" w:pos="7350"/>
              </w:tabs>
              <w:overflowPunct w:val="0"/>
              <w:adjustRightInd w:val="0"/>
              <w:snapToGrid w:val="0"/>
              <w:spacing w:line="240" w:lineRule="exact"/>
              <w:jc w:val="center"/>
              <w:rPr>
                <w:rFonts w:eastAsia="仿宋_GB231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1091" w:type="dxa"/>
            <w:vAlign w:val="center"/>
          </w:tcPr>
          <w:p>
            <w:pPr>
              <w:tabs>
                <w:tab w:val="right" w:pos="7350"/>
              </w:tabs>
              <w:overflowPunct w:val="0"/>
              <w:adjustRightInd w:val="0"/>
              <w:snapToGrid w:val="0"/>
              <w:spacing w:line="240" w:lineRule="exact"/>
              <w:jc w:val="center"/>
              <w:rPr>
                <w:rFonts w:eastAsia="仿宋_GB2312"/>
              </w:rPr>
            </w:pPr>
            <w:r>
              <w:rPr>
                <w:rFonts w:hint="eastAsia" w:eastAsia="仿宋_GB2312"/>
              </w:rPr>
              <w:t>溶剂对照</w:t>
            </w:r>
          </w:p>
        </w:tc>
        <w:tc>
          <w:tcPr>
            <w:tcW w:w="1006"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83" w:type="dxa"/>
            <w:vAlign w:val="center"/>
          </w:tcPr>
          <w:p>
            <w:pPr>
              <w:tabs>
                <w:tab w:val="right" w:pos="7350"/>
              </w:tabs>
              <w:overflowPunct w:val="0"/>
              <w:adjustRightInd w:val="0"/>
              <w:snapToGrid w:val="0"/>
              <w:spacing w:line="240" w:lineRule="exact"/>
              <w:jc w:val="center"/>
              <w:rPr>
                <w:rFonts w:eastAsia="仿宋_GB2312"/>
              </w:rPr>
            </w:pPr>
          </w:p>
        </w:tc>
        <w:tc>
          <w:tcPr>
            <w:tcW w:w="709" w:type="dxa"/>
            <w:vAlign w:val="center"/>
          </w:tcPr>
          <w:p>
            <w:pPr>
              <w:tabs>
                <w:tab w:val="right" w:pos="7350"/>
              </w:tabs>
              <w:overflowPunct w:val="0"/>
              <w:adjustRightInd w:val="0"/>
              <w:snapToGrid w:val="0"/>
              <w:spacing w:line="240" w:lineRule="exact"/>
              <w:jc w:val="center"/>
              <w:rPr>
                <w:rFonts w:eastAsia="仿宋_GB2312"/>
              </w:rPr>
            </w:pPr>
          </w:p>
        </w:tc>
        <w:tc>
          <w:tcPr>
            <w:tcW w:w="757" w:type="dxa"/>
            <w:vAlign w:val="center"/>
          </w:tcPr>
          <w:p>
            <w:pPr>
              <w:tabs>
                <w:tab w:val="right" w:pos="7350"/>
              </w:tabs>
              <w:overflowPunct w:val="0"/>
              <w:adjustRightInd w:val="0"/>
              <w:snapToGrid w:val="0"/>
              <w:spacing w:line="240" w:lineRule="exact"/>
              <w:jc w:val="center"/>
              <w:rPr>
                <w:rFonts w:eastAsia="仿宋_GB2312"/>
              </w:rPr>
            </w:pPr>
          </w:p>
        </w:tc>
        <w:tc>
          <w:tcPr>
            <w:tcW w:w="755" w:type="dxa"/>
            <w:vAlign w:val="center"/>
          </w:tcPr>
          <w:p>
            <w:pPr>
              <w:tabs>
                <w:tab w:val="right" w:pos="7350"/>
              </w:tabs>
              <w:overflowPunct w:val="0"/>
              <w:adjustRightInd w:val="0"/>
              <w:snapToGrid w:val="0"/>
              <w:spacing w:line="240" w:lineRule="exact"/>
              <w:jc w:val="center"/>
              <w:rPr>
                <w:rFonts w:eastAsia="仿宋_GB2312"/>
              </w:rPr>
            </w:pPr>
          </w:p>
        </w:tc>
        <w:tc>
          <w:tcPr>
            <w:tcW w:w="753" w:type="dxa"/>
            <w:vAlign w:val="center"/>
          </w:tcPr>
          <w:p>
            <w:pPr>
              <w:tabs>
                <w:tab w:val="right" w:pos="7350"/>
              </w:tabs>
              <w:overflowPunct w:val="0"/>
              <w:adjustRightInd w:val="0"/>
              <w:snapToGrid w:val="0"/>
              <w:spacing w:line="240" w:lineRule="exact"/>
              <w:jc w:val="center"/>
              <w:rPr>
                <w:rFonts w:eastAsia="仿宋_GB231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1091" w:type="dxa"/>
            <w:vAlign w:val="center"/>
          </w:tcPr>
          <w:p>
            <w:pPr>
              <w:tabs>
                <w:tab w:val="right" w:pos="7350"/>
              </w:tabs>
              <w:overflowPunct w:val="0"/>
              <w:adjustRightInd w:val="0"/>
              <w:snapToGrid w:val="0"/>
              <w:spacing w:line="240" w:lineRule="exact"/>
              <w:jc w:val="center"/>
              <w:rPr>
                <w:rFonts w:eastAsia="仿宋_GB2312"/>
              </w:rPr>
            </w:pPr>
            <w:r>
              <w:rPr>
                <w:rFonts w:hint="eastAsia" w:eastAsia="仿宋_GB2312"/>
              </w:rPr>
              <w:t>阳性对照</w:t>
            </w:r>
          </w:p>
        </w:tc>
        <w:tc>
          <w:tcPr>
            <w:tcW w:w="1006"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83" w:type="dxa"/>
            <w:vAlign w:val="center"/>
          </w:tcPr>
          <w:p>
            <w:pPr>
              <w:tabs>
                <w:tab w:val="right" w:pos="7350"/>
              </w:tabs>
              <w:overflowPunct w:val="0"/>
              <w:adjustRightInd w:val="0"/>
              <w:snapToGrid w:val="0"/>
              <w:spacing w:line="240" w:lineRule="exact"/>
              <w:jc w:val="center"/>
              <w:rPr>
                <w:rFonts w:eastAsia="仿宋_GB2312"/>
              </w:rPr>
            </w:pPr>
          </w:p>
        </w:tc>
        <w:tc>
          <w:tcPr>
            <w:tcW w:w="709" w:type="dxa"/>
            <w:vAlign w:val="center"/>
          </w:tcPr>
          <w:p>
            <w:pPr>
              <w:tabs>
                <w:tab w:val="right" w:pos="7350"/>
              </w:tabs>
              <w:overflowPunct w:val="0"/>
              <w:adjustRightInd w:val="0"/>
              <w:snapToGrid w:val="0"/>
              <w:spacing w:line="240" w:lineRule="exact"/>
              <w:jc w:val="center"/>
              <w:rPr>
                <w:rFonts w:eastAsia="仿宋_GB2312"/>
              </w:rPr>
            </w:pPr>
          </w:p>
        </w:tc>
        <w:tc>
          <w:tcPr>
            <w:tcW w:w="757" w:type="dxa"/>
            <w:vAlign w:val="center"/>
          </w:tcPr>
          <w:p>
            <w:pPr>
              <w:tabs>
                <w:tab w:val="right" w:pos="7350"/>
              </w:tabs>
              <w:overflowPunct w:val="0"/>
              <w:adjustRightInd w:val="0"/>
              <w:snapToGrid w:val="0"/>
              <w:spacing w:line="240" w:lineRule="exact"/>
              <w:jc w:val="center"/>
              <w:rPr>
                <w:rFonts w:eastAsia="仿宋_GB2312"/>
              </w:rPr>
            </w:pPr>
          </w:p>
        </w:tc>
        <w:tc>
          <w:tcPr>
            <w:tcW w:w="755" w:type="dxa"/>
            <w:vAlign w:val="center"/>
          </w:tcPr>
          <w:p>
            <w:pPr>
              <w:tabs>
                <w:tab w:val="right" w:pos="7350"/>
              </w:tabs>
              <w:overflowPunct w:val="0"/>
              <w:adjustRightInd w:val="0"/>
              <w:snapToGrid w:val="0"/>
              <w:spacing w:line="240" w:lineRule="exact"/>
              <w:jc w:val="center"/>
              <w:rPr>
                <w:rFonts w:eastAsia="仿宋_GB2312"/>
              </w:rPr>
            </w:pPr>
          </w:p>
        </w:tc>
        <w:tc>
          <w:tcPr>
            <w:tcW w:w="753" w:type="dxa"/>
            <w:vAlign w:val="center"/>
          </w:tcPr>
          <w:p>
            <w:pPr>
              <w:tabs>
                <w:tab w:val="right" w:pos="7350"/>
              </w:tabs>
              <w:overflowPunct w:val="0"/>
              <w:adjustRightInd w:val="0"/>
              <w:snapToGrid w:val="0"/>
              <w:spacing w:line="240" w:lineRule="exact"/>
              <w:jc w:val="center"/>
              <w:rPr>
                <w:rFonts w:eastAsia="仿宋_GB231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1091" w:type="dxa"/>
            <w:vMerge w:val="restart"/>
            <w:vAlign w:val="center"/>
          </w:tcPr>
          <w:p>
            <w:pPr>
              <w:tabs>
                <w:tab w:val="right" w:pos="7350"/>
              </w:tabs>
              <w:overflowPunct w:val="0"/>
              <w:adjustRightInd w:val="0"/>
              <w:snapToGrid w:val="0"/>
              <w:spacing w:line="240" w:lineRule="exact"/>
              <w:jc w:val="center"/>
              <w:rPr>
                <w:rFonts w:eastAsia="仿宋_GB2312"/>
              </w:rPr>
            </w:pPr>
            <w:r>
              <w:rPr>
                <w:rFonts w:hint="eastAsia" w:eastAsia="仿宋_GB2312"/>
              </w:rPr>
              <w:t>受试物</w:t>
            </w:r>
          </w:p>
        </w:tc>
        <w:tc>
          <w:tcPr>
            <w:tcW w:w="1006"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83" w:type="dxa"/>
            <w:vAlign w:val="center"/>
          </w:tcPr>
          <w:p>
            <w:pPr>
              <w:tabs>
                <w:tab w:val="right" w:pos="7350"/>
              </w:tabs>
              <w:overflowPunct w:val="0"/>
              <w:adjustRightInd w:val="0"/>
              <w:snapToGrid w:val="0"/>
              <w:spacing w:line="240" w:lineRule="exact"/>
              <w:jc w:val="center"/>
              <w:rPr>
                <w:rFonts w:eastAsia="仿宋_GB2312"/>
              </w:rPr>
            </w:pPr>
          </w:p>
        </w:tc>
        <w:tc>
          <w:tcPr>
            <w:tcW w:w="709" w:type="dxa"/>
            <w:vAlign w:val="center"/>
          </w:tcPr>
          <w:p>
            <w:pPr>
              <w:tabs>
                <w:tab w:val="right" w:pos="7350"/>
              </w:tabs>
              <w:overflowPunct w:val="0"/>
              <w:adjustRightInd w:val="0"/>
              <w:snapToGrid w:val="0"/>
              <w:spacing w:line="240" w:lineRule="exact"/>
              <w:jc w:val="center"/>
              <w:rPr>
                <w:rFonts w:eastAsia="仿宋_GB2312"/>
              </w:rPr>
            </w:pPr>
          </w:p>
        </w:tc>
        <w:tc>
          <w:tcPr>
            <w:tcW w:w="757" w:type="dxa"/>
            <w:vAlign w:val="center"/>
          </w:tcPr>
          <w:p>
            <w:pPr>
              <w:tabs>
                <w:tab w:val="right" w:pos="7350"/>
              </w:tabs>
              <w:overflowPunct w:val="0"/>
              <w:adjustRightInd w:val="0"/>
              <w:snapToGrid w:val="0"/>
              <w:spacing w:line="240" w:lineRule="exact"/>
              <w:jc w:val="center"/>
              <w:rPr>
                <w:rFonts w:eastAsia="仿宋_GB2312"/>
              </w:rPr>
            </w:pPr>
          </w:p>
        </w:tc>
        <w:tc>
          <w:tcPr>
            <w:tcW w:w="755" w:type="dxa"/>
            <w:vAlign w:val="center"/>
          </w:tcPr>
          <w:p>
            <w:pPr>
              <w:tabs>
                <w:tab w:val="right" w:pos="7350"/>
              </w:tabs>
              <w:overflowPunct w:val="0"/>
              <w:adjustRightInd w:val="0"/>
              <w:snapToGrid w:val="0"/>
              <w:spacing w:line="240" w:lineRule="exact"/>
              <w:jc w:val="center"/>
              <w:rPr>
                <w:rFonts w:eastAsia="仿宋_GB2312"/>
              </w:rPr>
            </w:pPr>
          </w:p>
        </w:tc>
        <w:tc>
          <w:tcPr>
            <w:tcW w:w="753" w:type="dxa"/>
            <w:vAlign w:val="center"/>
          </w:tcPr>
          <w:p>
            <w:pPr>
              <w:tabs>
                <w:tab w:val="right" w:pos="7350"/>
              </w:tabs>
              <w:overflowPunct w:val="0"/>
              <w:adjustRightInd w:val="0"/>
              <w:snapToGrid w:val="0"/>
              <w:spacing w:line="240" w:lineRule="exact"/>
              <w:jc w:val="center"/>
              <w:rPr>
                <w:rFonts w:eastAsia="仿宋_GB231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1" w:type="dxa"/>
            <w:vMerge w:val="continue"/>
            <w:vAlign w:val="center"/>
          </w:tcPr>
          <w:p>
            <w:pPr>
              <w:tabs>
                <w:tab w:val="right" w:pos="7350"/>
              </w:tabs>
              <w:overflowPunct w:val="0"/>
              <w:adjustRightInd w:val="0"/>
              <w:snapToGrid w:val="0"/>
              <w:spacing w:line="240" w:lineRule="exact"/>
              <w:jc w:val="center"/>
              <w:rPr>
                <w:rFonts w:eastAsia="仿宋_GB2312"/>
              </w:rPr>
            </w:pPr>
          </w:p>
        </w:tc>
        <w:tc>
          <w:tcPr>
            <w:tcW w:w="1006"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83" w:type="dxa"/>
            <w:vAlign w:val="center"/>
          </w:tcPr>
          <w:p>
            <w:pPr>
              <w:tabs>
                <w:tab w:val="right" w:pos="7350"/>
              </w:tabs>
              <w:overflowPunct w:val="0"/>
              <w:adjustRightInd w:val="0"/>
              <w:snapToGrid w:val="0"/>
              <w:spacing w:line="240" w:lineRule="exact"/>
              <w:jc w:val="center"/>
              <w:rPr>
                <w:rFonts w:eastAsia="仿宋_GB2312"/>
              </w:rPr>
            </w:pPr>
          </w:p>
        </w:tc>
        <w:tc>
          <w:tcPr>
            <w:tcW w:w="709" w:type="dxa"/>
            <w:vAlign w:val="center"/>
          </w:tcPr>
          <w:p>
            <w:pPr>
              <w:tabs>
                <w:tab w:val="right" w:pos="7350"/>
              </w:tabs>
              <w:overflowPunct w:val="0"/>
              <w:adjustRightInd w:val="0"/>
              <w:snapToGrid w:val="0"/>
              <w:spacing w:line="240" w:lineRule="exact"/>
              <w:jc w:val="center"/>
              <w:rPr>
                <w:rFonts w:eastAsia="仿宋_GB2312"/>
              </w:rPr>
            </w:pPr>
          </w:p>
        </w:tc>
        <w:tc>
          <w:tcPr>
            <w:tcW w:w="757" w:type="dxa"/>
            <w:vAlign w:val="center"/>
          </w:tcPr>
          <w:p>
            <w:pPr>
              <w:tabs>
                <w:tab w:val="right" w:pos="7350"/>
              </w:tabs>
              <w:overflowPunct w:val="0"/>
              <w:adjustRightInd w:val="0"/>
              <w:snapToGrid w:val="0"/>
              <w:spacing w:line="240" w:lineRule="exact"/>
              <w:jc w:val="center"/>
              <w:rPr>
                <w:rFonts w:eastAsia="仿宋_GB2312"/>
              </w:rPr>
            </w:pPr>
          </w:p>
        </w:tc>
        <w:tc>
          <w:tcPr>
            <w:tcW w:w="755" w:type="dxa"/>
            <w:vAlign w:val="center"/>
          </w:tcPr>
          <w:p>
            <w:pPr>
              <w:tabs>
                <w:tab w:val="right" w:pos="7350"/>
              </w:tabs>
              <w:overflowPunct w:val="0"/>
              <w:adjustRightInd w:val="0"/>
              <w:snapToGrid w:val="0"/>
              <w:spacing w:line="240" w:lineRule="exact"/>
              <w:jc w:val="center"/>
              <w:rPr>
                <w:rFonts w:eastAsia="仿宋_GB2312"/>
              </w:rPr>
            </w:pPr>
          </w:p>
        </w:tc>
        <w:tc>
          <w:tcPr>
            <w:tcW w:w="753" w:type="dxa"/>
            <w:vAlign w:val="center"/>
          </w:tcPr>
          <w:p>
            <w:pPr>
              <w:tabs>
                <w:tab w:val="right" w:pos="7350"/>
              </w:tabs>
              <w:overflowPunct w:val="0"/>
              <w:adjustRightInd w:val="0"/>
              <w:snapToGrid w:val="0"/>
              <w:spacing w:line="240" w:lineRule="exact"/>
              <w:jc w:val="center"/>
              <w:rPr>
                <w:rFonts w:eastAsia="仿宋_GB231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1" w:type="dxa"/>
            <w:vMerge w:val="continue"/>
            <w:vAlign w:val="center"/>
          </w:tcPr>
          <w:p>
            <w:pPr>
              <w:tabs>
                <w:tab w:val="right" w:pos="7350"/>
              </w:tabs>
              <w:overflowPunct w:val="0"/>
              <w:adjustRightInd w:val="0"/>
              <w:snapToGrid w:val="0"/>
              <w:spacing w:line="240" w:lineRule="exact"/>
              <w:jc w:val="center"/>
              <w:rPr>
                <w:rFonts w:eastAsia="仿宋_GB2312"/>
              </w:rPr>
            </w:pPr>
          </w:p>
        </w:tc>
        <w:tc>
          <w:tcPr>
            <w:tcW w:w="1006"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83" w:type="dxa"/>
            <w:vAlign w:val="center"/>
          </w:tcPr>
          <w:p>
            <w:pPr>
              <w:tabs>
                <w:tab w:val="right" w:pos="7350"/>
              </w:tabs>
              <w:overflowPunct w:val="0"/>
              <w:adjustRightInd w:val="0"/>
              <w:snapToGrid w:val="0"/>
              <w:spacing w:line="240" w:lineRule="exact"/>
              <w:jc w:val="center"/>
              <w:rPr>
                <w:rFonts w:eastAsia="仿宋_GB2312"/>
              </w:rPr>
            </w:pPr>
          </w:p>
        </w:tc>
        <w:tc>
          <w:tcPr>
            <w:tcW w:w="709" w:type="dxa"/>
            <w:vAlign w:val="center"/>
          </w:tcPr>
          <w:p>
            <w:pPr>
              <w:tabs>
                <w:tab w:val="right" w:pos="7350"/>
              </w:tabs>
              <w:overflowPunct w:val="0"/>
              <w:adjustRightInd w:val="0"/>
              <w:snapToGrid w:val="0"/>
              <w:spacing w:line="240" w:lineRule="exact"/>
              <w:jc w:val="center"/>
              <w:rPr>
                <w:rFonts w:eastAsia="仿宋_GB2312"/>
              </w:rPr>
            </w:pPr>
          </w:p>
        </w:tc>
        <w:tc>
          <w:tcPr>
            <w:tcW w:w="757" w:type="dxa"/>
            <w:vAlign w:val="center"/>
          </w:tcPr>
          <w:p>
            <w:pPr>
              <w:tabs>
                <w:tab w:val="right" w:pos="7350"/>
              </w:tabs>
              <w:overflowPunct w:val="0"/>
              <w:adjustRightInd w:val="0"/>
              <w:snapToGrid w:val="0"/>
              <w:spacing w:line="240" w:lineRule="exact"/>
              <w:jc w:val="center"/>
              <w:rPr>
                <w:rFonts w:eastAsia="仿宋_GB2312"/>
              </w:rPr>
            </w:pPr>
          </w:p>
        </w:tc>
        <w:tc>
          <w:tcPr>
            <w:tcW w:w="755" w:type="dxa"/>
            <w:vAlign w:val="center"/>
          </w:tcPr>
          <w:p>
            <w:pPr>
              <w:tabs>
                <w:tab w:val="right" w:pos="7350"/>
              </w:tabs>
              <w:overflowPunct w:val="0"/>
              <w:adjustRightInd w:val="0"/>
              <w:snapToGrid w:val="0"/>
              <w:spacing w:line="240" w:lineRule="exact"/>
              <w:jc w:val="center"/>
              <w:rPr>
                <w:rFonts w:eastAsia="仿宋_GB2312"/>
              </w:rPr>
            </w:pPr>
          </w:p>
        </w:tc>
        <w:tc>
          <w:tcPr>
            <w:tcW w:w="753" w:type="dxa"/>
            <w:vAlign w:val="center"/>
          </w:tcPr>
          <w:p>
            <w:pPr>
              <w:tabs>
                <w:tab w:val="right" w:pos="7350"/>
              </w:tabs>
              <w:overflowPunct w:val="0"/>
              <w:adjustRightInd w:val="0"/>
              <w:snapToGrid w:val="0"/>
              <w:spacing w:line="240" w:lineRule="exact"/>
              <w:jc w:val="center"/>
              <w:rPr>
                <w:rFonts w:eastAsia="仿宋_GB231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1" w:type="dxa"/>
            <w:vMerge w:val="continue"/>
            <w:vAlign w:val="center"/>
          </w:tcPr>
          <w:p>
            <w:pPr>
              <w:tabs>
                <w:tab w:val="right" w:pos="7350"/>
              </w:tabs>
              <w:overflowPunct w:val="0"/>
              <w:adjustRightInd w:val="0"/>
              <w:snapToGrid w:val="0"/>
              <w:spacing w:line="240" w:lineRule="exact"/>
              <w:jc w:val="center"/>
              <w:rPr>
                <w:rFonts w:eastAsia="仿宋_GB2312"/>
              </w:rPr>
            </w:pPr>
          </w:p>
        </w:tc>
        <w:tc>
          <w:tcPr>
            <w:tcW w:w="1006"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38" w:type="dxa"/>
            <w:vAlign w:val="center"/>
          </w:tcPr>
          <w:p>
            <w:pPr>
              <w:tabs>
                <w:tab w:val="right" w:pos="7350"/>
              </w:tabs>
              <w:overflowPunct w:val="0"/>
              <w:adjustRightInd w:val="0"/>
              <w:snapToGrid w:val="0"/>
              <w:spacing w:line="240" w:lineRule="exact"/>
              <w:jc w:val="center"/>
              <w:rPr>
                <w:rFonts w:eastAsia="仿宋_GB2312"/>
              </w:rPr>
            </w:pPr>
          </w:p>
        </w:tc>
        <w:tc>
          <w:tcPr>
            <w:tcW w:w="639" w:type="dxa"/>
            <w:gridSpan w:val="2"/>
            <w:vAlign w:val="center"/>
          </w:tcPr>
          <w:p>
            <w:pPr>
              <w:tabs>
                <w:tab w:val="right" w:pos="7350"/>
              </w:tabs>
              <w:overflowPunct w:val="0"/>
              <w:adjustRightInd w:val="0"/>
              <w:snapToGrid w:val="0"/>
              <w:spacing w:line="240" w:lineRule="exact"/>
              <w:jc w:val="center"/>
              <w:rPr>
                <w:rFonts w:eastAsia="仿宋_GB2312"/>
              </w:rPr>
            </w:pPr>
          </w:p>
        </w:tc>
        <w:tc>
          <w:tcPr>
            <w:tcW w:w="683" w:type="dxa"/>
            <w:vAlign w:val="center"/>
          </w:tcPr>
          <w:p>
            <w:pPr>
              <w:tabs>
                <w:tab w:val="right" w:pos="7350"/>
              </w:tabs>
              <w:overflowPunct w:val="0"/>
              <w:adjustRightInd w:val="0"/>
              <w:snapToGrid w:val="0"/>
              <w:spacing w:line="240" w:lineRule="exact"/>
              <w:jc w:val="center"/>
              <w:rPr>
                <w:rFonts w:eastAsia="仿宋_GB2312"/>
              </w:rPr>
            </w:pPr>
          </w:p>
        </w:tc>
        <w:tc>
          <w:tcPr>
            <w:tcW w:w="709" w:type="dxa"/>
            <w:vAlign w:val="center"/>
          </w:tcPr>
          <w:p>
            <w:pPr>
              <w:tabs>
                <w:tab w:val="right" w:pos="7350"/>
              </w:tabs>
              <w:overflowPunct w:val="0"/>
              <w:adjustRightInd w:val="0"/>
              <w:snapToGrid w:val="0"/>
              <w:spacing w:line="240" w:lineRule="exact"/>
              <w:jc w:val="center"/>
              <w:rPr>
                <w:rFonts w:eastAsia="仿宋_GB2312"/>
              </w:rPr>
            </w:pPr>
          </w:p>
        </w:tc>
        <w:tc>
          <w:tcPr>
            <w:tcW w:w="757" w:type="dxa"/>
            <w:vAlign w:val="center"/>
          </w:tcPr>
          <w:p>
            <w:pPr>
              <w:tabs>
                <w:tab w:val="right" w:pos="7350"/>
              </w:tabs>
              <w:overflowPunct w:val="0"/>
              <w:adjustRightInd w:val="0"/>
              <w:snapToGrid w:val="0"/>
              <w:spacing w:line="240" w:lineRule="exact"/>
              <w:jc w:val="center"/>
              <w:rPr>
                <w:rFonts w:eastAsia="仿宋_GB2312"/>
              </w:rPr>
            </w:pPr>
          </w:p>
        </w:tc>
        <w:tc>
          <w:tcPr>
            <w:tcW w:w="755" w:type="dxa"/>
            <w:vAlign w:val="center"/>
          </w:tcPr>
          <w:p>
            <w:pPr>
              <w:tabs>
                <w:tab w:val="right" w:pos="7350"/>
              </w:tabs>
              <w:overflowPunct w:val="0"/>
              <w:adjustRightInd w:val="0"/>
              <w:snapToGrid w:val="0"/>
              <w:spacing w:line="240" w:lineRule="exact"/>
              <w:jc w:val="center"/>
              <w:rPr>
                <w:rFonts w:eastAsia="仿宋_GB2312"/>
              </w:rPr>
            </w:pPr>
          </w:p>
        </w:tc>
        <w:tc>
          <w:tcPr>
            <w:tcW w:w="753" w:type="dxa"/>
            <w:vAlign w:val="center"/>
          </w:tcPr>
          <w:p>
            <w:pPr>
              <w:tabs>
                <w:tab w:val="right" w:pos="7350"/>
              </w:tabs>
              <w:overflowPunct w:val="0"/>
              <w:adjustRightInd w:val="0"/>
              <w:snapToGrid w:val="0"/>
              <w:spacing w:line="240" w:lineRule="exact"/>
              <w:jc w:val="center"/>
              <w:rPr>
                <w:rFonts w:eastAsia="仿宋_GB2312"/>
              </w:rPr>
            </w:pPr>
          </w:p>
        </w:tc>
      </w:tr>
    </w:tbl>
    <w:p>
      <w:pPr>
        <w:overflowPunct w:val="0"/>
        <w:rPr>
          <w:rFonts w:eastAsia="仿宋_GB2312"/>
        </w:rPr>
      </w:pPr>
      <w:r>
        <w:rPr>
          <w:rFonts w:hint="eastAsia" w:eastAsia="仿宋_GB2312"/>
        </w:rPr>
        <w:t>三、试验结论</w:t>
      </w:r>
    </w:p>
    <w:p>
      <w:pPr>
        <w:overflowPunct w:val="0"/>
        <w:ind w:right="180" w:firstLine="420" w:firstLineChars="200"/>
        <w:jc w:val="left"/>
        <w:rPr>
          <w:rFonts w:eastAsia="仿宋_GB2312"/>
          <w:sz w:val="15"/>
          <w:szCs w:val="15"/>
        </w:rPr>
      </w:pPr>
      <w:r>
        <w:rPr>
          <w:rFonts w:hint="eastAsia" w:eastAsia="仿宋_GB2312"/>
        </w:rPr>
        <w:t>细菌回复突变试验试验结果：</w:t>
      </w:r>
      <w:r>
        <w:rPr>
          <w:rFonts w:eastAsia="仿宋_GB2312"/>
        </w:rPr>
        <w:t xml:space="preserve"> </w:t>
      </w:r>
    </w:p>
    <w:p>
      <w:pPr>
        <w:overflowPunct w:val="0"/>
        <w:spacing w:line="240" w:lineRule="exact"/>
        <w:jc w:val="center"/>
        <w:rPr>
          <w:rFonts w:eastAsia="仿宋_GB2312"/>
        </w:rPr>
      </w:pPr>
      <w:r>
        <w:rPr>
          <w:rFonts w:hint="eastAsia" w:eastAsia="仿宋_GB2312"/>
        </w:rPr>
        <w:t>（本页以下空白）</w:t>
      </w:r>
    </w:p>
    <w:p>
      <w:pPr>
        <w:overflowPunct w:val="0"/>
        <w:spacing w:line="360" w:lineRule="auto"/>
        <w:rPr>
          <w:rFonts w:eastAsia="仿宋_GB2312"/>
        </w:rPr>
      </w:pPr>
    </w:p>
    <w:p>
      <w:pPr>
        <w:overflowPunct w:val="0"/>
        <w:spacing w:line="240" w:lineRule="exact"/>
        <w:rPr>
          <w:rFonts w:eastAsia="仿宋_GB2312"/>
        </w:rPr>
      </w:pPr>
      <w:r>
        <w:rPr>
          <w:rFonts w:eastAsia="仿宋_GB2312"/>
        </w:rPr>
        <w:br w:type="page"/>
      </w:r>
      <w:r>
        <w:rPr>
          <w:rFonts w:eastAsia="仿宋_GB2312"/>
        </w:rPr>
        <w:t>2-1m：</w:t>
      </w:r>
      <w:r>
        <w:rPr>
          <w:rFonts w:hint="eastAsia" w:eastAsia="仿宋_GB2312"/>
        </w:rPr>
        <w:t>体外哺乳动物细胞染色体畸变试验报告体例</w:t>
      </w:r>
    </w:p>
    <w:p>
      <w:pPr>
        <w:overflowPunct w:val="0"/>
        <w:spacing w:line="360" w:lineRule="auto"/>
        <w:rPr>
          <w:rFonts w:eastAsia="仿宋_GB2312"/>
        </w:rPr>
      </w:pP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样品中文名称</w:t>
            </w:r>
          </w:p>
        </w:tc>
        <w:tc>
          <w:tcPr>
            <w:tcW w:w="2220" w:type="dxa"/>
          </w:tcPr>
          <w:p>
            <w:pPr>
              <w:overflowPunct w:val="0"/>
              <w:rPr>
                <w:rFonts w:eastAsia="仿宋_GB2312"/>
                <w:u w:val="single"/>
              </w:rPr>
            </w:pPr>
          </w:p>
        </w:tc>
        <w:tc>
          <w:tcPr>
            <w:tcW w:w="2340" w:type="dxa"/>
          </w:tcPr>
          <w:p>
            <w:pPr>
              <w:overflowPunct w:val="0"/>
              <w:jc w:val="distribute"/>
              <w:rPr>
                <w:rFonts w:eastAsia="仿宋_GB2312"/>
              </w:rPr>
            </w:pPr>
            <w:r>
              <w:rPr>
                <w:rFonts w:hint="eastAsia" w:eastAsia="仿宋_GB2312"/>
              </w:rPr>
              <w:t>检验开始日期</w:t>
            </w:r>
          </w:p>
        </w:tc>
        <w:tc>
          <w:tcPr>
            <w:tcW w:w="2562" w:type="dxa"/>
          </w:tcPr>
          <w:p>
            <w:pPr>
              <w:overflowPunct w:val="0"/>
              <w:rPr>
                <w:rFonts w:eastAsia="仿宋_GB2312"/>
                <w:u w:val="single"/>
              </w:rPr>
            </w:pP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检验项目</w:t>
            </w:r>
          </w:p>
        </w:tc>
        <w:tc>
          <w:tcPr>
            <w:tcW w:w="2220" w:type="dxa"/>
          </w:tcPr>
          <w:p>
            <w:pPr>
              <w:overflowPunct w:val="0"/>
              <w:rPr>
                <w:rFonts w:eastAsia="仿宋_GB2312"/>
                <w:u w:val="single"/>
              </w:rPr>
            </w:pPr>
            <w:r>
              <w:rPr>
                <w:rFonts w:hint="eastAsia" w:eastAsia="仿宋_GB2312"/>
              </w:rPr>
              <w:t>体外哺乳动物细胞染色体畸变</w:t>
            </w:r>
          </w:p>
        </w:tc>
        <w:tc>
          <w:tcPr>
            <w:tcW w:w="2340" w:type="dxa"/>
          </w:tcPr>
          <w:p>
            <w:pPr>
              <w:overflowPunct w:val="0"/>
              <w:jc w:val="distribute"/>
              <w:rPr>
                <w:rFonts w:eastAsia="仿宋_GB2312"/>
              </w:rPr>
            </w:pPr>
            <w:r>
              <w:rPr>
                <w:rFonts w:hint="eastAsia" w:eastAsia="仿宋_GB2312"/>
              </w:rPr>
              <w:t>检验完成日期</w:t>
            </w:r>
          </w:p>
        </w:tc>
        <w:tc>
          <w:tcPr>
            <w:tcW w:w="2562" w:type="dxa"/>
          </w:tcPr>
          <w:p>
            <w:pPr>
              <w:overflowPunct w:val="0"/>
              <w:rPr>
                <w:rFonts w:eastAsia="仿宋_GB2312"/>
              </w:rPr>
            </w:pPr>
          </w:p>
        </w:tc>
      </w:tr>
    </w:tbl>
    <w:p>
      <w:pPr>
        <w:overflowPunct w:val="0"/>
        <w:rPr>
          <w:rFonts w:eastAsia="仿宋_GB2312"/>
        </w:rPr>
      </w:pPr>
      <w:r>
        <w:rPr>
          <w:rFonts w:hint="eastAsia" w:eastAsia="仿宋_GB2312"/>
        </w:rPr>
        <w:t>一、材料和方法</w:t>
      </w:r>
    </w:p>
    <w:p>
      <w:pPr>
        <w:overflowPunct w:val="0"/>
        <w:ind w:firstLine="420" w:firstLineChars="200"/>
        <w:rPr>
          <w:rFonts w:eastAsia="仿宋_GB2312"/>
        </w:rPr>
      </w:pPr>
      <w:r>
        <w:rPr>
          <w:rFonts w:eastAsia="仿宋_GB2312"/>
        </w:rPr>
        <w:t xml:space="preserve">1. </w:t>
      </w:r>
      <w:r>
        <w:rPr>
          <w:rFonts w:hint="eastAsia" w:eastAsia="仿宋_GB2312"/>
        </w:rPr>
        <w:t>细胞株：名称，来源。</w:t>
      </w:r>
    </w:p>
    <w:p>
      <w:pPr>
        <w:overflowPunct w:val="0"/>
        <w:ind w:firstLine="420" w:firstLineChars="200"/>
        <w:rPr>
          <w:rFonts w:eastAsia="仿宋_GB2312"/>
        </w:rPr>
      </w:pPr>
      <w:r>
        <w:rPr>
          <w:rFonts w:eastAsia="仿宋_GB2312"/>
        </w:rPr>
        <w:t xml:space="preserve">2. </w:t>
      </w:r>
      <w:r>
        <w:rPr>
          <w:rFonts w:hint="eastAsia" w:eastAsia="仿宋_GB2312"/>
        </w:rPr>
        <w:t>代谢物活化系统：</w:t>
      </w:r>
    </w:p>
    <w:p>
      <w:pPr>
        <w:overflowPunct w:val="0"/>
        <w:ind w:firstLine="420" w:firstLineChars="200"/>
        <w:rPr>
          <w:rFonts w:eastAsia="仿宋_GB2312"/>
        </w:rPr>
      </w:pPr>
      <w:r>
        <w:rPr>
          <w:rFonts w:eastAsia="仿宋_GB2312"/>
        </w:rPr>
        <w:t xml:space="preserve">3. </w:t>
      </w:r>
      <w:r>
        <w:rPr>
          <w:rFonts w:hint="eastAsia" w:eastAsia="仿宋_GB2312"/>
        </w:rPr>
        <w:t>阳性物：名称，批号，生产厂家，溶剂，浓度及用量。</w:t>
      </w:r>
    </w:p>
    <w:p>
      <w:pPr>
        <w:overflowPunct w:val="0"/>
        <w:ind w:firstLine="420" w:firstLineChars="200"/>
        <w:rPr>
          <w:rFonts w:eastAsia="仿宋_GB2312"/>
        </w:rPr>
      </w:pPr>
      <w:r>
        <w:rPr>
          <w:rFonts w:eastAsia="仿宋_GB2312"/>
        </w:rPr>
        <w:t>4. 受试物：物态，溶剂、溶解度、配制方法，前处理方法。</w:t>
      </w:r>
    </w:p>
    <w:p>
      <w:pPr>
        <w:overflowPunct w:val="0"/>
        <w:ind w:firstLine="420" w:firstLineChars="200"/>
        <w:rPr>
          <w:rFonts w:eastAsia="仿宋_GB2312"/>
        </w:rPr>
      </w:pPr>
      <w:r>
        <w:rPr>
          <w:rFonts w:hint="eastAsia" w:eastAsia="仿宋_GB2312"/>
        </w:rPr>
        <w:t>剂量设计及最高剂量设计依据（说明受试物对细胞毒性、溶解情况等）。</w:t>
      </w:r>
    </w:p>
    <w:p>
      <w:pPr>
        <w:overflowPunct w:val="0"/>
        <w:ind w:firstLine="420" w:firstLineChars="200"/>
        <w:rPr>
          <w:rFonts w:eastAsia="仿宋_GB2312"/>
        </w:rPr>
      </w:pPr>
      <w:r>
        <w:rPr>
          <w:rFonts w:eastAsia="仿宋_GB2312"/>
        </w:rPr>
        <w:t xml:space="preserve">5. </w:t>
      </w:r>
      <w:r>
        <w:rPr>
          <w:rFonts w:hint="eastAsia" w:eastAsia="仿宋_GB2312"/>
        </w:rPr>
        <w:t>试验方法：包括对细胞毒性的测定方法，培养液和培养容器的种类，接种细胞数、中期阻断剂名称及终浓度、受试物与试验系统的接触时间；简述制片方法、分析的中期分裂相数目、结果评价方法等。</w:t>
      </w:r>
    </w:p>
    <w:p>
      <w:pPr>
        <w:overflowPunct w:val="0"/>
        <w:ind w:right="-823"/>
        <w:rPr>
          <w:rFonts w:eastAsia="仿宋_GB2312"/>
        </w:rPr>
      </w:pPr>
    </w:p>
    <w:p>
      <w:pPr>
        <w:overflowPunct w:val="0"/>
        <w:ind w:right="-823"/>
        <w:rPr>
          <w:rFonts w:eastAsia="仿宋_GB2312"/>
        </w:rPr>
      </w:pPr>
      <w:r>
        <w:rPr>
          <w:rFonts w:hint="eastAsia" w:eastAsia="仿宋_GB2312"/>
        </w:rPr>
        <w:t>二、试验结果</w:t>
      </w:r>
    </w:p>
    <w:p>
      <w:pPr>
        <w:overflowPunct w:val="0"/>
        <w:ind w:firstLine="420" w:firstLineChars="200"/>
        <w:rPr>
          <w:rFonts w:eastAsia="仿宋_GB2312"/>
        </w:rPr>
      </w:pPr>
      <w:r>
        <w:rPr>
          <w:rFonts w:eastAsia="仿宋_GB2312"/>
        </w:rPr>
        <w:t>1.</w:t>
      </w:r>
      <w:r>
        <w:rPr>
          <w:rFonts w:hint="eastAsia" w:eastAsia="仿宋_GB2312"/>
        </w:rPr>
        <w:t>受试物最高剂量的确定及试验结果：溶解情况（见表</w:t>
      </w:r>
      <w:r>
        <w:rPr>
          <w:rFonts w:eastAsia="仿宋_GB2312"/>
        </w:rPr>
        <w:t>1），细胞毒性的测定（见表2），对pH和渗克分子浓度的影响（如有影响）。</w:t>
      </w:r>
    </w:p>
    <w:p>
      <w:pPr>
        <w:overflowPunct w:val="0"/>
        <w:ind w:firstLine="420" w:firstLineChars="200"/>
        <w:rPr>
          <w:rFonts w:eastAsia="仿宋_GB2312"/>
        </w:rPr>
      </w:pPr>
      <w:r>
        <w:rPr>
          <w:rFonts w:eastAsia="仿宋_GB2312"/>
        </w:rPr>
        <w:t>2.</w:t>
      </w:r>
      <w:r>
        <w:rPr>
          <w:rFonts w:hint="eastAsia" w:eastAsia="仿宋_GB2312"/>
        </w:rPr>
        <w:t>各处理组和对照组染色体畸变率及统计结果（见表</w:t>
      </w:r>
      <w:r>
        <w:rPr>
          <w:rFonts w:eastAsia="仿宋_GB2312"/>
        </w:rPr>
        <w:t>3）：</w:t>
      </w:r>
    </w:p>
    <w:p>
      <w:pPr>
        <w:overflowPunct w:val="0"/>
        <w:ind w:firstLine="2730" w:firstLineChars="1300"/>
        <w:rPr>
          <w:rFonts w:eastAsia="仿宋_GB2312"/>
        </w:rPr>
      </w:pPr>
    </w:p>
    <w:p>
      <w:pPr>
        <w:overflowPunct w:val="0"/>
        <w:ind w:firstLine="2730" w:firstLineChars="1300"/>
        <w:rPr>
          <w:rFonts w:eastAsia="仿宋_GB2312"/>
        </w:rPr>
      </w:pPr>
      <w:r>
        <w:rPr>
          <w:rFonts w:hint="eastAsia" w:eastAsia="仿宋_GB2312"/>
        </w:rPr>
        <w:t>表</w:t>
      </w:r>
      <w:r>
        <w:rPr>
          <w:rFonts w:eastAsia="仿宋_GB2312"/>
        </w:rPr>
        <w:t xml:space="preserve">1 </w:t>
      </w:r>
      <w:r>
        <w:rPr>
          <w:rFonts w:hint="eastAsia" w:eastAsia="仿宋_GB2312"/>
        </w:rPr>
        <w:t>受试物在所选溶剂中的溶解情况</w:t>
      </w:r>
    </w:p>
    <w:tbl>
      <w:tblPr>
        <w:tblStyle w:val="20"/>
        <w:tblW w:w="0" w:type="auto"/>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7"/>
        <w:gridCol w:w="1107"/>
        <w:gridCol w:w="1108"/>
        <w:gridCol w:w="1110"/>
        <w:gridCol w:w="1110"/>
        <w:gridCol w:w="1110"/>
        <w:gridCol w:w="1110"/>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77" w:type="dxa"/>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受试物浓度（</w:t>
            </w:r>
            <w:r>
              <w:rPr>
                <w:rFonts w:hint="eastAsia" w:eastAsia="仿宋_GB2312"/>
                <w:szCs w:val="20"/>
              </w:rPr>
              <w:sym w:font="Symbol" w:char="F06D"/>
            </w:r>
            <w:r>
              <w:rPr>
                <w:rFonts w:eastAsia="仿宋_GB2312"/>
              </w:rPr>
              <w:t>g/mL</w:t>
            </w:r>
            <w:r>
              <w:rPr>
                <w:rFonts w:hint="eastAsia" w:eastAsia="仿宋_GB2312"/>
              </w:rPr>
              <w:t>）</w:t>
            </w:r>
          </w:p>
        </w:tc>
        <w:tc>
          <w:tcPr>
            <w:tcW w:w="3325" w:type="dxa"/>
            <w:gridSpan w:val="3"/>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溶剂名称</w:t>
            </w:r>
          </w:p>
        </w:tc>
        <w:tc>
          <w:tcPr>
            <w:tcW w:w="3330" w:type="dxa"/>
            <w:gridSpan w:val="3"/>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有否沉淀（轻微可见）</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7" w:hRule="atLeast"/>
          <w:jc w:val="center"/>
        </w:trPr>
        <w:tc>
          <w:tcPr>
            <w:tcW w:w="1177" w:type="dxa"/>
            <w:tcBorders>
              <w:top w:val="single" w:color="000000" w:sz="4" w:space="0"/>
            </w:tcBorders>
          </w:tcPr>
          <w:p>
            <w:pPr>
              <w:overflowPunct w:val="0"/>
              <w:rPr>
                <w:rFonts w:eastAsia="仿宋_GB2312"/>
              </w:rPr>
            </w:pPr>
          </w:p>
        </w:tc>
        <w:tc>
          <w:tcPr>
            <w:tcW w:w="1107" w:type="dxa"/>
            <w:tcBorders>
              <w:top w:val="single" w:color="000000" w:sz="4" w:space="0"/>
            </w:tcBorders>
          </w:tcPr>
          <w:p>
            <w:pPr>
              <w:overflowPunct w:val="0"/>
              <w:rPr>
                <w:rFonts w:eastAsia="仿宋_GB2312"/>
              </w:rPr>
            </w:pPr>
          </w:p>
        </w:tc>
        <w:tc>
          <w:tcPr>
            <w:tcW w:w="1108" w:type="dxa"/>
            <w:tcBorders>
              <w:top w:val="single" w:color="000000" w:sz="4" w:space="0"/>
            </w:tcBorders>
          </w:tcPr>
          <w:p>
            <w:pPr>
              <w:overflowPunct w:val="0"/>
              <w:rPr>
                <w:rFonts w:eastAsia="仿宋_GB2312"/>
              </w:rPr>
            </w:pPr>
          </w:p>
        </w:tc>
        <w:tc>
          <w:tcPr>
            <w:tcW w:w="1110" w:type="dxa"/>
            <w:tcBorders>
              <w:top w:val="single" w:color="000000" w:sz="4" w:space="0"/>
            </w:tcBorders>
          </w:tcPr>
          <w:p>
            <w:pPr>
              <w:overflowPunct w:val="0"/>
              <w:rPr>
                <w:rFonts w:eastAsia="仿宋_GB2312"/>
              </w:rPr>
            </w:pPr>
          </w:p>
        </w:tc>
        <w:tc>
          <w:tcPr>
            <w:tcW w:w="1110" w:type="dxa"/>
            <w:tcBorders>
              <w:top w:val="single" w:color="000000" w:sz="4" w:space="0"/>
            </w:tcBorders>
          </w:tcPr>
          <w:p>
            <w:pPr>
              <w:overflowPunct w:val="0"/>
              <w:rPr>
                <w:rFonts w:eastAsia="仿宋_GB2312"/>
              </w:rPr>
            </w:pPr>
          </w:p>
        </w:tc>
        <w:tc>
          <w:tcPr>
            <w:tcW w:w="1110" w:type="dxa"/>
            <w:tcBorders>
              <w:top w:val="single" w:color="000000" w:sz="4" w:space="0"/>
            </w:tcBorders>
          </w:tcPr>
          <w:p>
            <w:pPr>
              <w:overflowPunct w:val="0"/>
              <w:rPr>
                <w:rFonts w:eastAsia="仿宋_GB2312"/>
              </w:rPr>
            </w:pPr>
          </w:p>
        </w:tc>
        <w:tc>
          <w:tcPr>
            <w:tcW w:w="1110" w:type="dxa"/>
            <w:tcBorders>
              <w:top w:val="single" w:color="000000" w:sz="4" w:space="0"/>
            </w:tcBorders>
          </w:tcPr>
          <w:p>
            <w:pPr>
              <w:overflowPunct w:val="0"/>
              <w:rPr>
                <w:rFonts w:eastAsia="仿宋_GB2312"/>
              </w:rPr>
            </w:pPr>
          </w:p>
        </w:tc>
      </w:tr>
    </w:tbl>
    <w:p>
      <w:pPr>
        <w:overflowPunct w:val="0"/>
        <w:spacing w:line="240" w:lineRule="exact"/>
        <w:jc w:val="center"/>
        <w:rPr>
          <w:rFonts w:eastAsia="仿宋_GB2312"/>
        </w:rPr>
      </w:pPr>
      <w:r>
        <w:rPr>
          <w:rFonts w:hint="eastAsia" w:eastAsia="仿宋_GB2312"/>
        </w:rPr>
        <w:t>（本页以下空白）</w:t>
      </w:r>
    </w:p>
    <w:p>
      <w:pPr>
        <w:overflowPunct w:val="0"/>
        <w:jc w:val="left"/>
        <w:rPr>
          <w:rFonts w:eastAsia="仿宋_GB2312"/>
        </w:rPr>
      </w:pPr>
    </w:p>
    <w:p>
      <w:pPr>
        <w:overflowPunct w:val="0"/>
        <w:jc w:val="center"/>
        <w:rPr>
          <w:rFonts w:eastAsia="方正小标宋简体"/>
          <w:sz w:val="32"/>
          <w:szCs w:val="32"/>
        </w:rPr>
      </w:pPr>
    </w:p>
    <w:p>
      <w:pPr>
        <w:overflowPunct w:val="0"/>
        <w:jc w:val="center"/>
        <w:rPr>
          <w:rFonts w:eastAsia="方正小标宋简体"/>
          <w:sz w:val="32"/>
          <w:szCs w:val="32"/>
        </w:rPr>
      </w:pPr>
    </w:p>
    <w:p>
      <w:pPr>
        <w:overflowPunct w:val="0"/>
        <w:jc w:val="center"/>
        <w:rPr>
          <w:rFonts w:eastAsia="方正小标宋简体"/>
          <w:sz w:val="32"/>
          <w:szCs w:val="32"/>
        </w:rPr>
      </w:pP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rPr>
          <w:rFonts w:eastAsia="仿宋_GB2312"/>
        </w:rPr>
      </w:pPr>
      <w:r>
        <w:rPr>
          <w:rFonts w:hint="eastAsia" w:eastAsia="仿宋_GB2312"/>
        </w:rPr>
        <w:t>（接上页）</w:t>
      </w:r>
    </w:p>
    <w:p>
      <w:pPr>
        <w:overflowPunct w:val="0"/>
        <w:rPr>
          <w:rFonts w:eastAsia="仿宋_GB2312"/>
        </w:rPr>
      </w:pPr>
    </w:p>
    <w:p>
      <w:pPr>
        <w:overflowPunct w:val="0"/>
        <w:jc w:val="center"/>
        <w:rPr>
          <w:rFonts w:eastAsia="仿宋_GB2312"/>
        </w:rPr>
      </w:pPr>
      <w:r>
        <w:rPr>
          <w:rFonts w:hint="eastAsia" w:eastAsia="仿宋_GB2312"/>
        </w:rPr>
        <w:t>表</w:t>
      </w:r>
      <w:r>
        <w:rPr>
          <w:rFonts w:eastAsia="仿宋_GB2312"/>
        </w:rPr>
        <w:t xml:space="preserve">2 </w:t>
      </w:r>
      <w:r>
        <w:rPr>
          <w:rFonts w:hint="eastAsia" w:eastAsia="仿宋_GB2312"/>
        </w:rPr>
        <w:t>受试物对细胞的毒性</w:t>
      </w:r>
    </w:p>
    <w:tbl>
      <w:tblPr>
        <w:tblStyle w:val="20"/>
        <w:tblW w:w="0" w:type="auto"/>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7"/>
        <w:gridCol w:w="1091"/>
        <w:gridCol w:w="993"/>
        <w:gridCol w:w="992"/>
        <w:gridCol w:w="992"/>
        <w:gridCol w:w="992"/>
        <w:gridCol w:w="709"/>
        <w:gridCol w:w="1134"/>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77" w:type="dxa"/>
            <w:vMerge w:val="restart"/>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受试物浓度（</w:t>
            </w:r>
            <w:r>
              <w:rPr>
                <w:rFonts w:hint="eastAsia" w:eastAsia="仿宋_GB2312"/>
                <w:szCs w:val="20"/>
              </w:rPr>
              <w:sym w:font="Symbol" w:char="F06D"/>
            </w:r>
            <w:r>
              <w:rPr>
                <w:rFonts w:eastAsia="仿宋_GB2312"/>
              </w:rPr>
              <w:t>g/mL</w:t>
            </w:r>
            <w:r>
              <w:rPr>
                <w:rFonts w:hint="eastAsia" w:eastAsia="仿宋_GB2312"/>
              </w:rPr>
              <w:t>）</w:t>
            </w:r>
          </w:p>
        </w:tc>
        <w:tc>
          <w:tcPr>
            <w:tcW w:w="3076" w:type="dxa"/>
            <w:gridSpan w:val="3"/>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活细胞计数法</w:t>
            </w:r>
          </w:p>
        </w:tc>
        <w:tc>
          <w:tcPr>
            <w:tcW w:w="2693" w:type="dxa"/>
            <w:gridSpan w:val="3"/>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分裂指数法</w:t>
            </w:r>
          </w:p>
        </w:tc>
        <w:tc>
          <w:tcPr>
            <w:tcW w:w="1134" w:type="dxa"/>
            <w:tcBorders>
              <w:top w:val="single" w:color="000000" w:sz="4" w:space="0"/>
              <w:bottom w:val="single" w:color="000000" w:sz="4" w:space="0"/>
            </w:tcBorders>
            <w:vAlign w:val="center"/>
          </w:tcPr>
          <w:p>
            <w:pPr>
              <w:overflowPunct w:val="0"/>
              <w:spacing w:line="240" w:lineRule="exact"/>
              <w:jc w:val="center"/>
              <w:rPr>
                <w:rFonts w:eastAsia="仿宋_GB2312"/>
              </w:rPr>
            </w:pPr>
            <w:r>
              <w:rPr>
                <w:rFonts w:eastAsia="仿宋_GB2312"/>
              </w:rPr>
              <w:t>细胞覆盖程度</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77" w:type="dxa"/>
            <w:vMerge w:val="continue"/>
            <w:tcBorders>
              <w:top w:val="single" w:color="000000" w:sz="4" w:space="0"/>
              <w:bottom w:val="single" w:color="000000" w:sz="4" w:space="0"/>
            </w:tcBorders>
            <w:vAlign w:val="center"/>
          </w:tcPr>
          <w:p>
            <w:pPr>
              <w:overflowPunct w:val="0"/>
              <w:spacing w:line="240" w:lineRule="exact"/>
              <w:jc w:val="center"/>
              <w:rPr>
                <w:rFonts w:eastAsia="仿宋_GB2312"/>
              </w:rPr>
            </w:pPr>
          </w:p>
        </w:tc>
        <w:tc>
          <w:tcPr>
            <w:tcW w:w="1091" w:type="dxa"/>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接种细胞数（</w:t>
            </w:r>
            <w:r>
              <w:rPr>
                <w:rFonts w:eastAsia="仿宋_GB2312"/>
              </w:rPr>
              <w:t>/mL）</w:t>
            </w:r>
          </w:p>
        </w:tc>
        <w:tc>
          <w:tcPr>
            <w:tcW w:w="993" w:type="dxa"/>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活细胞（</w:t>
            </w:r>
            <w:r>
              <w:rPr>
                <w:rFonts w:eastAsia="仿宋_GB2312"/>
              </w:rPr>
              <w:t>/mL）</w:t>
            </w:r>
          </w:p>
        </w:tc>
        <w:tc>
          <w:tcPr>
            <w:tcW w:w="992" w:type="dxa"/>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存活率（</w:t>
            </w:r>
            <w:r>
              <w:rPr>
                <w:rFonts w:eastAsia="仿宋_GB2312"/>
              </w:rPr>
              <w:t>%）</w:t>
            </w:r>
          </w:p>
        </w:tc>
        <w:tc>
          <w:tcPr>
            <w:tcW w:w="992" w:type="dxa"/>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计数细胞数</w:t>
            </w:r>
          </w:p>
        </w:tc>
        <w:tc>
          <w:tcPr>
            <w:tcW w:w="992" w:type="dxa"/>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中期分裂相数</w:t>
            </w:r>
          </w:p>
        </w:tc>
        <w:tc>
          <w:tcPr>
            <w:tcW w:w="709" w:type="dxa"/>
            <w:tcBorders>
              <w:top w:val="single" w:color="000000" w:sz="4" w:space="0"/>
              <w:bottom w:val="single" w:color="000000" w:sz="4" w:space="0"/>
            </w:tcBorders>
            <w:vAlign w:val="center"/>
          </w:tcPr>
          <w:p>
            <w:pPr>
              <w:overflowPunct w:val="0"/>
              <w:spacing w:line="240" w:lineRule="exact"/>
              <w:jc w:val="center"/>
              <w:rPr>
                <w:rFonts w:eastAsia="仿宋_GB2312"/>
              </w:rPr>
            </w:pPr>
            <w:r>
              <w:rPr>
                <w:rFonts w:hint="eastAsia" w:eastAsia="仿宋_GB2312"/>
              </w:rPr>
              <w:t>分裂指数</w:t>
            </w:r>
          </w:p>
        </w:tc>
        <w:tc>
          <w:tcPr>
            <w:tcW w:w="1134" w:type="dxa"/>
            <w:tcBorders>
              <w:top w:val="single" w:color="000000" w:sz="4" w:space="0"/>
              <w:bottom w:val="single" w:color="000000" w:sz="4" w:space="0"/>
            </w:tcBorders>
            <w:vAlign w:val="center"/>
          </w:tcPr>
          <w:p>
            <w:pPr>
              <w:overflowPunct w:val="0"/>
              <w:spacing w:line="240" w:lineRule="exact"/>
              <w:jc w:val="center"/>
              <w:rPr>
                <w:rFonts w:eastAsia="仿宋_GB2312"/>
              </w:rPr>
            </w:pP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7" w:hRule="atLeast"/>
          <w:jc w:val="center"/>
        </w:trPr>
        <w:tc>
          <w:tcPr>
            <w:tcW w:w="1177" w:type="dxa"/>
            <w:tcBorders>
              <w:top w:val="single" w:color="000000" w:sz="4" w:space="0"/>
            </w:tcBorders>
          </w:tcPr>
          <w:p>
            <w:pPr>
              <w:overflowPunct w:val="0"/>
              <w:rPr>
                <w:rFonts w:eastAsia="仿宋_GB2312"/>
              </w:rPr>
            </w:pPr>
          </w:p>
        </w:tc>
        <w:tc>
          <w:tcPr>
            <w:tcW w:w="1091" w:type="dxa"/>
            <w:tcBorders>
              <w:top w:val="single" w:color="000000" w:sz="4" w:space="0"/>
            </w:tcBorders>
          </w:tcPr>
          <w:p>
            <w:pPr>
              <w:overflowPunct w:val="0"/>
              <w:rPr>
                <w:rFonts w:eastAsia="仿宋_GB2312"/>
              </w:rPr>
            </w:pPr>
          </w:p>
        </w:tc>
        <w:tc>
          <w:tcPr>
            <w:tcW w:w="993" w:type="dxa"/>
            <w:tcBorders>
              <w:top w:val="single" w:color="000000" w:sz="4" w:space="0"/>
            </w:tcBorders>
          </w:tcPr>
          <w:p>
            <w:pPr>
              <w:overflowPunct w:val="0"/>
              <w:rPr>
                <w:rFonts w:eastAsia="仿宋_GB2312"/>
              </w:rPr>
            </w:pPr>
          </w:p>
        </w:tc>
        <w:tc>
          <w:tcPr>
            <w:tcW w:w="992" w:type="dxa"/>
            <w:tcBorders>
              <w:top w:val="single" w:color="000000" w:sz="4" w:space="0"/>
            </w:tcBorders>
          </w:tcPr>
          <w:p>
            <w:pPr>
              <w:overflowPunct w:val="0"/>
              <w:rPr>
                <w:rFonts w:eastAsia="仿宋_GB2312"/>
              </w:rPr>
            </w:pPr>
          </w:p>
        </w:tc>
        <w:tc>
          <w:tcPr>
            <w:tcW w:w="992" w:type="dxa"/>
            <w:tcBorders>
              <w:top w:val="single" w:color="000000" w:sz="4" w:space="0"/>
            </w:tcBorders>
          </w:tcPr>
          <w:p>
            <w:pPr>
              <w:overflowPunct w:val="0"/>
              <w:rPr>
                <w:rFonts w:eastAsia="仿宋_GB2312"/>
              </w:rPr>
            </w:pPr>
          </w:p>
        </w:tc>
        <w:tc>
          <w:tcPr>
            <w:tcW w:w="992" w:type="dxa"/>
            <w:tcBorders>
              <w:top w:val="single" w:color="000000" w:sz="4" w:space="0"/>
            </w:tcBorders>
          </w:tcPr>
          <w:p>
            <w:pPr>
              <w:overflowPunct w:val="0"/>
              <w:rPr>
                <w:rFonts w:eastAsia="仿宋_GB2312"/>
              </w:rPr>
            </w:pPr>
          </w:p>
        </w:tc>
        <w:tc>
          <w:tcPr>
            <w:tcW w:w="709" w:type="dxa"/>
            <w:tcBorders>
              <w:top w:val="single" w:color="000000" w:sz="4" w:space="0"/>
            </w:tcBorders>
          </w:tcPr>
          <w:p>
            <w:pPr>
              <w:overflowPunct w:val="0"/>
              <w:rPr>
                <w:rFonts w:eastAsia="仿宋_GB2312"/>
              </w:rPr>
            </w:pPr>
          </w:p>
        </w:tc>
        <w:tc>
          <w:tcPr>
            <w:tcW w:w="1134" w:type="dxa"/>
            <w:tcBorders>
              <w:top w:val="single" w:color="000000" w:sz="4" w:space="0"/>
            </w:tcBorders>
          </w:tcPr>
          <w:p>
            <w:pPr>
              <w:overflowPunct w:val="0"/>
              <w:rPr>
                <w:rFonts w:eastAsia="仿宋_GB2312"/>
              </w:rPr>
            </w:pPr>
          </w:p>
        </w:tc>
      </w:tr>
    </w:tbl>
    <w:p>
      <w:pPr>
        <w:overflowPunct w:val="0"/>
        <w:rPr>
          <w:rFonts w:eastAsia="仿宋_GB2312"/>
          <w:szCs w:val="21"/>
        </w:rPr>
      </w:pPr>
      <w:r>
        <w:rPr>
          <w:rFonts w:hint="eastAsia" w:eastAsia="仿宋_GB2312"/>
          <w:szCs w:val="21"/>
        </w:rPr>
        <w:t>注：活细胞计数法、分裂指数法、</w:t>
      </w:r>
      <w:r>
        <w:rPr>
          <w:rFonts w:eastAsia="仿宋_GB2312"/>
          <w:szCs w:val="21"/>
        </w:rPr>
        <w:t>细胞覆盖程度均可测定受试物对细胞的毒性，三选</w:t>
      </w:r>
      <w:r>
        <w:rPr>
          <w:rFonts w:hint="eastAsia" w:eastAsia="仿宋_GB2312"/>
          <w:szCs w:val="21"/>
        </w:rPr>
        <w:t>一即可。</w:t>
      </w:r>
    </w:p>
    <w:p>
      <w:pPr>
        <w:overflowPunct w:val="0"/>
        <w:rPr>
          <w:rFonts w:eastAsia="仿宋_GB2312"/>
        </w:rPr>
      </w:pPr>
    </w:p>
    <w:p>
      <w:pPr>
        <w:overflowPunct w:val="0"/>
        <w:ind w:left="264"/>
        <w:jc w:val="center"/>
        <w:rPr>
          <w:rFonts w:eastAsia="仿宋_GB2312"/>
        </w:rPr>
      </w:pPr>
    </w:p>
    <w:p>
      <w:pPr>
        <w:overflowPunct w:val="0"/>
        <w:jc w:val="center"/>
        <w:rPr>
          <w:rFonts w:eastAsia="仿宋_GB2312"/>
        </w:rPr>
      </w:pPr>
      <w:r>
        <w:rPr>
          <w:rFonts w:hint="eastAsia" w:eastAsia="仿宋_GB2312"/>
        </w:rPr>
        <w:t>表</w:t>
      </w:r>
      <w:r>
        <w:rPr>
          <w:rFonts w:eastAsia="仿宋_GB2312"/>
        </w:rPr>
        <w:t xml:space="preserve">3 </w:t>
      </w:r>
      <w:r>
        <w:rPr>
          <w:rFonts w:hint="eastAsia" w:eastAsia="仿宋_GB2312"/>
        </w:rPr>
        <w:t>体外哺乳动物细胞染色体畸变试验结果</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850"/>
        <w:gridCol w:w="851"/>
        <w:gridCol w:w="850"/>
        <w:gridCol w:w="851"/>
        <w:gridCol w:w="709"/>
        <w:gridCol w:w="567"/>
        <w:gridCol w:w="708"/>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29" w:type="dxa"/>
            <w:vMerge w:val="restart"/>
            <w:tcBorders>
              <w:left w:val="nil"/>
              <w:right w:val="nil"/>
            </w:tcBorders>
            <w:vAlign w:val="center"/>
          </w:tcPr>
          <w:p>
            <w:pPr>
              <w:overflowPunct w:val="0"/>
              <w:jc w:val="center"/>
              <w:rPr>
                <w:rFonts w:eastAsia="仿宋_GB2312"/>
              </w:rPr>
            </w:pPr>
            <w:r>
              <w:rPr>
                <w:rFonts w:hint="eastAsia" w:eastAsia="仿宋_GB2312"/>
              </w:rPr>
              <w:t>组别</w:t>
            </w:r>
          </w:p>
        </w:tc>
        <w:tc>
          <w:tcPr>
            <w:tcW w:w="1134" w:type="dxa"/>
            <w:vMerge w:val="restart"/>
            <w:tcBorders>
              <w:left w:val="nil"/>
              <w:right w:val="nil"/>
            </w:tcBorders>
            <w:vAlign w:val="center"/>
          </w:tcPr>
          <w:p>
            <w:pPr>
              <w:overflowPunct w:val="0"/>
              <w:jc w:val="center"/>
              <w:rPr>
                <w:rFonts w:eastAsia="仿宋_GB2312"/>
              </w:rPr>
            </w:pPr>
            <w:r>
              <w:rPr>
                <w:rFonts w:hint="eastAsia" w:eastAsia="仿宋_GB2312"/>
              </w:rPr>
              <w:t>终浓度（</w:t>
            </w:r>
            <w:r>
              <w:rPr>
                <w:rFonts w:hint="eastAsia" w:eastAsia="仿宋_GB2312"/>
                <w:szCs w:val="20"/>
              </w:rPr>
              <w:sym w:font="Symbol" w:char="F06D"/>
            </w:r>
            <w:r>
              <w:rPr>
                <w:rFonts w:eastAsia="仿宋_GB2312"/>
              </w:rPr>
              <w:t>g/mL</w:t>
            </w:r>
            <w:r>
              <w:rPr>
                <w:rFonts w:hint="eastAsia" w:eastAsia="仿宋_GB2312"/>
              </w:rPr>
              <w:t>）</w:t>
            </w:r>
          </w:p>
        </w:tc>
        <w:tc>
          <w:tcPr>
            <w:tcW w:w="1701" w:type="dxa"/>
            <w:gridSpan w:val="2"/>
            <w:tcBorders>
              <w:left w:val="nil"/>
              <w:right w:val="nil"/>
            </w:tcBorders>
          </w:tcPr>
          <w:p>
            <w:pPr>
              <w:overflowPunct w:val="0"/>
              <w:jc w:val="center"/>
              <w:rPr>
                <w:rFonts w:eastAsia="仿宋_GB2312"/>
              </w:rPr>
            </w:pPr>
            <w:r>
              <w:rPr>
                <w:rFonts w:hint="eastAsia" w:eastAsia="仿宋_GB2312"/>
              </w:rPr>
              <w:t>观察细胞数（个）</w:t>
            </w:r>
          </w:p>
        </w:tc>
        <w:tc>
          <w:tcPr>
            <w:tcW w:w="1701" w:type="dxa"/>
            <w:gridSpan w:val="2"/>
            <w:tcBorders>
              <w:left w:val="nil"/>
              <w:right w:val="nil"/>
            </w:tcBorders>
          </w:tcPr>
          <w:p>
            <w:pPr>
              <w:overflowPunct w:val="0"/>
              <w:jc w:val="center"/>
              <w:rPr>
                <w:rFonts w:eastAsia="仿宋_GB2312"/>
              </w:rPr>
            </w:pPr>
            <w:r>
              <w:rPr>
                <w:rFonts w:hint="eastAsia" w:eastAsia="仿宋_GB2312"/>
              </w:rPr>
              <w:t>畸变细胞数（个）</w:t>
            </w:r>
          </w:p>
        </w:tc>
        <w:tc>
          <w:tcPr>
            <w:tcW w:w="2487" w:type="dxa"/>
            <w:gridSpan w:val="4"/>
            <w:tcBorders>
              <w:left w:val="nil"/>
              <w:bottom w:val="single" w:color="auto" w:sz="4" w:space="0"/>
              <w:right w:val="nil"/>
            </w:tcBorders>
          </w:tcPr>
          <w:p>
            <w:pPr>
              <w:overflowPunct w:val="0"/>
              <w:jc w:val="center"/>
              <w:rPr>
                <w:rFonts w:eastAsia="仿宋_GB2312"/>
              </w:rPr>
            </w:pPr>
            <w:r>
              <w:rPr>
                <w:rFonts w:hint="eastAsia" w:eastAsia="仿宋_GB2312"/>
              </w:rPr>
              <w:t>畸变率（</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9" w:type="dxa"/>
            <w:vMerge w:val="continue"/>
            <w:tcBorders>
              <w:left w:val="nil"/>
              <w:bottom w:val="nil"/>
              <w:right w:val="nil"/>
            </w:tcBorders>
          </w:tcPr>
          <w:p>
            <w:pPr>
              <w:overflowPunct w:val="0"/>
              <w:jc w:val="center"/>
              <w:rPr>
                <w:rFonts w:eastAsia="仿宋_GB2312"/>
              </w:rPr>
            </w:pPr>
          </w:p>
        </w:tc>
        <w:tc>
          <w:tcPr>
            <w:tcW w:w="1134" w:type="dxa"/>
            <w:vMerge w:val="continue"/>
            <w:tcBorders>
              <w:left w:val="nil"/>
              <w:right w:val="nil"/>
            </w:tcBorders>
          </w:tcPr>
          <w:p>
            <w:pPr>
              <w:overflowPunct w:val="0"/>
              <w:jc w:val="center"/>
              <w:rPr>
                <w:rFonts w:eastAsia="仿宋_GB2312"/>
              </w:rPr>
            </w:pPr>
          </w:p>
        </w:tc>
        <w:tc>
          <w:tcPr>
            <w:tcW w:w="850" w:type="dxa"/>
            <w:tcBorders>
              <w:left w:val="nil"/>
              <w:right w:val="nil"/>
            </w:tcBorders>
          </w:tcPr>
          <w:p>
            <w:pPr>
              <w:overflowPunct w:val="0"/>
              <w:jc w:val="center"/>
              <w:rPr>
                <w:rFonts w:eastAsia="仿宋_GB2312"/>
              </w:rPr>
            </w:pPr>
            <w:r>
              <w:rPr>
                <w:rFonts w:hint="eastAsia" w:eastAsia="仿宋_GB2312"/>
              </w:rPr>
              <w:t>＋</w:t>
            </w:r>
            <w:r>
              <w:rPr>
                <w:rFonts w:eastAsia="仿宋_GB2312"/>
              </w:rPr>
              <w:t>S</w:t>
            </w:r>
            <w:r>
              <w:rPr>
                <w:rFonts w:eastAsia="仿宋_GB2312"/>
                <w:vertAlign w:val="subscript"/>
              </w:rPr>
              <w:t>9</w:t>
            </w:r>
          </w:p>
        </w:tc>
        <w:tc>
          <w:tcPr>
            <w:tcW w:w="851" w:type="dxa"/>
            <w:tcBorders>
              <w:left w:val="nil"/>
              <w:right w:val="nil"/>
            </w:tcBorders>
          </w:tcPr>
          <w:p>
            <w:pPr>
              <w:overflowPunct w:val="0"/>
              <w:jc w:val="center"/>
              <w:rPr>
                <w:rFonts w:eastAsia="仿宋_GB2312"/>
              </w:rPr>
            </w:pPr>
            <w:r>
              <w:rPr>
                <w:rFonts w:hint="eastAsia" w:eastAsia="仿宋_GB2312"/>
              </w:rPr>
              <w:t>－</w:t>
            </w:r>
            <w:r>
              <w:rPr>
                <w:rFonts w:eastAsia="仿宋_GB2312"/>
              </w:rPr>
              <w:t>S</w:t>
            </w:r>
            <w:r>
              <w:rPr>
                <w:rFonts w:eastAsia="仿宋_GB2312"/>
                <w:vertAlign w:val="subscript"/>
              </w:rPr>
              <w:t>9</w:t>
            </w:r>
          </w:p>
        </w:tc>
        <w:tc>
          <w:tcPr>
            <w:tcW w:w="850" w:type="dxa"/>
            <w:tcBorders>
              <w:left w:val="nil"/>
              <w:right w:val="nil"/>
            </w:tcBorders>
          </w:tcPr>
          <w:p>
            <w:pPr>
              <w:overflowPunct w:val="0"/>
              <w:jc w:val="center"/>
              <w:rPr>
                <w:rFonts w:eastAsia="仿宋_GB2312"/>
              </w:rPr>
            </w:pPr>
            <w:r>
              <w:rPr>
                <w:rFonts w:hint="eastAsia" w:eastAsia="仿宋_GB2312"/>
              </w:rPr>
              <w:t>＋</w:t>
            </w:r>
            <w:r>
              <w:rPr>
                <w:rFonts w:eastAsia="仿宋_GB2312"/>
              </w:rPr>
              <w:t>S</w:t>
            </w:r>
            <w:r>
              <w:rPr>
                <w:rFonts w:eastAsia="仿宋_GB2312"/>
                <w:vertAlign w:val="subscript"/>
              </w:rPr>
              <w:t>9</w:t>
            </w:r>
          </w:p>
        </w:tc>
        <w:tc>
          <w:tcPr>
            <w:tcW w:w="851" w:type="dxa"/>
            <w:tcBorders>
              <w:left w:val="nil"/>
              <w:right w:val="nil"/>
            </w:tcBorders>
          </w:tcPr>
          <w:p>
            <w:pPr>
              <w:overflowPunct w:val="0"/>
              <w:jc w:val="center"/>
              <w:rPr>
                <w:rFonts w:eastAsia="仿宋_GB2312"/>
              </w:rPr>
            </w:pPr>
            <w:r>
              <w:rPr>
                <w:rFonts w:hint="eastAsia" w:eastAsia="仿宋_GB2312"/>
              </w:rPr>
              <w:t>－</w:t>
            </w:r>
            <w:r>
              <w:rPr>
                <w:rFonts w:eastAsia="仿宋_GB2312"/>
              </w:rPr>
              <w:t>S</w:t>
            </w:r>
            <w:r>
              <w:rPr>
                <w:rFonts w:eastAsia="仿宋_GB2312"/>
                <w:vertAlign w:val="subscript"/>
              </w:rPr>
              <w:t>9</w:t>
            </w:r>
          </w:p>
        </w:tc>
        <w:tc>
          <w:tcPr>
            <w:tcW w:w="709" w:type="dxa"/>
            <w:tcBorders>
              <w:top w:val="single" w:color="auto" w:sz="4" w:space="0"/>
              <w:left w:val="nil"/>
              <w:bottom w:val="single" w:color="auto" w:sz="4" w:space="0"/>
              <w:right w:val="nil"/>
            </w:tcBorders>
          </w:tcPr>
          <w:p>
            <w:pPr>
              <w:overflowPunct w:val="0"/>
              <w:jc w:val="center"/>
              <w:rPr>
                <w:rFonts w:eastAsia="仿宋_GB2312"/>
              </w:rPr>
            </w:pPr>
            <w:r>
              <w:rPr>
                <w:rFonts w:hint="eastAsia" w:eastAsia="仿宋_GB2312"/>
              </w:rPr>
              <w:t>＋</w:t>
            </w:r>
            <w:r>
              <w:rPr>
                <w:rFonts w:eastAsia="仿宋_GB2312"/>
              </w:rPr>
              <w:t>S</w:t>
            </w:r>
            <w:r>
              <w:rPr>
                <w:rFonts w:eastAsia="仿宋_GB2312"/>
                <w:vertAlign w:val="subscript"/>
              </w:rPr>
              <w:t>9</w:t>
            </w:r>
          </w:p>
        </w:tc>
        <w:tc>
          <w:tcPr>
            <w:tcW w:w="567" w:type="dxa"/>
            <w:tcBorders>
              <w:top w:val="single" w:color="auto" w:sz="4" w:space="0"/>
              <w:left w:val="nil"/>
              <w:bottom w:val="single" w:color="auto" w:sz="4" w:space="0"/>
              <w:right w:val="nil"/>
            </w:tcBorders>
          </w:tcPr>
          <w:p>
            <w:pPr>
              <w:overflowPunct w:val="0"/>
              <w:jc w:val="center"/>
              <w:rPr>
                <w:rFonts w:eastAsia="仿宋_GB2312"/>
              </w:rPr>
            </w:pPr>
            <w:r>
              <w:rPr>
                <w:rFonts w:eastAsia="仿宋_GB2312"/>
              </w:rPr>
              <w:t>P</w:t>
            </w:r>
          </w:p>
        </w:tc>
        <w:tc>
          <w:tcPr>
            <w:tcW w:w="708" w:type="dxa"/>
            <w:tcBorders>
              <w:top w:val="single" w:color="auto" w:sz="4" w:space="0"/>
              <w:left w:val="nil"/>
              <w:bottom w:val="single" w:color="auto" w:sz="4" w:space="0"/>
              <w:right w:val="nil"/>
            </w:tcBorders>
          </w:tcPr>
          <w:p>
            <w:pPr>
              <w:overflowPunct w:val="0"/>
              <w:jc w:val="center"/>
              <w:rPr>
                <w:rFonts w:eastAsia="仿宋_GB2312"/>
              </w:rPr>
            </w:pPr>
            <w:r>
              <w:rPr>
                <w:rFonts w:hint="eastAsia" w:eastAsia="仿宋_GB2312"/>
              </w:rPr>
              <w:t>－</w:t>
            </w:r>
            <w:r>
              <w:rPr>
                <w:rFonts w:eastAsia="仿宋_GB2312"/>
              </w:rPr>
              <w:t>S</w:t>
            </w:r>
            <w:r>
              <w:rPr>
                <w:rFonts w:eastAsia="仿宋_GB2312"/>
                <w:vertAlign w:val="subscript"/>
              </w:rPr>
              <w:t>9</w:t>
            </w:r>
          </w:p>
        </w:tc>
        <w:tc>
          <w:tcPr>
            <w:tcW w:w="503" w:type="dxa"/>
            <w:tcBorders>
              <w:top w:val="single" w:color="auto" w:sz="4" w:space="0"/>
              <w:left w:val="nil"/>
              <w:bottom w:val="single" w:color="auto" w:sz="4" w:space="0"/>
              <w:right w:val="nil"/>
            </w:tcBorders>
          </w:tcPr>
          <w:p>
            <w:pPr>
              <w:overflowPunct w:val="0"/>
              <w:jc w:val="center"/>
              <w:rPr>
                <w:rFonts w:eastAsia="仿宋_GB2312"/>
              </w:rPr>
            </w:pPr>
            <w:r>
              <w:rPr>
                <w:rFonts w:eastAsia="仿宋_GB2312"/>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9" w:type="dxa"/>
            <w:tcBorders>
              <w:left w:val="nil"/>
              <w:bottom w:val="nil"/>
              <w:right w:val="nil"/>
            </w:tcBorders>
          </w:tcPr>
          <w:p>
            <w:pPr>
              <w:overflowPunct w:val="0"/>
              <w:jc w:val="center"/>
              <w:rPr>
                <w:rFonts w:eastAsia="仿宋_GB2312"/>
              </w:rPr>
            </w:pPr>
            <w:r>
              <w:rPr>
                <w:rFonts w:hint="eastAsia" w:eastAsia="仿宋_GB2312"/>
              </w:rPr>
              <w:t>阴性对照</w:t>
            </w:r>
          </w:p>
        </w:tc>
        <w:tc>
          <w:tcPr>
            <w:tcW w:w="1134" w:type="dxa"/>
            <w:tcBorders>
              <w:top w:val="nil"/>
              <w:left w:val="nil"/>
              <w:bottom w:val="nil"/>
              <w:right w:val="nil"/>
            </w:tcBorders>
          </w:tcPr>
          <w:p>
            <w:pPr>
              <w:overflowPunct w:val="0"/>
              <w:rPr>
                <w:rFonts w:eastAsia="仿宋_GB2312"/>
              </w:rPr>
            </w:pPr>
          </w:p>
        </w:tc>
        <w:tc>
          <w:tcPr>
            <w:tcW w:w="850" w:type="dxa"/>
            <w:tcBorders>
              <w:top w:val="nil"/>
              <w:left w:val="nil"/>
              <w:bottom w:val="nil"/>
              <w:right w:val="nil"/>
            </w:tcBorders>
          </w:tcPr>
          <w:p>
            <w:pPr>
              <w:overflowPunct w:val="0"/>
              <w:rPr>
                <w:rFonts w:eastAsia="仿宋_GB2312"/>
              </w:rPr>
            </w:pPr>
          </w:p>
        </w:tc>
        <w:tc>
          <w:tcPr>
            <w:tcW w:w="851" w:type="dxa"/>
            <w:tcBorders>
              <w:top w:val="nil"/>
              <w:left w:val="nil"/>
              <w:bottom w:val="nil"/>
              <w:right w:val="nil"/>
            </w:tcBorders>
          </w:tcPr>
          <w:p>
            <w:pPr>
              <w:overflowPunct w:val="0"/>
              <w:rPr>
                <w:rFonts w:eastAsia="仿宋_GB2312"/>
              </w:rPr>
            </w:pPr>
          </w:p>
        </w:tc>
        <w:tc>
          <w:tcPr>
            <w:tcW w:w="850" w:type="dxa"/>
            <w:tcBorders>
              <w:top w:val="nil"/>
              <w:left w:val="nil"/>
              <w:bottom w:val="nil"/>
              <w:right w:val="nil"/>
            </w:tcBorders>
          </w:tcPr>
          <w:p>
            <w:pPr>
              <w:overflowPunct w:val="0"/>
              <w:rPr>
                <w:rFonts w:eastAsia="仿宋_GB2312"/>
              </w:rPr>
            </w:pPr>
          </w:p>
        </w:tc>
        <w:tc>
          <w:tcPr>
            <w:tcW w:w="851" w:type="dxa"/>
            <w:tcBorders>
              <w:top w:val="nil"/>
              <w:left w:val="nil"/>
              <w:bottom w:val="nil"/>
              <w:right w:val="nil"/>
            </w:tcBorders>
          </w:tcPr>
          <w:p>
            <w:pPr>
              <w:overflowPunct w:val="0"/>
              <w:rPr>
                <w:rFonts w:eastAsia="仿宋_GB2312"/>
              </w:rPr>
            </w:pPr>
          </w:p>
        </w:tc>
        <w:tc>
          <w:tcPr>
            <w:tcW w:w="709" w:type="dxa"/>
            <w:tcBorders>
              <w:top w:val="single" w:color="auto" w:sz="4" w:space="0"/>
              <w:left w:val="nil"/>
              <w:bottom w:val="nil"/>
              <w:right w:val="nil"/>
            </w:tcBorders>
          </w:tcPr>
          <w:p>
            <w:pPr>
              <w:overflowPunct w:val="0"/>
              <w:rPr>
                <w:rFonts w:eastAsia="仿宋_GB2312"/>
              </w:rPr>
            </w:pPr>
          </w:p>
        </w:tc>
        <w:tc>
          <w:tcPr>
            <w:tcW w:w="567" w:type="dxa"/>
            <w:tcBorders>
              <w:top w:val="single" w:color="auto" w:sz="4" w:space="0"/>
              <w:left w:val="nil"/>
              <w:bottom w:val="nil"/>
              <w:right w:val="nil"/>
            </w:tcBorders>
          </w:tcPr>
          <w:p>
            <w:pPr>
              <w:overflowPunct w:val="0"/>
              <w:jc w:val="center"/>
              <w:rPr>
                <w:rFonts w:eastAsia="仿宋_GB2312"/>
              </w:rPr>
            </w:pPr>
            <w:r>
              <w:rPr>
                <w:rFonts w:eastAsia="仿宋_GB2312"/>
              </w:rPr>
              <w:t>-</w:t>
            </w:r>
          </w:p>
        </w:tc>
        <w:tc>
          <w:tcPr>
            <w:tcW w:w="708" w:type="dxa"/>
            <w:tcBorders>
              <w:top w:val="single" w:color="auto" w:sz="4" w:space="0"/>
              <w:left w:val="nil"/>
              <w:bottom w:val="nil"/>
              <w:right w:val="nil"/>
            </w:tcBorders>
          </w:tcPr>
          <w:p>
            <w:pPr>
              <w:overflowPunct w:val="0"/>
              <w:rPr>
                <w:rFonts w:eastAsia="仿宋_GB2312"/>
              </w:rPr>
            </w:pPr>
          </w:p>
        </w:tc>
        <w:tc>
          <w:tcPr>
            <w:tcW w:w="503" w:type="dxa"/>
            <w:tcBorders>
              <w:top w:val="single" w:color="auto" w:sz="4" w:space="0"/>
              <w:left w:val="nil"/>
              <w:bottom w:val="nil"/>
              <w:right w:val="nil"/>
            </w:tcBorders>
          </w:tcPr>
          <w:p>
            <w:pPr>
              <w:overflowPunct w:val="0"/>
              <w:jc w:val="center"/>
              <w:rPr>
                <w:rFonts w:eastAsia="仿宋_GB2312"/>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9" w:type="dxa"/>
            <w:tcBorders>
              <w:top w:val="nil"/>
              <w:left w:val="nil"/>
              <w:bottom w:val="nil"/>
              <w:right w:val="nil"/>
            </w:tcBorders>
          </w:tcPr>
          <w:p>
            <w:pPr>
              <w:overflowPunct w:val="0"/>
              <w:jc w:val="center"/>
              <w:rPr>
                <w:rFonts w:eastAsia="仿宋_GB2312"/>
              </w:rPr>
            </w:pPr>
            <w:r>
              <w:rPr>
                <w:rFonts w:hint="eastAsia" w:eastAsia="仿宋_GB2312"/>
              </w:rPr>
              <w:t>阳性对照</w:t>
            </w:r>
          </w:p>
        </w:tc>
        <w:tc>
          <w:tcPr>
            <w:tcW w:w="1134" w:type="dxa"/>
            <w:tcBorders>
              <w:top w:val="nil"/>
              <w:left w:val="nil"/>
              <w:bottom w:val="nil"/>
              <w:right w:val="nil"/>
            </w:tcBorders>
          </w:tcPr>
          <w:p>
            <w:pPr>
              <w:overflowPunct w:val="0"/>
              <w:rPr>
                <w:rFonts w:eastAsia="仿宋_GB2312"/>
              </w:rPr>
            </w:pPr>
          </w:p>
        </w:tc>
        <w:tc>
          <w:tcPr>
            <w:tcW w:w="850" w:type="dxa"/>
            <w:tcBorders>
              <w:top w:val="nil"/>
              <w:left w:val="nil"/>
              <w:bottom w:val="nil"/>
              <w:right w:val="nil"/>
            </w:tcBorders>
          </w:tcPr>
          <w:p>
            <w:pPr>
              <w:overflowPunct w:val="0"/>
              <w:rPr>
                <w:rFonts w:eastAsia="仿宋_GB2312"/>
              </w:rPr>
            </w:pPr>
          </w:p>
        </w:tc>
        <w:tc>
          <w:tcPr>
            <w:tcW w:w="851" w:type="dxa"/>
            <w:tcBorders>
              <w:top w:val="nil"/>
              <w:left w:val="nil"/>
              <w:bottom w:val="nil"/>
              <w:right w:val="nil"/>
            </w:tcBorders>
          </w:tcPr>
          <w:p>
            <w:pPr>
              <w:overflowPunct w:val="0"/>
              <w:rPr>
                <w:rFonts w:eastAsia="仿宋_GB2312"/>
              </w:rPr>
            </w:pPr>
          </w:p>
        </w:tc>
        <w:tc>
          <w:tcPr>
            <w:tcW w:w="850" w:type="dxa"/>
            <w:tcBorders>
              <w:top w:val="nil"/>
              <w:left w:val="nil"/>
              <w:bottom w:val="nil"/>
              <w:right w:val="nil"/>
            </w:tcBorders>
          </w:tcPr>
          <w:p>
            <w:pPr>
              <w:overflowPunct w:val="0"/>
              <w:rPr>
                <w:rFonts w:eastAsia="仿宋_GB2312"/>
              </w:rPr>
            </w:pPr>
          </w:p>
        </w:tc>
        <w:tc>
          <w:tcPr>
            <w:tcW w:w="851" w:type="dxa"/>
            <w:tcBorders>
              <w:top w:val="nil"/>
              <w:left w:val="nil"/>
              <w:bottom w:val="nil"/>
              <w:right w:val="nil"/>
            </w:tcBorders>
          </w:tcPr>
          <w:p>
            <w:pPr>
              <w:overflowPunct w:val="0"/>
              <w:rPr>
                <w:rFonts w:eastAsia="仿宋_GB2312"/>
              </w:rPr>
            </w:pPr>
          </w:p>
        </w:tc>
        <w:tc>
          <w:tcPr>
            <w:tcW w:w="709" w:type="dxa"/>
            <w:tcBorders>
              <w:top w:val="nil"/>
              <w:left w:val="nil"/>
              <w:bottom w:val="nil"/>
              <w:right w:val="nil"/>
            </w:tcBorders>
          </w:tcPr>
          <w:p>
            <w:pPr>
              <w:overflowPunct w:val="0"/>
              <w:rPr>
                <w:rFonts w:eastAsia="仿宋_GB2312"/>
              </w:rPr>
            </w:pPr>
          </w:p>
        </w:tc>
        <w:tc>
          <w:tcPr>
            <w:tcW w:w="567" w:type="dxa"/>
            <w:tcBorders>
              <w:top w:val="nil"/>
              <w:left w:val="nil"/>
              <w:bottom w:val="nil"/>
              <w:right w:val="nil"/>
            </w:tcBorders>
          </w:tcPr>
          <w:p>
            <w:pPr>
              <w:overflowPunct w:val="0"/>
              <w:rPr>
                <w:rFonts w:eastAsia="仿宋_GB2312"/>
              </w:rPr>
            </w:pPr>
          </w:p>
        </w:tc>
        <w:tc>
          <w:tcPr>
            <w:tcW w:w="708" w:type="dxa"/>
            <w:tcBorders>
              <w:top w:val="nil"/>
              <w:left w:val="nil"/>
              <w:bottom w:val="nil"/>
              <w:right w:val="nil"/>
            </w:tcBorders>
          </w:tcPr>
          <w:p>
            <w:pPr>
              <w:overflowPunct w:val="0"/>
              <w:rPr>
                <w:rFonts w:eastAsia="仿宋_GB2312"/>
              </w:rPr>
            </w:pPr>
          </w:p>
        </w:tc>
        <w:tc>
          <w:tcPr>
            <w:tcW w:w="503" w:type="dxa"/>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9" w:type="dxa"/>
            <w:tcBorders>
              <w:top w:val="nil"/>
              <w:left w:val="nil"/>
              <w:bottom w:val="nil"/>
              <w:right w:val="nil"/>
            </w:tcBorders>
          </w:tcPr>
          <w:p>
            <w:pPr>
              <w:overflowPunct w:val="0"/>
              <w:jc w:val="center"/>
              <w:rPr>
                <w:rFonts w:eastAsia="仿宋_GB2312"/>
              </w:rPr>
            </w:pPr>
            <w:r>
              <w:rPr>
                <w:rFonts w:hint="eastAsia" w:eastAsia="仿宋_GB2312"/>
              </w:rPr>
              <w:t>受试物</w:t>
            </w:r>
          </w:p>
        </w:tc>
        <w:tc>
          <w:tcPr>
            <w:tcW w:w="1134" w:type="dxa"/>
            <w:tcBorders>
              <w:top w:val="nil"/>
              <w:left w:val="nil"/>
              <w:bottom w:val="nil"/>
              <w:right w:val="nil"/>
            </w:tcBorders>
          </w:tcPr>
          <w:p>
            <w:pPr>
              <w:overflowPunct w:val="0"/>
              <w:rPr>
                <w:rFonts w:eastAsia="仿宋_GB2312"/>
              </w:rPr>
            </w:pPr>
          </w:p>
        </w:tc>
        <w:tc>
          <w:tcPr>
            <w:tcW w:w="850" w:type="dxa"/>
            <w:tcBorders>
              <w:top w:val="nil"/>
              <w:left w:val="nil"/>
              <w:bottom w:val="nil"/>
              <w:right w:val="nil"/>
            </w:tcBorders>
          </w:tcPr>
          <w:p>
            <w:pPr>
              <w:overflowPunct w:val="0"/>
              <w:rPr>
                <w:rFonts w:eastAsia="仿宋_GB2312"/>
              </w:rPr>
            </w:pPr>
          </w:p>
        </w:tc>
        <w:tc>
          <w:tcPr>
            <w:tcW w:w="851" w:type="dxa"/>
            <w:tcBorders>
              <w:top w:val="nil"/>
              <w:left w:val="nil"/>
              <w:bottom w:val="nil"/>
              <w:right w:val="nil"/>
            </w:tcBorders>
          </w:tcPr>
          <w:p>
            <w:pPr>
              <w:overflowPunct w:val="0"/>
              <w:rPr>
                <w:rFonts w:eastAsia="仿宋_GB2312"/>
              </w:rPr>
            </w:pPr>
          </w:p>
        </w:tc>
        <w:tc>
          <w:tcPr>
            <w:tcW w:w="850" w:type="dxa"/>
            <w:tcBorders>
              <w:top w:val="nil"/>
              <w:left w:val="nil"/>
              <w:bottom w:val="nil"/>
              <w:right w:val="nil"/>
            </w:tcBorders>
          </w:tcPr>
          <w:p>
            <w:pPr>
              <w:overflowPunct w:val="0"/>
              <w:rPr>
                <w:rFonts w:eastAsia="仿宋_GB2312"/>
              </w:rPr>
            </w:pPr>
          </w:p>
        </w:tc>
        <w:tc>
          <w:tcPr>
            <w:tcW w:w="851" w:type="dxa"/>
            <w:tcBorders>
              <w:top w:val="nil"/>
              <w:left w:val="nil"/>
              <w:bottom w:val="nil"/>
              <w:right w:val="nil"/>
            </w:tcBorders>
          </w:tcPr>
          <w:p>
            <w:pPr>
              <w:overflowPunct w:val="0"/>
              <w:rPr>
                <w:rFonts w:eastAsia="仿宋_GB2312"/>
              </w:rPr>
            </w:pPr>
          </w:p>
        </w:tc>
        <w:tc>
          <w:tcPr>
            <w:tcW w:w="709" w:type="dxa"/>
            <w:tcBorders>
              <w:top w:val="nil"/>
              <w:left w:val="nil"/>
              <w:bottom w:val="nil"/>
              <w:right w:val="nil"/>
            </w:tcBorders>
          </w:tcPr>
          <w:p>
            <w:pPr>
              <w:overflowPunct w:val="0"/>
              <w:rPr>
                <w:rFonts w:eastAsia="仿宋_GB2312"/>
              </w:rPr>
            </w:pPr>
          </w:p>
        </w:tc>
        <w:tc>
          <w:tcPr>
            <w:tcW w:w="567" w:type="dxa"/>
            <w:tcBorders>
              <w:top w:val="nil"/>
              <w:left w:val="nil"/>
              <w:bottom w:val="nil"/>
              <w:right w:val="nil"/>
            </w:tcBorders>
          </w:tcPr>
          <w:p>
            <w:pPr>
              <w:overflowPunct w:val="0"/>
              <w:rPr>
                <w:rFonts w:eastAsia="仿宋_GB2312"/>
              </w:rPr>
            </w:pPr>
          </w:p>
        </w:tc>
        <w:tc>
          <w:tcPr>
            <w:tcW w:w="708" w:type="dxa"/>
            <w:tcBorders>
              <w:top w:val="nil"/>
              <w:left w:val="nil"/>
              <w:bottom w:val="nil"/>
              <w:right w:val="nil"/>
            </w:tcBorders>
          </w:tcPr>
          <w:p>
            <w:pPr>
              <w:overflowPunct w:val="0"/>
              <w:rPr>
                <w:rFonts w:eastAsia="仿宋_GB2312"/>
              </w:rPr>
            </w:pPr>
          </w:p>
        </w:tc>
        <w:tc>
          <w:tcPr>
            <w:tcW w:w="503" w:type="dxa"/>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9" w:type="dxa"/>
            <w:tcBorders>
              <w:top w:val="nil"/>
              <w:left w:val="nil"/>
              <w:bottom w:val="nil"/>
              <w:right w:val="nil"/>
            </w:tcBorders>
          </w:tcPr>
          <w:p>
            <w:pPr>
              <w:overflowPunct w:val="0"/>
              <w:jc w:val="center"/>
              <w:rPr>
                <w:rFonts w:eastAsia="仿宋_GB2312"/>
              </w:rPr>
            </w:pPr>
          </w:p>
        </w:tc>
        <w:tc>
          <w:tcPr>
            <w:tcW w:w="1134" w:type="dxa"/>
            <w:tcBorders>
              <w:top w:val="nil"/>
              <w:left w:val="nil"/>
              <w:bottom w:val="nil"/>
              <w:right w:val="nil"/>
            </w:tcBorders>
          </w:tcPr>
          <w:p>
            <w:pPr>
              <w:overflowPunct w:val="0"/>
              <w:rPr>
                <w:rFonts w:eastAsia="仿宋_GB2312"/>
              </w:rPr>
            </w:pPr>
          </w:p>
        </w:tc>
        <w:tc>
          <w:tcPr>
            <w:tcW w:w="850" w:type="dxa"/>
            <w:tcBorders>
              <w:top w:val="nil"/>
              <w:left w:val="nil"/>
              <w:bottom w:val="nil"/>
              <w:right w:val="nil"/>
            </w:tcBorders>
          </w:tcPr>
          <w:p>
            <w:pPr>
              <w:overflowPunct w:val="0"/>
              <w:rPr>
                <w:rFonts w:eastAsia="仿宋_GB2312"/>
              </w:rPr>
            </w:pPr>
          </w:p>
        </w:tc>
        <w:tc>
          <w:tcPr>
            <w:tcW w:w="851" w:type="dxa"/>
            <w:tcBorders>
              <w:top w:val="nil"/>
              <w:left w:val="nil"/>
              <w:bottom w:val="nil"/>
              <w:right w:val="nil"/>
            </w:tcBorders>
          </w:tcPr>
          <w:p>
            <w:pPr>
              <w:overflowPunct w:val="0"/>
              <w:rPr>
                <w:rFonts w:eastAsia="仿宋_GB2312"/>
              </w:rPr>
            </w:pPr>
          </w:p>
        </w:tc>
        <w:tc>
          <w:tcPr>
            <w:tcW w:w="850" w:type="dxa"/>
            <w:tcBorders>
              <w:top w:val="nil"/>
              <w:left w:val="nil"/>
              <w:bottom w:val="nil"/>
              <w:right w:val="nil"/>
            </w:tcBorders>
          </w:tcPr>
          <w:p>
            <w:pPr>
              <w:overflowPunct w:val="0"/>
              <w:rPr>
                <w:rFonts w:eastAsia="仿宋_GB2312"/>
              </w:rPr>
            </w:pPr>
          </w:p>
        </w:tc>
        <w:tc>
          <w:tcPr>
            <w:tcW w:w="851" w:type="dxa"/>
            <w:tcBorders>
              <w:top w:val="nil"/>
              <w:left w:val="nil"/>
              <w:bottom w:val="nil"/>
              <w:right w:val="nil"/>
            </w:tcBorders>
          </w:tcPr>
          <w:p>
            <w:pPr>
              <w:overflowPunct w:val="0"/>
              <w:rPr>
                <w:rFonts w:eastAsia="仿宋_GB2312"/>
              </w:rPr>
            </w:pPr>
          </w:p>
        </w:tc>
        <w:tc>
          <w:tcPr>
            <w:tcW w:w="709" w:type="dxa"/>
            <w:tcBorders>
              <w:top w:val="nil"/>
              <w:left w:val="nil"/>
              <w:bottom w:val="nil"/>
              <w:right w:val="nil"/>
            </w:tcBorders>
          </w:tcPr>
          <w:p>
            <w:pPr>
              <w:overflowPunct w:val="0"/>
              <w:rPr>
                <w:rFonts w:eastAsia="仿宋_GB2312"/>
              </w:rPr>
            </w:pPr>
          </w:p>
        </w:tc>
        <w:tc>
          <w:tcPr>
            <w:tcW w:w="567" w:type="dxa"/>
            <w:tcBorders>
              <w:top w:val="nil"/>
              <w:left w:val="nil"/>
              <w:bottom w:val="nil"/>
              <w:right w:val="nil"/>
            </w:tcBorders>
          </w:tcPr>
          <w:p>
            <w:pPr>
              <w:overflowPunct w:val="0"/>
              <w:rPr>
                <w:rFonts w:eastAsia="仿宋_GB2312"/>
              </w:rPr>
            </w:pPr>
          </w:p>
        </w:tc>
        <w:tc>
          <w:tcPr>
            <w:tcW w:w="708" w:type="dxa"/>
            <w:tcBorders>
              <w:top w:val="nil"/>
              <w:left w:val="nil"/>
              <w:bottom w:val="nil"/>
              <w:right w:val="nil"/>
            </w:tcBorders>
          </w:tcPr>
          <w:p>
            <w:pPr>
              <w:overflowPunct w:val="0"/>
              <w:rPr>
                <w:rFonts w:eastAsia="仿宋_GB2312"/>
              </w:rPr>
            </w:pPr>
          </w:p>
        </w:tc>
        <w:tc>
          <w:tcPr>
            <w:tcW w:w="503" w:type="dxa"/>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29" w:type="dxa"/>
            <w:tcBorders>
              <w:top w:val="nil"/>
              <w:left w:val="nil"/>
              <w:right w:val="nil"/>
            </w:tcBorders>
          </w:tcPr>
          <w:p>
            <w:pPr>
              <w:overflowPunct w:val="0"/>
              <w:jc w:val="center"/>
              <w:rPr>
                <w:rFonts w:eastAsia="仿宋_GB2312"/>
              </w:rPr>
            </w:pPr>
          </w:p>
        </w:tc>
        <w:tc>
          <w:tcPr>
            <w:tcW w:w="1134" w:type="dxa"/>
            <w:tcBorders>
              <w:top w:val="nil"/>
              <w:left w:val="nil"/>
              <w:right w:val="nil"/>
            </w:tcBorders>
          </w:tcPr>
          <w:p>
            <w:pPr>
              <w:overflowPunct w:val="0"/>
              <w:rPr>
                <w:rFonts w:eastAsia="仿宋_GB2312"/>
              </w:rPr>
            </w:pPr>
          </w:p>
        </w:tc>
        <w:tc>
          <w:tcPr>
            <w:tcW w:w="850" w:type="dxa"/>
            <w:tcBorders>
              <w:top w:val="nil"/>
              <w:left w:val="nil"/>
              <w:right w:val="nil"/>
            </w:tcBorders>
          </w:tcPr>
          <w:p>
            <w:pPr>
              <w:overflowPunct w:val="0"/>
              <w:rPr>
                <w:rFonts w:eastAsia="仿宋_GB2312"/>
              </w:rPr>
            </w:pPr>
          </w:p>
        </w:tc>
        <w:tc>
          <w:tcPr>
            <w:tcW w:w="851" w:type="dxa"/>
            <w:tcBorders>
              <w:top w:val="nil"/>
              <w:left w:val="nil"/>
              <w:right w:val="nil"/>
            </w:tcBorders>
          </w:tcPr>
          <w:p>
            <w:pPr>
              <w:overflowPunct w:val="0"/>
              <w:rPr>
                <w:rFonts w:eastAsia="仿宋_GB2312"/>
              </w:rPr>
            </w:pPr>
          </w:p>
        </w:tc>
        <w:tc>
          <w:tcPr>
            <w:tcW w:w="850" w:type="dxa"/>
            <w:tcBorders>
              <w:top w:val="nil"/>
              <w:left w:val="nil"/>
              <w:right w:val="nil"/>
            </w:tcBorders>
          </w:tcPr>
          <w:p>
            <w:pPr>
              <w:overflowPunct w:val="0"/>
              <w:rPr>
                <w:rFonts w:eastAsia="仿宋_GB2312"/>
              </w:rPr>
            </w:pPr>
          </w:p>
        </w:tc>
        <w:tc>
          <w:tcPr>
            <w:tcW w:w="851" w:type="dxa"/>
            <w:tcBorders>
              <w:top w:val="nil"/>
              <w:left w:val="nil"/>
              <w:right w:val="nil"/>
            </w:tcBorders>
          </w:tcPr>
          <w:p>
            <w:pPr>
              <w:overflowPunct w:val="0"/>
              <w:rPr>
                <w:rFonts w:eastAsia="仿宋_GB2312"/>
              </w:rPr>
            </w:pPr>
          </w:p>
        </w:tc>
        <w:tc>
          <w:tcPr>
            <w:tcW w:w="709" w:type="dxa"/>
            <w:tcBorders>
              <w:top w:val="nil"/>
              <w:left w:val="nil"/>
              <w:bottom w:val="single" w:color="auto" w:sz="4" w:space="0"/>
              <w:right w:val="nil"/>
            </w:tcBorders>
          </w:tcPr>
          <w:p>
            <w:pPr>
              <w:overflowPunct w:val="0"/>
              <w:rPr>
                <w:rFonts w:eastAsia="仿宋_GB2312"/>
              </w:rPr>
            </w:pPr>
          </w:p>
        </w:tc>
        <w:tc>
          <w:tcPr>
            <w:tcW w:w="567" w:type="dxa"/>
            <w:tcBorders>
              <w:top w:val="nil"/>
              <w:left w:val="nil"/>
              <w:bottom w:val="single" w:color="auto" w:sz="4" w:space="0"/>
              <w:right w:val="nil"/>
            </w:tcBorders>
          </w:tcPr>
          <w:p>
            <w:pPr>
              <w:overflowPunct w:val="0"/>
              <w:rPr>
                <w:rFonts w:eastAsia="仿宋_GB2312"/>
              </w:rPr>
            </w:pPr>
          </w:p>
        </w:tc>
        <w:tc>
          <w:tcPr>
            <w:tcW w:w="708" w:type="dxa"/>
            <w:tcBorders>
              <w:top w:val="nil"/>
              <w:left w:val="nil"/>
              <w:bottom w:val="single" w:color="auto" w:sz="4" w:space="0"/>
              <w:right w:val="nil"/>
            </w:tcBorders>
          </w:tcPr>
          <w:p>
            <w:pPr>
              <w:overflowPunct w:val="0"/>
              <w:rPr>
                <w:rFonts w:eastAsia="仿宋_GB2312"/>
              </w:rPr>
            </w:pPr>
          </w:p>
        </w:tc>
        <w:tc>
          <w:tcPr>
            <w:tcW w:w="503" w:type="dxa"/>
            <w:tcBorders>
              <w:top w:val="nil"/>
              <w:left w:val="nil"/>
              <w:bottom w:val="single" w:color="auto" w:sz="4" w:space="0"/>
              <w:right w:val="nil"/>
            </w:tcBorders>
          </w:tcPr>
          <w:p>
            <w:pPr>
              <w:overflowPunct w:val="0"/>
              <w:rPr>
                <w:rFonts w:eastAsia="仿宋_GB2312"/>
              </w:rPr>
            </w:pPr>
          </w:p>
        </w:tc>
      </w:tr>
    </w:tbl>
    <w:p>
      <w:pPr>
        <w:overflowPunct w:val="0"/>
        <w:rPr>
          <w:rFonts w:eastAsia="仿宋_GB2312"/>
          <w:szCs w:val="21"/>
        </w:rPr>
      </w:pPr>
      <w:r>
        <w:rPr>
          <w:rFonts w:eastAsia="仿宋_GB2312"/>
        </w:rPr>
        <w:t xml:space="preserve">   </w:t>
      </w:r>
      <w:r>
        <w:rPr>
          <w:rFonts w:hint="eastAsia" w:eastAsia="仿宋_GB2312"/>
          <w:szCs w:val="21"/>
        </w:rPr>
        <w:t>注：</w:t>
      </w:r>
      <w:r>
        <w:rPr>
          <w:rFonts w:hint="eastAsia" w:eastAsia="仿宋_GB2312"/>
          <w:bCs/>
          <w:szCs w:val="21"/>
        </w:rPr>
        <w:t>用</w:t>
      </w:r>
      <w:r>
        <w:rPr>
          <w:rFonts w:eastAsia="仿宋_GB2312"/>
          <w:bCs/>
          <w:szCs w:val="21"/>
        </w:rPr>
        <w:t>X</w:t>
      </w:r>
      <w:r>
        <w:rPr>
          <w:rFonts w:eastAsia="仿宋_GB2312"/>
          <w:bCs/>
          <w:szCs w:val="21"/>
          <w:vertAlign w:val="superscript"/>
        </w:rPr>
        <w:t>2</w:t>
      </w:r>
      <w:r>
        <w:rPr>
          <w:rFonts w:hint="eastAsia" w:eastAsia="仿宋_GB2312"/>
          <w:bCs/>
          <w:szCs w:val="21"/>
        </w:rPr>
        <w:t>检验进行统计学分析</w:t>
      </w:r>
      <w:r>
        <w:rPr>
          <w:rFonts w:hint="eastAsia" w:eastAsia="仿宋_GB2312"/>
          <w:szCs w:val="21"/>
        </w:rPr>
        <w:t>，与阴性对照组比较，</w:t>
      </w:r>
      <w:r>
        <w:rPr>
          <w:rFonts w:eastAsia="仿宋_GB2312"/>
          <w:szCs w:val="21"/>
        </w:rPr>
        <w:t>*P&lt;0.05</w:t>
      </w:r>
    </w:p>
    <w:p>
      <w:pPr>
        <w:overflowPunct w:val="0"/>
        <w:rPr>
          <w:rFonts w:eastAsia="仿宋_GB2312"/>
        </w:rPr>
      </w:pPr>
    </w:p>
    <w:p>
      <w:pPr>
        <w:overflowPunct w:val="0"/>
        <w:rPr>
          <w:rFonts w:eastAsia="仿宋_GB2312"/>
        </w:rPr>
      </w:pPr>
      <w:r>
        <w:rPr>
          <w:rFonts w:hint="eastAsia" w:eastAsia="仿宋_GB2312"/>
        </w:rPr>
        <w:t>三、试验结论</w:t>
      </w:r>
    </w:p>
    <w:p>
      <w:pPr>
        <w:overflowPunct w:val="0"/>
        <w:ind w:right="180" w:firstLine="420" w:firstLineChars="200"/>
        <w:jc w:val="left"/>
        <w:rPr>
          <w:rFonts w:eastAsia="仿宋_GB2312"/>
          <w:sz w:val="15"/>
          <w:szCs w:val="15"/>
        </w:rPr>
      </w:pPr>
      <w:r>
        <w:rPr>
          <w:rFonts w:hint="eastAsia" w:eastAsia="仿宋_GB2312"/>
        </w:rPr>
        <w:t>体外哺乳动物细胞染色体畸变试验结果：</w:t>
      </w:r>
      <w:r>
        <w:rPr>
          <w:rFonts w:eastAsia="仿宋_GB2312"/>
        </w:rPr>
        <w:t xml:space="preserve"> </w:t>
      </w:r>
    </w:p>
    <w:p>
      <w:pPr>
        <w:overflowPunct w:val="0"/>
        <w:spacing w:line="240" w:lineRule="exact"/>
        <w:jc w:val="center"/>
        <w:rPr>
          <w:rFonts w:eastAsia="仿宋_GB2312"/>
        </w:rPr>
      </w:pPr>
      <w:r>
        <w:rPr>
          <w:rFonts w:hint="eastAsia" w:eastAsia="仿宋_GB2312"/>
        </w:rPr>
        <w:t>（本页以下空白）</w:t>
      </w:r>
    </w:p>
    <w:p>
      <w:pPr>
        <w:overflowPunct w:val="0"/>
        <w:rPr>
          <w:rFonts w:eastAsia="仿宋_GB2312"/>
        </w:rPr>
      </w:pPr>
    </w:p>
    <w:p>
      <w:pPr>
        <w:overflowPunct w:val="0"/>
        <w:ind w:left="264"/>
        <w:jc w:val="center"/>
        <w:rPr>
          <w:rFonts w:eastAsia="仿宋_GB2312"/>
        </w:rPr>
      </w:pPr>
    </w:p>
    <w:p>
      <w:pPr>
        <w:overflowPunct w:val="0"/>
        <w:jc w:val="left"/>
        <w:rPr>
          <w:rFonts w:eastAsia="仿宋_GB2312"/>
        </w:rPr>
      </w:pPr>
      <w:r>
        <w:rPr>
          <w:rFonts w:eastAsia="仿宋_GB2312"/>
        </w:rPr>
        <w:br w:type="page"/>
      </w:r>
      <w:r>
        <w:rPr>
          <w:rFonts w:eastAsia="仿宋_GB2312"/>
        </w:rPr>
        <w:t>2-1n：体外哺乳动物细胞基因突变试验报告体例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样品中文名称</w:t>
            </w:r>
          </w:p>
        </w:tc>
        <w:tc>
          <w:tcPr>
            <w:tcW w:w="2220" w:type="dxa"/>
          </w:tcPr>
          <w:p>
            <w:pPr>
              <w:overflowPunct w:val="0"/>
              <w:rPr>
                <w:rFonts w:eastAsia="仿宋_GB2312"/>
                <w:u w:val="single"/>
              </w:rPr>
            </w:pPr>
          </w:p>
        </w:tc>
        <w:tc>
          <w:tcPr>
            <w:tcW w:w="2340" w:type="dxa"/>
          </w:tcPr>
          <w:p>
            <w:pPr>
              <w:overflowPunct w:val="0"/>
              <w:jc w:val="distribute"/>
              <w:rPr>
                <w:rFonts w:eastAsia="仿宋_GB2312"/>
              </w:rPr>
            </w:pPr>
            <w:r>
              <w:rPr>
                <w:rFonts w:hint="eastAsia" w:eastAsia="仿宋_GB2312"/>
              </w:rPr>
              <w:t>检验开始日期</w:t>
            </w:r>
          </w:p>
        </w:tc>
        <w:tc>
          <w:tcPr>
            <w:tcW w:w="2562" w:type="dxa"/>
          </w:tcPr>
          <w:p>
            <w:pPr>
              <w:overflowPunct w:val="0"/>
              <w:rPr>
                <w:rFonts w:eastAsia="仿宋_GB2312"/>
                <w:u w:val="single"/>
              </w:rPr>
            </w:pPr>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r>
              <w:rPr>
                <w:rFonts w:hint="eastAsia" w:eastAsia="仿宋_GB2312"/>
              </w:rPr>
              <w:t>检验项目</w:t>
            </w:r>
          </w:p>
        </w:tc>
        <w:tc>
          <w:tcPr>
            <w:tcW w:w="2220" w:type="dxa"/>
          </w:tcPr>
          <w:p>
            <w:pPr>
              <w:overflowPunct w:val="0"/>
              <w:rPr>
                <w:rFonts w:eastAsia="仿宋_GB2312"/>
                <w:u w:val="single"/>
              </w:rPr>
            </w:pPr>
            <w:r>
              <w:rPr>
                <w:rFonts w:hint="eastAsia" w:eastAsia="仿宋_GB2312"/>
              </w:rPr>
              <w:t>体外哺乳动物细胞基因突变试验</w:t>
            </w:r>
          </w:p>
        </w:tc>
        <w:tc>
          <w:tcPr>
            <w:tcW w:w="2340" w:type="dxa"/>
          </w:tcPr>
          <w:p>
            <w:pPr>
              <w:overflowPunct w:val="0"/>
              <w:jc w:val="distribute"/>
              <w:rPr>
                <w:rFonts w:eastAsia="仿宋_GB2312"/>
              </w:rPr>
            </w:pPr>
            <w:r>
              <w:rPr>
                <w:rFonts w:hint="eastAsia" w:eastAsia="仿宋_GB2312"/>
              </w:rPr>
              <w:t>检验完成日期</w:t>
            </w:r>
          </w:p>
        </w:tc>
        <w:tc>
          <w:tcPr>
            <w:tcW w:w="2562" w:type="dxa"/>
          </w:tcPr>
          <w:p>
            <w:pPr>
              <w:overflowPunct w:val="0"/>
              <w:rPr>
                <w:rFonts w:eastAsia="仿宋_GB2312"/>
              </w:rPr>
            </w:pPr>
          </w:p>
        </w:tc>
      </w:tr>
    </w:tbl>
    <w:p>
      <w:pPr>
        <w:overflowPunct w:val="0"/>
        <w:rPr>
          <w:rFonts w:eastAsia="仿宋_GB2312"/>
        </w:rPr>
      </w:pPr>
      <w:r>
        <w:rPr>
          <w:rFonts w:hint="eastAsia" w:eastAsia="仿宋_GB2312"/>
        </w:rPr>
        <w:t>一、材料和方法</w:t>
      </w:r>
    </w:p>
    <w:p>
      <w:pPr>
        <w:overflowPunct w:val="0"/>
        <w:ind w:right="-823" w:firstLine="420" w:firstLineChars="200"/>
        <w:rPr>
          <w:rFonts w:eastAsia="仿宋_GB2312"/>
        </w:rPr>
      </w:pPr>
      <w:r>
        <w:rPr>
          <w:rFonts w:eastAsia="仿宋_GB2312"/>
        </w:rPr>
        <w:t xml:space="preserve">1. </w:t>
      </w:r>
      <w:r>
        <w:rPr>
          <w:rFonts w:hint="eastAsia" w:eastAsia="仿宋_GB2312"/>
        </w:rPr>
        <w:t>细胞株</w:t>
      </w:r>
    </w:p>
    <w:p>
      <w:pPr>
        <w:overflowPunct w:val="0"/>
        <w:ind w:right="-823" w:firstLine="420" w:firstLineChars="200"/>
        <w:rPr>
          <w:rFonts w:eastAsia="仿宋_GB2312"/>
        </w:rPr>
      </w:pPr>
      <w:r>
        <w:rPr>
          <w:rFonts w:eastAsia="仿宋_GB2312"/>
        </w:rPr>
        <w:t xml:space="preserve">2. </w:t>
      </w:r>
      <w:r>
        <w:rPr>
          <w:rFonts w:hint="eastAsia" w:eastAsia="仿宋_GB2312"/>
        </w:rPr>
        <w:t>代谢活化系统</w:t>
      </w:r>
    </w:p>
    <w:p>
      <w:pPr>
        <w:overflowPunct w:val="0"/>
        <w:ind w:right="-823" w:firstLine="420" w:firstLineChars="200"/>
        <w:rPr>
          <w:rFonts w:eastAsia="仿宋_GB2312"/>
        </w:rPr>
      </w:pPr>
      <w:r>
        <w:rPr>
          <w:rFonts w:eastAsia="仿宋_GB2312"/>
        </w:rPr>
        <w:t xml:space="preserve">3. </w:t>
      </w:r>
      <w:r>
        <w:rPr>
          <w:rFonts w:hint="eastAsia" w:eastAsia="仿宋_GB2312"/>
        </w:rPr>
        <w:t>受试物：物态，溶剂、溶解度、配制方法，前处理方法。</w:t>
      </w:r>
    </w:p>
    <w:p>
      <w:pPr>
        <w:overflowPunct w:val="0"/>
        <w:ind w:firstLine="840" w:firstLineChars="400"/>
        <w:rPr>
          <w:rFonts w:eastAsia="仿宋_GB2312"/>
        </w:rPr>
      </w:pPr>
      <w:r>
        <w:rPr>
          <w:rFonts w:hint="eastAsia" w:eastAsia="仿宋_GB2312"/>
        </w:rPr>
        <w:t>剂量设计及最高剂量设计依据（说明受试物对细胞毒性、溶解情况等）。</w:t>
      </w:r>
    </w:p>
    <w:p>
      <w:pPr>
        <w:overflowPunct w:val="0"/>
        <w:ind w:left="735" w:leftChars="200" w:right="17" w:hanging="315" w:hangingChars="150"/>
        <w:rPr>
          <w:rFonts w:eastAsia="仿宋_GB2312"/>
        </w:rPr>
      </w:pPr>
      <w:r>
        <w:rPr>
          <w:rFonts w:eastAsia="仿宋_GB2312"/>
        </w:rPr>
        <w:t xml:space="preserve">4. </w:t>
      </w:r>
      <w:r>
        <w:rPr>
          <w:rFonts w:hint="eastAsia" w:eastAsia="仿宋_GB2312"/>
        </w:rPr>
        <w:t>试验方法：包括试验方法、选择剂及其浓度、阳性对照物的内容，细胞毒性的测定方法，培养液和培养容器的种类、细胞接种密度、受试物与试验系统的接触时间，表达时间，结果评价等。</w:t>
      </w:r>
    </w:p>
    <w:p>
      <w:pPr>
        <w:overflowPunct w:val="0"/>
        <w:ind w:right="-823"/>
        <w:rPr>
          <w:rFonts w:eastAsia="仿宋_GB2312"/>
        </w:rPr>
      </w:pPr>
    </w:p>
    <w:p>
      <w:pPr>
        <w:overflowPunct w:val="0"/>
        <w:ind w:right="-823"/>
        <w:rPr>
          <w:rFonts w:eastAsia="仿宋_GB2312"/>
        </w:rPr>
      </w:pPr>
      <w:r>
        <w:rPr>
          <w:rFonts w:hint="eastAsia" w:eastAsia="仿宋_GB2312"/>
        </w:rPr>
        <w:t>二、试验结果</w:t>
      </w:r>
    </w:p>
    <w:p>
      <w:pPr>
        <w:overflowPunct w:val="0"/>
        <w:ind w:right="-823" w:firstLine="420" w:firstLineChars="200"/>
        <w:rPr>
          <w:rFonts w:eastAsia="仿宋_GB2312"/>
        </w:rPr>
      </w:pPr>
      <w:r>
        <w:rPr>
          <w:rFonts w:eastAsia="仿宋_GB2312"/>
        </w:rPr>
        <w:t xml:space="preserve">1. </w:t>
      </w:r>
      <w:r>
        <w:rPr>
          <w:rFonts w:hint="eastAsia" w:eastAsia="仿宋_GB2312"/>
        </w:rPr>
        <w:t>受试物最高剂量的确定及结果：包括细胞毒性的测定；细胞悬浮增长率；溶解情况；对</w:t>
      </w:r>
      <w:r>
        <w:rPr>
          <w:rFonts w:eastAsia="仿宋_GB2312"/>
        </w:rPr>
        <w:t xml:space="preserve"> </w:t>
      </w:r>
    </w:p>
    <w:p>
      <w:pPr>
        <w:overflowPunct w:val="0"/>
        <w:ind w:right="-823"/>
        <w:rPr>
          <w:rFonts w:eastAsia="仿宋_GB2312"/>
        </w:rPr>
      </w:pPr>
      <w:r>
        <w:rPr>
          <w:rFonts w:eastAsia="仿宋_GB2312"/>
        </w:rPr>
        <w:t>pH和渗克分子浓度的影响。</w:t>
      </w:r>
    </w:p>
    <w:p>
      <w:pPr>
        <w:overflowPunct w:val="0"/>
        <w:ind w:right="-823" w:firstLine="420" w:firstLineChars="200"/>
        <w:rPr>
          <w:rFonts w:eastAsia="仿宋_GB2312"/>
        </w:rPr>
      </w:pPr>
      <w:r>
        <w:rPr>
          <w:rFonts w:eastAsia="仿宋_GB2312"/>
        </w:rPr>
        <w:t xml:space="preserve">2. </w:t>
      </w:r>
      <w:r>
        <w:rPr>
          <w:rFonts w:hint="eastAsia" w:eastAsia="仿宋_GB2312"/>
        </w:rPr>
        <w:t>试验组和对照组的突变频率及统计结果。</w:t>
      </w:r>
    </w:p>
    <w:p>
      <w:pPr>
        <w:overflowPunct w:val="0"/>
        <w:jc w:val="center"/>
        <w:rPr>
          <w:rFonts w:eastAsia="仿宋_GB2312"/>
        </w:rPr>
      </w:pPr>
      <w:r>
        <w:rPr>
          <w:rFonts w:hint="eastAsia" w:eastAsia="仿宋_GB2312"/>
        </w:rPr>
        <w:t>体外哺乳动物细胞基因突变试验结果</w:t>
      </w:r>
    </w:p>
    <w:tbl>
      <w:tblPr>
        <w:tblStyle w:val="2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725"/>
        <w:gridCol w:w="1260"/>
        <w:gridCol w:w="126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155" w:type="dxa"/>
            <w:vMerge w:val="restart"/>
            <w:tcBorders>
              <w:left w:val="nil"/>
              <w:right w:val="nil"/>
            </w:tcBorders>
            <w:vAlign w:val="center"/>
          </w:tcPr>
          <w:p>
            <w:pPr>
              <w:overflowPunct w:val="0"/>
              <w:jc w:val="center"/>
              <w:rPr>
                <w:rFonts w:eastAsia="仿宋_GB2312"/>
              </w:rPr>
            </w:pPr>
            <w:r>
              <w:rPr>
                <w:rFonts w:hint="eastAsia" w:eastAsia="仿宋_GB2312"/>
              </w:rPr>
              <w:t>组别</w:t>
            </w:r>
          </w:p>
        </w:tc>
        <w:tc>
          <w:tcPr>
            <w:tcW w:w="1725" w:type="dxa"/>
            <w:vMerge w:val="restart"/>
            <w:tcBorders>
              <w:left w:val="nil"/>
              <w:right w:val="nil"/>
            </w:tcBorders>
            <w:vAlign w:val="center"/>
          </w:tcPr>
          <w:p>
            <w:pPr>
              <w:overflowPunct w:val="0"/>
              <w:jc w:val="center"/>
              <w:rPr>
                <w:rFonts w:eastAsia="仿宋_GB2312"/>
              </w:rPr>
            </w:pPr>
            <w:r>
              <w:rPr>
                <w:rFonts w:hint="eastAsia" w:eastAsia="仿宋_GB2312"/>
              </w:rPr>
              <w:t>终浓度（</w:t>
            </w:r>
            <w:r>
              <w:rPr>
                <w:rFonts w:hint="eastAsia" w:eastAsia="仿宋_GB2312"/>
                <w:szCs w:val="20"/>
              </w:rPr>
              <w:sym w:font="Symbol" w:char="F06D"/>
            </w:r>
            <w:r>
              <w:rPr>
                <w:rFonts w:eastAsia="仿宋_GB2312"/>
              </w:rPr>
              <w:t>g/mL</w:t>
            </w:r>
            <w:r>
              <w:rPr>
                <w:rFonts w:hint="eastAsia" w:eastAsia="仿宋_GB2312"/>
              </w:rPr>
              <w:t>）</w:t>
            </w:r>
          </w:p>
        </w:tc>
        <w:tc>
          <w:tcPr>
            <w:tcW w:w="2520" w:type="dxa"/>
            <w:gridSpan w:val="2"/>
            <w:tcBorders>
              <w:left w:val="nil"/>
              <w:right w:val="nil"/>
            </w:tcBorders>
          </w:tcPr>
          <w:p>
            <w:pPr>
              <w:overflowPunct w:val="0"/>
              <w:jc w:val="center"/>
              <w:rPr>
                <w:rFonts w:eastAsia="仿宋_GB2312"/>
              </w:rPr>
            </w:pPr>
            <w:r>
              <w:rPr>
                <w:rFonts w:hint="eastAsia" w:eastAsia="仿宋_GB2312"/>
              </w:rPr>
              <w:t>□细胞相对存活率（</w:t>
            </w:r>
            <w:r>
              <w:rPr>
                <w:rFonts w:eastAsia="仿宋_GB2312"/>
              </w:rPr>
              <w:t>%</w:t>
            </w:r>
            <w:r>
              <w:rPr>
                <w:rFonts w:hint="eastAsia" w:eastAsia="仿宋_GB2312"/>
              </w:rPr>
              <w:t>）</w:t>
            </w:r>
          </w:p>
          <w:p>
            <w:pPr>
              <w:overflowPunct w:val="0"/>
              <w:jc w:val="center"/>
              <w:rPr>
                <w:rFonts w:eastAsia="仿宋_GB2312"/>
              </w:rPr>
            </w:pPr>
            <w:r>
              <w:rPr>
                <w:rFonts w:hint="eastAsia" w:eastAsia="仿宋_GB2312"/>
              </w:rPr>
              <w:t>□相对总生长率（</w:t>
            </w:r>
            <w:r>
              <w:rPr>
                <w:rFonts w:eastAsia="仿宋_GB2312"/>
              </w:rPr>
              <w:t>%</w:t>
            </w:r>
            <w:r>
              <w:rPr>
                <w:rFonts w:hint="eastAsia" w:eastAsia="仿宋_GB2312"/>
              </w:rPr>
              <w:t>）</w:t>
            </w:r>
          </w:p>
        </w:tc>
        <w:tc>
          <w:tcPr>
            <w:tcW w:w="3420" w:type="dxa"/>
            <w:gridSpan w:val="2"/>
            <w:tcBorders>
              <w:left w:val="nil"/>
              <w:right w:val="nil"/>
            </w:tcBorders>
            <w:vAlign w:val="center"/>
          </w:tcPr>
          <w:p>
            <w:pPr>
              <w:overflowPunct w:val="0"/>
              <w:jc w:val="center"/>
              <w:rPr>
                <w:rFonts w:eastAsia="仿宋_GB2312"/>
              </w:rPr>
            </w:pPr>
            <w:r>
              <w:rPr>
                <w:rFonts w:hint="eastAsia" w:eastAsia="仿宋_GB2312"/>
              </w:rPr>
              <w:t>突变率（</w:t>
            </w:r>
            <w:r>
              <w:rPr>
                <w:rFonts w:hint="eastAsia" w:eastAsia="仿宋_GB2312"/>
                <w:szCs w:val="20"/>
              </w:rPr>
              <w:sym w:font="Symbol" w:char="F0B4"/>
            </w:r>
            <w:r>
              <w:rPr>
                <w:rFonts w:eastAsia="仿宋_GB2312"/>
              </w:rPr>
              <w:t>10</w:t>
            </w:r>
            <w:r>
              <w:rPr>
                <w:rFonts w:eastAsia="仿宋_GB2312"/>
                <w:vertAlign w:val="superscript"/>
              </w:rPr>
              <w:t>-6</w:t>
            </w:r>
            <w:r>
              <w:rPr>
                <w:rFonts w:hint="eastAsia"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vMerge w:val="continue"/>
            <w:tcBorders>
              <w:left w:val="nil"/>
              <w:bottom w:val="nil"/>
              <w:right w:val="nil"/>
            </w:tcBorders>
          </w:tcPr>
          <w:p>
            <w:pPr>
              <w:overflowPunct w:val="0"/>
              <w:jc w:val="center"/>
              <w:rPr>
                <w:rFonts w:eastAsia="仿宋_GB2312"/>
              </w:rPr>
            </w:pPr>
          </w:p>
        </w:tc>
        <w:tc>
          <w:tcPr>
            <w:tcW w:w="1725" w:type="dxa"/>
            <w:vMerge w:val="continue"/>
            <w:tcBorders>
              <w:left w:val="nil"/>
              <w:right w:val="nil"/>
            </w:tcBorders>
          </w:tcPr>
          <w:p>
            <w:pPr>
              <w:overflowPunct w:val="0"/>
              <w:jc w:val="center"/>
              <w:rPr>
                <w:rFonts w:eastAsia="仿宋_GB2312"/>
              </w:rPr>
            </w:pPr>
          </w:p>
        </w:tc>
        <w:tc>
          <w:tcPr>
            <w:tcW w:w="1260" w:type="dxa"/>
            <w:tcBorders>
              <w:left w:val="nil"/>
              <w:right w:val="nil"/>
            </w:tcBorders>
          </w:tcPr>
          <w:p>
            <w:pPr>
              <w:overflowPunct w:val="0"/>
              <w:jc w:val="center"/>
              <w:rPr>
                <w:rFonts w:eastAsia="仿宋_GB2312"/>
              </w:rPr>
            </w:pPr>
            <w:r>
              <w:rPr>
                <w:rFonts w:hint="eastAsia" w:eastAsia="仿宋_GB2312"/>
              </w:rPr>
              <w:t>＋</w:t>
            </w:r>
            <w:r>
              <w:rPr>
                <w:rFonts w:eastAsia="仿宋_GB2312"/>
              </w:rPr>
              <w:t>S</w:t>
            </w:r>
            <w:r>
              <w:rPr>
                <w:rFonts w:eastAsia="仿宋_GB2312"/>
                <w:vertAlign w:val="subscript"/>
              </w:rPr>
              <w:t>9</w:t>
            </w:r>
          </w:p>
        </w:tc>
        <w:tc>
          <w:tcPr>
            <w:tcW w:w="1260" w:type="dxa"/>
            <w:tcBorders>
              <w:left w:val="nil"/>
              <w:right w:val="nil"/>
            </w:tcBorders>
          </w:tcPr>
          <w:p>
            <w:pPr>
              <w:overflowPunct w:val="0"/>
              <w:jc w:val="center"/>
              <w:rPr>
                <w:rFonts w:eastAsia="仿宋_GB2312"/>
              </w:rPr>
            </w:pPr>
            <w:r>
              <w:rPr>
                <w:rFonts w:hint="eastAsia" w:eastAsia="仿宋_GB2312"/>
              </w:rPr>
              <w:t>－</w:t>
            </w:r>
            <w:r>
              <w:rPr>
                <w:rFonts w:eastAsia="仿宋_GB2312"/>
              </w:rPr>
              <w:t>S</w:t>
            </w:r>
            <w:r>
              <w:rPr>
                <w:rFonts w:eastAsia="仿宋_GB2312"/>
                <w:vertAlign w:val="subscript"/>
              </w:rPr>
              <w:t>9</w:t>
            </w:r>
          </w:p>
        </w:tc>
        <w:tc>
          <w:tcPr>
            <w:tcW w:w="1440" w:type="dxa"/>
            <w:tcBorders>
              <w:left w:val="nil"/>
              <w:right w:val="nil"/>
            </w:tcBorders>
          </w:tcPr>
          <w:p>
            <w:pPr>
              <w:overflowPunct w:val="0"/>
              <w:jc w:val="center"/>
              <w:rPr>
                <w:rFonts w:eastAsia="仿宋_GB2312"/>
              </w:rPr>
            </w:pPr>
            <w:r>
              <w:rPr>
                <w:rFonts w:hint="eastAsia" w:eastAsia="仿宋_GB2312"/>
              </w:rPr>
              <w:t>＋</w:t>
            </w:r>
            <w:r>
              <w:rPr>
                <w:rFonts w:eastAsia="仿宋_GB2312"/>
              </w:rPr>
              <w:t>S</w:t>
            </w:r>
            <w:r>
              <w:rPr>
                <w:rFonts w:eastAsia="仿宋_GB2312"/>
                <w:vertAlign w:val="subscript"/>
              </w:rPr>
              <w:t>9</w:t>
            </w:r>
          </w:p>
        </w:tc>
        <w:tc>
          <w:tcPr>
            <w:tcW w:w="1980" w:type="dxa"/>
            <w:tcBorders>
              <w:left w:val="nil"/>
              <w:right w:val="nil"/>
            </w:tcBorders>
          </w:tcPr>
          <w:p>
            <w:pPr>
              <w:overflowPunct w:val="0"/>
              <w:jc w:val="center"/>
              <w:rPr>
                <w:rFonts w:eastAsia="仿宋_GB2312"/>
              </w:rPr>
            </w:pPr>
            <w:r>
              <w:rPr>
                <w:rFonts w:hint="eastAsia" w:eastAsia="仿宋_GB2312"/>
              </w:rPr>
              <w:t>－</w:t>
            </w:r>
            <w:r>
              <w:rPr>
                <w:rFonts w:eastAsia="仿宋_GB2312"/>
              </w:rPr>
              <w:t>S</w:t>
            </w:r>
            <w:r>
              <w:rPr>
                <w:rFonts w:eastAsia="仿宋_GB2312"/>
                <w:vertAlign w:val="sub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left w:val="nil"/>
              <w:bottom w:val="nil"/>
              <w:right w:val="nil"/>
            </w:tcBorders>
          </w:tcPr>
          <w:p>
            <w:pPr>
              <w:overflowPunct w:val="0"/>
              <w:jc w:val="center"/>
              <w:rPr>
                <w:rFonts w:eastAsia="仿宋_GB2312"/>
              </w:rPr>
            </w:pPr>
            <w:r>
              <w:rPr>
                <w:rFonts w:hint="eastAsia" w:eastAsia="仿宋_GB2312"/>
              </w:rPr>
              <w:t>阴性对照</w:t>
            </w:r>
          </w:p>
        </w:tc>
        <w:tc>
          <w:tcPr>
            <w:tcW w:w="1725" w:type="dxa"/>
            <w:tcBorders>
              <w:top w:val="nil"/>
              <w:left w:val="nil"/>
              <w:bottom w:val="nil"/>
              <w:right w:val="nil"/>
            </w:tcBorders>
          </w:tcPr>
          <w:p>
            <w:pPr>
              <w:overflowPunct w:val="0"/>
              <w:rPr>
                <w:rFonts w:eastAsia="仿宋_GB2312"/>
              </w:rPr>
            </w:pPr>
          </w:p>
        </w:tc>
        <w:tc>
          <w:tcPr>
            <w:tcW w:w="1260" w:type="dxa"/>
            <w:tcBorders>
              <w:top w:val="nil"/>
              <w:left w:val="nil"/>
              <w:bottom w:val="nil"/>
              <w:right w:val="nil"/>
            </w:tcBorders>
          </w:tcPr>
          <w:p>
            <w:pPr>
              <w:overflowPunct w:val="0"/>
              <w:rPr>
                <w:rFonts w:eastAsia="仿宋_GB2312"/>
              </w:rPr>
            </w:pPr>
          </w:p>
        </w:tc>
        <w:tc>
          <w:tcPr>
            <w:tcW w:w="1260" w:type="dxa"/>
            <w:tcBorders>
              <w:top w:val="nil"/>
              <w:left w:val="nil"/>
              <w:bottom w:val="nil"/>
              <w:right w:val="nil"/>
            </w:tcBorders>
          </w:tcPr>
          <w:p>
            <w:pPr>
              <w:overflowPunct w:val="0"/>
              <w:rPr>
                <w:rFonts w:eastAsia="仿宋_GB2312"/>
              </w:rPr>
            </w:pPr>
          </w:p>
        </w:tc>
        <w:tc>
          <w:tcPr>
            <w:tcW w:w="1440" w:type="dxa"/>
            <w:tcBorders>
              <w:top w:val="nil"/>
              <w:left w:val="nil"/>
              <w:bottom w:val="nil"/>
              <w:right w:val="nil"/>
            </w:tcBorders>
          </w:tcPr>
          <w:p>
            <w:pPr>
              <w:overflowPunct w:val="0"/>
              <w:rPr>
                <w:rFonts w:eastAsia="仿宋_GB2312"/>
              </w:rPr>
            </w:pPr>
          </w:p>
        </w:tc>
        <w:tc>
          <w:tcPr>
            <w:tcW w:w="1980" w:type="dxa"/>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r>
              <w:rPr>
                <w:rFonts w:hint="eastAsia" w:eastAsia="仿宋_GB2312"/>
              </w:rPr>
              <w:t>受试物</w:t>
            </w:r>
          </w:p>
        </w:tc>
        <w:tc>
          <w:tcPr>
            <w:tcW w:w="1725" w:type="dxa"/>
            <w:tcBorders>
              <w:top w:val="nil"/>
              <w:left w:val="nil"/>
              <w:bottom w:val="nil"/>
              <w:right w:val="nil"/>
            </w:tcBorders>
          </w:tcPr>
          <w:p>
            <w:pPr>
              <w:overflowPunct w:val="0"/>
              <w:rPr>
                <w:rFonts w:eastAsia="仿宋_GB2312"/>
              </w:rPr>
            </w:pPr>
          </w:p>
        </w:tc>
        <w:tc>
          <w:tcPr>
            <w:tcW w:w="1260" w:type="dxa"/>
            <w:tcBorders>
              <w:top w:val="nil"/>
              <w:left w:val="nil"/>
              <w:bottom w:val="nil"/>
              <w:right w:val="nil"/>
            </w:tcBorders>
          </w:tcPr>
          <w:p>
            <w:pPr>
              <w:overflowPunct w:val="0"/>
              <w:rPr>
                <w:rFonts w:eastAsia="仿宋_GB2312"/>
              </w:rPr>
            </w:pPr>
          </w:p>
        </w:tc>
        <w:tc>
          <w:tcPr>
            <w:tcW w:w="1260" w:type="dxa"/>
            <w:tcBorders>
              <w:top w:val="nil"/>
              <w:left w:val="nil"/>
              <w:bottom w:val="nil"/>
              <w:right w:val="nil"/>
            </w:tcBorders>
          </w:tcPr>
          <w:p>
            <w:pPr>
              <w:overflowPunct w:val="0"/>
              <w:rPr>
                <w:rFonts w:eastAsia="仿宋_GB2312"/>
              </w:rPr>
            </w:pPr>
          </w:p>
        </w:tc>
        <w:tc>
          <w:tcPr>
            <w:tcW w:w="1440" w:type="dxa"/>
            <w:tcBorders>
              <w:top w:val="nil"/>
              <w:left w:val="nil"/>
              <w:bottom w:val="nil"/>
              <w:right w:val="nil"/>
            </w:tcBorders>
          </w:tcPr>
          <w:p>
            <w:pPr>
              <w:overflowPunct w:val="0"/>
              <w:rPr>
                <w:rFonts w:eastAsia="仿宋_GB2312"/>
              </w:rPr>
            </w:pPr>
          </w:p>
        </w:tc>
        <w:tc>
          <w:tcPr>
            <w:tcW w:w="1980" w:type="dxa"/>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p>
        </w:tc>
        <w:tc>
          <w:tcPr>
            <w:tcW w:w="1725" w:type="dxa"/>
            <w:tcBorders>
              <w:top w:val="nil"/>
              <w:left w:val="nil"/>
              <w:bottom w:val="nil"/>
              <w:right w:val="nil"/>
            </w:tcBorders>
          </w:tcPr>
          <w:p>
            <w:pPr>
              <w:overflowPunct w:val="0"/>
              <w:rPr>
                <w:rFonts w:eastAsia="仿宋_GB2312"/>
              </w:rPr>
            </w:pPr>
          </w:p>
        </w:tc>
        <w:tc>
          <w:tcPr>
            <w:tcW w:w="1260" w:type="dxa"/>
            <w:tcBorders>
              <w:top w:val="nil"/>
              <w:left w:val="nil"/>
              <w:bottom w:val="nil"/>
              <w:right w:val="nil"/>
            </w:tcBorders>
          </w:tcPr>
          <w:p>
            <w:pPr>
              <w:overflowPunct w:val="0"/>
              <w:rPr>
                <w:rFonts w:eastAsia="仿宋_GB2312"/>
              </w:rPr>
            </w:pPr>
          </w:p>
        </w:tc>
        <w:tc>
          <w:tcPr>
            <w:tcW w:w="1260" w:type="dxa"/>
            <w:tcBorders>
              <w:top w:val="nil"/>
              <w:left w:val="nil"/>
              <w:bottom w:val="nil"/>
              <w:right w:val="nil"/>
            </w:tcBorders>
          </w:tcPr>
          <w:p>
            <w:pPr>
              <w:overflowPunct w:val="0"/>
              <w:rPr>
                <w:rFonts w:eastAsia="仿宋_GB2312"/>
              </w:rPr>
            </w:pPr>
          </w:p>
        </w:tc>
        <w:tc>
          <w:tcPr>
            <w:tcW w:w="1440" w:type="dxa"/>
            <w:tcBorders>
              <w:top w:val="nil"/>
              <w:left w:val="nil"/>
              <w:bottom w:val="nil"/>
              <w:right w:val="nil"/>
            </w:tcBorders>
          </w:tcPr>
          <w:p>
            <w:pPr>
              <w:overflowPunct w:val="0"/>
              <w:rPr>
                <w:rFonts w:eastAsia="仿宋_GB2312"/>
              </w:rPr>
            </w:pPr>
          </w:p>
        </w:tc>
        <w:tc>
          <w:tcPr>
            <w:tcW w:w="1980" w:type="dxa"/>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bottom w:val="nil"/>
              <w:right w:val="nil"/>
            </w:tcBorders>
          </w:tcPr>
          <w:p>
            <w:pPr>
              <w:overflowPunct w:val="0"/>
              <w:jc w:val="center"/>
              <w:rPr>
                <w:rFonts w:eastAsia="仿宋_GB2312"/>
              </w:rPr>
            </w:pPr>
          </w:p>
        </w:tc>
        <w:tc>
          <w:tcPr>
            <w:tcW w:w="1725" w:type="dxa"/>
            <w:tcBorders>
              <w:top w:val="nil"/>
              <w:left w:val="nil"/>
              <w:bottom w:val="nil"/>
              <w:right w:val="nil"/>
            </w:tcBorders>
          </w:tcPr>
          <w:p>
            <w:pPr>
              <w:overflowPunct w:val="0"/>
              <w:rPr>
                <w:rFonts w:eastAsia="仿宋_GB2312"/>
              </w:rPr>
            </w:pPr>
          </w:p>
        </w:tc>
        <w:tc>
          <w:tcPr>
            <w:tcW w:w="1260" w:type="dxa"/>
            <w:tcBorders>
              <w:top w:val="nil"/>
              <w:left w:val="nil"/>
              <w:bottom w:val="nil"/>
              <w:right w:val="nil"/>
            </w:tcBorders>
          </w:tcPr>
          <w:p>
            <w:pPr>
              <w:overflowPunct w:val="0"/>
              <w:rPr>
                <w:rFonts w:eastAsia="仿宋_GB2312"/>
              </w:rPr>
            </w:pPr>
          </w:p>
        </w:tc>
        <w:tc>
          <w:tcPr>
            <w:tcW w:w="1260" w:type="dxa"/>
            <w:tcBorders>
              <w:top w:val="nil"/>
              <w:left w:val="nil"/>
              <w:bottom w:val="nil"/>
              <w:right w:val="nil"/>
            </w:tcBorders>
          </w:tcPr>
          <w:p>
            <w:pPr>
              <w:overflowPunct w:val="0"/>
              <w:rPr>
                <w:rFonts w:eastAsia="仿宋_GB2312"/>
              </w:rPr>
            </w:pPr>
          </w:p>
        </w:tc>
        <w:tc>
          <w:tcPr>
            <w:tcW w:w="1440" w:type="dxa"/>
            <w:tcBorders>
              <w:top w:val="nil"/>
              <w:left w:val="nil"/>
              <w:bottom w:val="nil"/>
              <w:right w:val="nil"/>
            </w:tcBorders>
          </w:tcPr>
          <w:p>
            <w:pPr>
              <w:overflowPunct w:val="0"/>
              <w:rPr>
                <w:rFonts w:eastAsia="仿宋_GB2312"/>
              </w:rPr>
            </w:pPr>
          </w:p>
        </w:tc>
        <w:tc>
          <w:tcPr>
            <w:tcW w:w="1980" w:type="dxa"/>
            <w:tcBorders>
              <w:top w:val="nil"/>
              <w:left w:val="nil"/>
              <w:bottom w:val="nil"/>
              <w:right w:val="nil"/>
            </w:tcBorders>
          </w:tcPr>
          <w:p>
            <w:pPr>
              <w:overflowPunct w:val="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5" w:type="dxa"/>
            <w:tcBorders>
              <w:top w:val="nil"/>
              <w:left w:val="nil"/>
              <w:right w:val="nil"/>
            </w:tcBorders>
          </w:tcPr>
          <w:p>
            <w:pPr>
              <w:overflowPunct w:val="0"/>
              <w:jc w:val="center"/>
              <w:rPr>
                <w:rFonts w:eastAsia="仿宋_GB2312"/>
              </w:rPr>
            </w:pPr>
            <w:r>
              <w:rPr>
                <w:rFonts w:hint="eastAsia" w:eastAsia="仿宋_GB2312"/>
              </w:rPr>
              <w:t>阳性对照</w:t>
            </w:r>
          </w:p>
        </w:tc>
        <w:tc>
          <w:tcPr>
            <w:tcW w:w="1725" w:type="dxa"/>
            <w:tcBorders>
              <w:top w:val="nil"/>
              <w:left w:val="nil"/>
              <w:right w:val="nil"/>
            </w:tcBorders>
          </w:tcPr>
          <w:p>
            <w:pPr>
              <w:overflowPunct w:val="0"/>
              <w:rPr>
                <w:rFonts w:eastAsia="仿宋_GB2312"/>
              </w:rPr>
            </w:pPr>
          </w:p>
        </w:tc>
        <w:tc>
          <w:tcPr>
            <w:tcW w:w="1260" w:type="dxa"/>
            <w:tcBorders>
              <w:top w:val="nil"/>
              <w:left w:val="nil"/>
              <w:right w:val="nil"/>
            </w:tcBorders>
          </w:tcPr>
          <w:p>
            <w:pPr>
              <w:overflowPunct w:val="0"/>
              <w:rPr>
                <w:rFonts w:eastAsia="仿宋_GB2312"/>
              </w:rPr>
            </w:pPr>
          </w:p>
        </w:tc>
        <w:tc>
          <w:tcPr>
            <w:tcW w:w="1260" w:type="dxa"/>
            <w:tcBorders>
              <w:top w:val="nil"/>
              <w:left w:val="nil"/>
              <w:right w:val="nil"/>
            </w:tcBorders>
          </w:tcPr>
          <w:p>
            <w:pPr>
              <w:overflowPunct w:val="0"/>
              <w:rPr>
                <w:rFonts w:eastAsia="仿宋_GB2312"/>
              </w:rPr>
            </w:pPr>
          </w:p>
        </w:tc>
        <w:tc>
          <w:tcPr>
            <w:tcW w:w="1440" w:type="dxa"/>
            <w:tcBorders>
              <w:top w:val="nil"/>
              <w:left w:val="nil"/>
              <w:right w:val="nil"/>
            </w:tcBorders>
          </w:tcPr>
          <w:p>
            <w:pPr>
              <w:overflowPunct w:val="0"/>
              <w:rPr>
                <w:rFonts w:eastAsia="仿宋_GB2312"/>
              </w:rPr>
            </w:pPr>
          </w:p>
        </w:tc>
        <w:tc>
          <w:tcPr>
            <w:tcW w:w="1980" w:type="dxa"/>
            <w:tcBorders>
              <w:top w:val="nil"/>
              <w:left w:val="nil"/>
              <w:right w:val="nil"/>
            </w:tcBorders>
          </w:tcPr>
          <w:p>
            <w:pPr>
              <w:overflowPunct w:val="0"/>
              <w:rPr>
                <w:rFonts w:eastAsia="仿宋_GB2312"/>
              </w:rPr>
            </w:pPr>
          </w:p>
        </w:tc>
      </w:tr>
    </w:tbl>
    <w:p>
      <w:pPr>
        <w:overflowPunct w:val="0"/>
        <w:rPr>
          <w:rFonts w:eastAsia="仿宋_GB2312"/>
        </w:rPr>
      </w:pPr>
    </w:p>
    <w:p>
      <w:pPr>
        <w:overflowPunct w:val="0"/>
        <w:rPr>
          <w:rFonts w:eastAsia="仿宋_GB2312"/>
        </w:rPr>
      </w:pPr>
      <w:r>
        <w:rPr>
          <w:rFonts w:hint="eastAsia" w:eastAsia="仿宋_GB2312"/>
        </w:rPr>
        <w:t>三、试验结论</w:t>
      </w:r>
    </w:p>
    <w:p>
      <w:pPr>
        <w:overflowPunct w:val="0"/>
        <w:ind w:right="180" w:firstLine="420" w:firstLineChars="200"/>
        <w:jc w:val="left"/>
        <w:rPr>
          <w:rFonts w:eastAsia="仿宋_GB2312"/>
          <w:sz w:val="15"/>
          <w:szCs w:val="15"/>
        </w:rPr>
      </w:pPr>
      <w:r>
        <w:rPr>
          <w:rFonts w:hint="eastAsia" w:eastAsia="仿宋_GB2312"/>
        </w:rPr>
        <w:t>体外哺乳动物细胞基因突变试验结果：</w:t>
      </w:r>
      <w:r>
        <w:rPr>
          <w:rFonts w:eastAsia="仿宋_GB2312"/>
        </w:rPr>
        <w:t xml:space="preserve"> </w:t>
      </w:r>
    </w:p>
    <w:p>
      <w:pPr>
        <w:overflowPunct w:val="0"/>
        <w:spacing w:line="240" w:lineRule="exact"/>
        <w:jc w:val="center"/>
        <w:rPr>
          <w:rFonts w:eastAsia="仿宋_GB2312"/>
        </w:rPr>
      </w:pPr>
      <w:r>
        <w:rPr>
          <w:rFonts w:hint="eastAsia" w:eastAsia="仿宋_GB2312"/>
        </w:rPr>
        <w:t>（本页以下空白）</w:t>
      </w:r>
    </w:p>
    <w:p>
      <w:pPr>
        <w:overflowPunct w:val="0"/>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spacing w:line="360" w:lineRule="auto"/>
        <w:rPr>
          <w:rFonts w:eastAsia="仿宋_GB2312"/>
        </w:rPr>
      </w:pPr>
    </w:p>
    <w:p>
      <w:pPr>
        <w:overflowPunct w:val="0"/>
        <w:jc w:val="left"/>
        <w:rPr>
          <w:rFonts w:eastAsia="仿宋_GB2312"/>
        </w:rPr>
      </w:pPr>
    </w:p>
    <w:p>
      <w:pPr>
        <w:overflowPunct w:val="0"/>
        <w:spacing w:line="360" w:lineRule="auto"/>
        <w:rPr>
          <w:rFonts w:eastAsia="仿宋_GB2312"/>
        </w:rPr>
      </w:pPr>
      <w:r>
        <w:rPr>
          <w:rFonts w:eastAsia="仿宋_GB2312"/>
        </w:rPr>
        <w:t>2-1</w:t>
      </w:r>
      <w:r>
        <w:rPr>
          <w:rFonts w:hint="eastAsia" w:eastAsia="仿宋_GB2312"/>
        </w:rPr>
        <w:t>o</w:t>
      </w:r>
      <w:r>
        <w:rPr>
          <w:rFonts w:eastAsia="仿宋_GB2312"/>
        </w:rPr>
        <w:t>：</w:t>
      </w:r>
      <w:r>
        <w:rPr>
          <w:rFonts w:hint="eastAsia" w:eastAsia="仿宋_GB2312"/>
          <w:szCs w:val="21"/>
        </w:rPr>
        <w:t>人体安全性和功效评价检验</w:t>
      </w:r>
      <w:r>
        <w:rPr>
          <w:rFonts w:hint="eastAsia" w:eastAsia="仿宋_GB2312"/>
        </w:rPr>
        <w:t>汇总报告体例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Borders>
              <w:bottom w:val="nil"/>
            </w:tcBorders>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top w:val="nil"/>
              <w:bottom w:val="nil"/>
              <w:right w:val="nil"/>
            </w:tcBorders>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left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top w:val="nil"/>
              <w:bottom w:val="nil"/>
              <w:right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left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5485" w:type="dxa"/>
            <w:gridSpan w:val="2"/>
            <w:tcBorders>
              <w:top w:val="single" w:color="auto" w:sz="4" w:space="0"/>
              <w:bottom w:val="single" w:color="auto" w:sz="4" w:space="0"/>
            </w:tcBorders>
          </w:tcPr>
          <w:p>
            <w:pPr>
              <w:overflowPunct w:val="0"/>
              <w:spacing w:line="240" w:lineRule="exact"/>
              <w:rPr>
                <w:rFonts w:eastAsia="仿宋_GB2312"/>
              </w:rPr>
            </w:pPr>
            <w:r>
              <w:rPr>
                <w:rFonts w:hint="eastAsia" w:eastAsia="仿宋_GB2312"/>
              </w:rPr>
              <w:t>人体安全性和功效评价检验项目</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ind w:firstLine="420" w:firstLineChars="200"/>
        <w:rPr>
          <w:rFonts w:eastAsia="仿宋_GB2312"/>
        </w:rPr>
      </w:pPr>
    </w:p>
    <w:p>
      <w:pPr>
        <w:overflowPunct w:val="0"/>
        <w:spacing w:line="360" w:lineRule="auto"/>
        <w:ind w:firstLine="420" w:firstLineChars="200"/>
        <w:rPr>
          <w:rFonts w:eastAsia="仿宋_GB2312"/>
        </w:rPr>
      </w:pPr>
      <w:r>
        <w:rPr>
          <w:rFonts w:hint="eastAsia" w:eastAsia="仿宋_GB2312"/>
        </w:rPr>
        <w:t>人体安全性和功效评价检验结果：</w:t>
      </w:r>
    </w:p>
    <w:p>
      <w:pPr>
        <w:overflowPunct w:val="0"/>
        <w:spacing w:line="400" w:lineRule="exact"/>
        <w:ind w:left="735" w:leftChars="200" w:hanging="315" w:hangingChars="150"/>
        <w:rPr>
          <w:rFonts w:eastAsia="仿宋_GB2312"/>
        </w:rPr>
      </w:pPr>
      <w:r>
        <w:rPr>
          <w:rFonts w:eastAsia="仿宋_GB2312"/>
        </w:rPr>
        <w:t xml:space="preserve">1. </w:t>
      </w:r>
      <w:r>
        <w:rPr>
          <w:rFonts w:hint="eastAsia" w:eastAsia="仿宋_GB2312"/>
        </w:rPr>
        <w:t>人体皮肤斑贴试验：</w:t>
      </w:r>
      <w:r>
        <w:rPr>
          <w:rFonts w:eastAsia="仿宋_GB2312"/>
        </w:rPr>
        <w:t xml:space="preserve"> </w:t>
      </w:r>
    </w:p>
    <w:p>
      <w:pPr>
        <w:overflowPunct w:val="0"/>
        <w:spacing w:line="400" w:lineRule="exact"/>
        <w:ind w:left="735" w:leftChars="200" w:hanging="315" w:hangingChars="150"/>
        <w:rPr>
          <w:rFonts w:eastAsia="仿宋_GB2312"/>
        </w:rPr>
      </w:pPr>
      <w:r>
        <w:rPr>
          <w:rFonts w:eastAsia="仿宋_GB2312"/>
        </w:rPr>
        <w:t xml:space="preserve">2. </w:t>
      </w:r>
      <w:r>
        <w:rPr>
          <w:rFonts w:hint="eastAsia" w:eastAsia="仿宋_GB2312"/>
        </w:rPr>
        <w:t>人体皮肤重复性开放型涂抹试验：</w:t>
      </w:r>
      <w:r>
        <w:rPr>
          <w:rFonts w:eastAsia="仿宋_GB2312"/>
        </w:rPr>
        <w:t xml:space="preserve"> </w:t>
      </w:r>
    </w:p>
    <w:p>
      <w:pPr>
        <w:overflowPunct w:val="0"/>
        <w:spacing w:line="400" w:lineRule="exact"/>
        <w:ind w:left="735" w:leftChars="200" w:hanging="315" w:hangingChars="150"/>
        <w:rPr>
          <w:rFonts w:eastAsia="仿宋_GB2312"/>
        </w:rPr>
      </w:pPr>
      <w:r>
        <w:rPr>
          <w:rFonts w:eastAsia="仿宋_GB2312"/>
        </w:rPr>
        <w:t xml:space="preserve">3. </w:t>
      </w:r>
      <w:r>
        <w:rPr>
          <w:rFonts w:hint="eastAsia" w:eastAsia="仿宋_GB2312"/>
        </w:rPr>
        <w:t>育发类化妆品人体试用试验：</w:t>
      </w:r>
      <w:r>
        <w:rPr>
          <w:rFonts w:eastAsia="仿宋_GB2312"/>
        </w:rPr>
        <w:t xml:space="preserve"> </w:t>
      </w:r>
    </w:p>
    <w:p>
      <w:pPr>
        <w:overflowPunct w:val="0"/>
        <w:spacing w:line="400" w:lineRule="exact"/>
        <w:ind w:left="735" w:leftChars="200" w:hanging="315" w:hangingChars="150"/>
        <w:rPr>
          <w:rFonts w:eastAsia="仿宋_GB2312"/>
        </w:rPr>
      </w:pPr>
      <w:r>
        <w:rPr>
          <w:rFonts w:eastAsia="仿宋_GB2312"/>
        </w:rPr>
        <w:t xml:space="preserve">4. </w:t>
      </w:r>
      <w:r>
        <w:rPr>
          <w:rFonts w:hint="eastAsia" w:eastAsia="仿宋_GB2312"/>
        </w:rPr>
        <w:t>健美类化妆品人体试用试验：</w:t>
      </w:r>
      <w:r>
        <w:rPr>
          <w:rFonts w:eastAsia="仿宋_GB2312"/>
        </w:rPr>
        <w:t xml:space="preserve"> </w:t>
      </w:r>
    </w:p>
    <w:p>
      <w:pPr>
        <w:overflowPunct w:val="0"/>
        <w:spacing w:line="400" w:lineRule="exact"/>
        <w:ind w:left="735" w:leftChars="200" w:hanging="315" w:hangingChars="150"/>
        <w:rPr>
          <w:rFonts w:eastAsia="仿宋_GB2312"/>
        </w:rPr>
      </w:pPr>
      <w:r>
        <w:rPr>
          <w:rFonts w:eastAsia="仿宋_GB2312"/>
        </w:rPr>
        <w:t xml:space="preserve">5. </w:t>
      </w:r>
      <w:r>
        <w:rPr>
          <w:rFonts w:hint="eastAsia" w:eastAsia="仿宋_GB2312"/>
        </w:rPr>
        <w:t>美乳类化妆品人体试用试验：</w:t>
      </w:r>
      <w:r>
        <w:rPr>
          <w:rFonts w:eastAsia="仿宋_GB2312"/>
        </w:rPr>
        <w:t xml:space="preserve"> </w:t>
      </w:r>
    </w:p>
    <w:p>
      <w:pPr>
        <w:overflowPunct w:val="0"/>
        <w:spacing w:line="400" w:lineRule="exact"/>
        <w:ind w:left="735" w:leftChars="200" w:hanging="315" w:hangingChars="150"/>
        <w:rPr>
          <w:rFonts w:eastAsia="仿宋_GB2312"/>
        </w:rPr>
      </w:pPr>
      <w:r>
        <w:rPr>
          <w:rFonts w:eastAsia="仿宋_GB2312"/>
        </w:rPr>
        <w:t xml:space="preserve">6. </w:t>
      </w:r>
      <w:r>
        <w:rPr>
          <w:rFonts w:hint="eastAsia" w:eastAsia="仿宋_GB2312"/>
        </w:rPr>
        <w:t>驻留</w:t>
      </w:r>
      <w:r>
        <w:rPr>
          <w:rFonts w:eastAsia="仿宋_GB2312"/>
        </w:rPr>
        <w:t>类pH≤3.5</w:t>
      </w:r>
      <w:r>
        <w:rPr>
          <w:rFonts w:hint="eastAsia" w:eastAsia="仿宋_GB2312"/>
        </w:rPr>
        <w:t>化妆品人体试用试验：</w:t>
      </w:r>
    </w:p>
    <w:p>
      <w:pPr>
        <w:overflowPunct w:val="0"/>
        <w:spacing w:line="400" w:lineRule="exact"/>
        <w:ind w:left="735" w:leftChars="200" w:hanging="315" w:hangingChars="150"/>
        <w:rPr>
          <w:rFonts w:eastAsia="仿宋_GB2312"/>
        </w:rPr>
      </w:pPr>
      <w:r>
        <w:rPr>
          <w:rFonts w:eastAsia="仿宋_GB2312"/>
        </w:rPr>
        <w:t>7.</w:t>
      </w:r>
      <w:r>
        <w:rPr>
          <w:rFonts w:hint="eastAsia" w:eastAsia="仿宋_GB2312"/>
        </w:rPr>
        <w:t xml:space="preserve"> 脱毛类化妆品人体试用试验：</w:t>
      </w:r>
      <w:r>
        <w:rPr>
          <w:rFonts w:eastAsia="仿宋_GB2312"/>
        </w:rPr>
        <w:t xml:space="preserve"> </w:t>
      </w:r>
    </w:p>
    <w:p>
      <w:pPr>
        <w:overflowPunct w:val="0"/>
        <w:spacing w:line="400" w:lineRule="exact"/>
        <w:ind w:left="735" w:leftChars="200" w:hanging="315" w:hangingChars="150"/>
        <w:rPr>
          <w:rFonts w:eastAsia="仿宋_GB2312"/>
        </w:rPr>
      </w:pPr>
      <w:r>
        <w:rPr>
          <w:rFonts w:hint="eastAsia" w:eastAsia="仿宋_GB2312"/>
        </w:rPr>
        <w:t>8</w:t>
      </w:r>
      <w:r>
        <w:rPr>
          <w:rFonts w:eastAsia="仿宋_GB2312"/>
        </w:rPr>
        <w:t xml:space="preserve">. </w:t>
      </w:r>
      <w:r>
        <w:rPr>
          <w:rFonts w:hint="eastAsia" w:eastAsia="仿宋_GB2312"/>
        </w:rPr>
        <w:t>防晒类化妆品</w:t>
      </w:r>
      <w:r>
        <w:rPr>
          <w:rFonts w:eastAsia="仿宋_GB2312"/>
        </w:rPr>
        <w:t>SPF</w:t>
      </w:r>
      <w:r>
        <w:rPr>
          <w:rFonts w:hint="eastAsia" w:eastAsia="仿宋_GB2312"/>
        </w:rPr>
        <w:t>值测定：</w:t>
      </w:r>
    </w:p>
    <w:p>
      <w:pPr>
        <w:overflowPunct w:val="0"/>
        <w:spacing w:line="400" w:lineRule="exact"/>
        <w:ind w:left="735" w:leftChars="200" w:hanging="315" w:hangingChars="150"/>
        <w:rPr>
          <w:rFonts w:eastAsia="仿宋_GB2312"/>
        </w:rPr>
      </w:pPr>
      <w:r>
        <w:rPr>
          <w:rFonts w:hint="eastAsia" w:eastAsia="仿宋_GB2312"/>
        </w:rPr>
        <w:t>9</w:t>
      </w:r>
      <w:r>
        <w:rPr>
          <w:rFonts w:eastAsia="仿宋_GB2312"/>
        </w:rPr>
        <w:t xml:space="preserve">. </w:t>
      </w:r>
      <w:r>
        <w:rPr>
          <w:rFonts w:hint="eastAsia" w:eastAsia="仿宋_GB2312"/>
        </w:rPr>
        <w:t>防晒类化妆品一般抗水性能测定：</w:t>
      </w:r>
    </w:p>
    <w:p>
      <w:pPr>
        <w:overflowPunct w:val="0"/>
        <w:spacing w:line="400" w:lineRule="exact"/>
        <w:ind w:left="735" w:leftChars="200" w:hanging="315" w:hangingChars="150"/>
        <w:rPr>
          <w:rFonts w:eastAsia="仿宋_GB2312"/>
        </w:rPr>
      </w:pPr>
      <w:r>
        <w:rPr>
          <w:rFonts w:hint="eastAsia" w:eastAsia="仿宋_GB2312"/>
        </w:rPr>
        <w:t>10</w:t>
      </w:r>
      <w:r>
        <w:rPr>
          <w:rFonts w:eastAsia="仿宋_GB2312"/>
        </w:rPr>
        <w:t>.</w:t>
      </w:r>
      <w:r>
        <w:rPr>
          <w:rFonts w:hint="eastAsia" w:eastAsia="仿宋_GB2312"/>
        </w:rPr>
        <w:t xml:space="preserve"> 防晒类化妆品强抗水性能测定：</w:t>
      </w:r>
    </w:p>
    <w:p>
      <w:pPr>
        <w:overflowPunct w:val="0"/>
        <w:spacing w:line="400" w:lineRule="exact"/>
        <w:ind w:left="735" w:leftChars="200" w:hanging="315" w:hangingChars="150"/>
        <w:rPr>
          <w:rFonts w:eastAsia="仿宋_GB2312"/>
        </w:rPr>
      </w:pPr>
      <w:r>
        <w:rPr>
          <w:rFonts w:hint="eastAsia" w:eastAsia="仿宋_GB2312"/>
        </w:rPr>
        <w:t>11</w:t>
      </w:r>
      <w:r>
        <w:rPr>
          <w:rFonts w:eastAsia="仿宋_GB2312"/>
        </w:rPr>
        <w:t>.</w:t>
      </w:r>
      <w:r>
        <w:rPr>
          <w:rFonts w:hint="eastAsia" w:eastAsia="仿宋_GB2312"/>
          <w:bCs/>
        </w:rPr>
        <w:t xml:space="preserve"> 防晒类化妆品长波紫外线防护指数（</w:t>
      </w:r>
      <w:r>
        <w:rPr>
          <w:rFonts w:eastAsia="仿宋_GB2312"/>
          <w:bCs/>
        </w:rPr>
        <w:t>PFA值）</w:t>
      </w:r>
      <w:r>
        <w:rPr>
          <w:rFonts w:hint="eastAsia" w:eastAsia="仿宋_GB2312"/>
          <w:bCs/>
        </w:rPr>
        <w:t>测定：</w:t>
      </w:r>
    </w:p>
    <w:p>
      <w:pPr>
        <w:overflowPunct w:val="0"/>
        <w:jc w:val="center"/>
        <w:rPr>
          <w:rFonts w:eastAsia="仿宋_GB2312"/>
        </w:rPr>
      </w:pPr>
    </w:p>
    <w:p>
      <w:pPr>
        <w:overflowPunct w:val="0"/>
        <w:jc w:val="center"/>
        <w:rPr>
          <w:rFonts w:eastAsia="仿宋_GB2312"/>
        </w:rPr>
      </w:pPr>
      <w:r>
        <w:rPr>
          <w:rFonts w:hint="eastAsia" w:eastAsia="仿宋_GB2312"/>
        </w:rPr>
        <w:t>（本页以下空白）</w:t>
      </w:r>
    </w:p>
    <w:p>
      <w:pPr>
        <w:overflowPunct w:val="0"/>
        <w:jc w:val="center"/>
        <w:rPr>
          <w:rFonts w:eastAsia="仿宋_GB2312"/>
        </w:rPr>
      </w:pPr>
    </w:p>
    <w:p>
      <w:pPr>
        <w:overflowPunct w:val="0"/>
        <w:jc w:val="center"/>
        <w:rPr>
          <w:rFonts w:eastAsia="仿宋_GB2312"/>
        </w:rPr>
      </w:pPr>
    </w:p>
    <w:p>
      <w:pPr>
        <w:rPr>
          <w:vanish/>
        </w:rPr>
      </w:pPr>
    </w:p>
    <w:tbl>
      <w:tblPr>
        <w:tblStyle w:val="20"/>
        <w:tblpPr w:leftFromText="180" w:rightFromText="180" w:vertAnchor="text" w:horzAnchor="margin" w:tblpY="364"/>
        <w:tblW w:w="0" w:type="auto"/>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0" w:type="dxa"/>
          <w:bottom w:w="0" w:type="dxa"/>
          <w:right w:w="50" w:type="dxa"/>
        </w:tblCellMar>
      </w:tblPr>
      <w:tblGrid>
        <w:gridCol w:w="1920"/>
        <w:gridCol w:w="2160"/>
        <w:gridCol w:w="2491"/>
        <w:gridCol w:w="2369"/>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trHeight w:val="201" w:hRule="atLeast"/>
        </w:trPr>
        <w:tc>
          <w:tcPr>
            <w:tcW w:w="4080" w:type="dxa"/>
            <w:gridSpan w:val="2"/>
            <w:tcBorders>
              <w:top w:val="single" w:color="auto" w:sz="12" w:space="0"/>
              <w:bottom w:val="nil"/>
            </w:tcBorders>
          </w:tcPr>
          <w:p>
            <w:pPr>
              <w:overflowPunct w:val="0"/>
              <w:rPr>
                <w:rFonts w:eastAsia="仿宋_GB2312"/>
              </w:rPr>
            </w:pPr>
          </w:p>
        </w:tc>
        <w:tc>
          <w:tcPr>
            <w:tcW w:w="2491" w:type="dxa"/>
            <w:tcBorders>
              <w:top w:val="single" w:color="auto" w:sz="12" w:space="0"/>
            </w:tcBorders>
          </w:tcPr>
          <w:p>
            <w:pPr>
              <w:overflowPunct w:val="0"/>
              <w:rPr>
                <w:rFonts w:eastAsia="仿宋_GB2312"/>
              </w:rPr>
            </w:pPr>
          </w:p>
        </w:tc>
        <w:tc>
          <w:tcPr>
            <w:tcW w:w="2369" w:type="dxa"/>
            <w:tcBorders>
              <w:top w:val="single" w:color="auto" w:sz="12" w:space="0"/>
              <w:bottom w:val="nil"/>
            </w:tcBorders>
          </w:tcPr>
          <w:p>
            <w:pPr>
              <w:overflowPunct w:val="0"/>
              <w:rPr>
                <w:rFonts w:eastAsia="仿宋_GB2312"/>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50" w:type="dxa"/>
            <w:bottom w:w="0" w:type="dxa"/>
            <w:right w:w="50" w:type="dxa"/>
          </w:tblCellMar>
        </w:tblPrEx>
        <w:trPr>
          <w:cantSplit/>
          <w:trHeight w:val="223" w:hRule="atLeast"/>
        </w:trPr>
        <w:tc>
          <w:tcPr>
            <w:tcW w:w="1920" w:type="dxa"/>
            <w:tcBorders>
              <w:top w:val="nil"/>
              <w:bottom w:val="nil"/>
              <w:right w:val="nil"/>
            </w:tcBorders>
          </w:tcPr>
          <w:p>
            <w:pPr>
              <w:overflowPunct w:val="0"/>
              <w:ind w:left="61"/>
              <w:jc w:val="distribute"/>
              <w:rPr>
                <w:rFonts w:eastAsia="仿宋_GB2312"/>
              </w:rPr>
            </w:pPr>
            <w:r>
              <w:rPr>
                <w:rFonts w:hint="eastAsia" w:eastAsia="仿宋_GB2312"/>
              </w:rPr>
              <w:t>授权签字人</w:t>
            </w:r>
          </w:p>
        </w:tc>
        <w:tc>
          <w:tcPr>
            <w:tcW w:w="2160" w:type="dxa"/>
            <w:tcBorders>
              <w:top w:val="nil"/>
              <w:left w:val="nil"/>
              <w:bottom w:val="single" w:color="auto" w:sz="4" w:space="0"/>
            </w:tcBorders>
            <w:vAlign w:val="bottom"/>
          </w:tcPr>
          <w:p>
            <w:pPr>
              <w:overflowPunct w:val="0"/>
              <w:ind w:left="61"/>
              <w:jc w:val="center"/>
              <w:rPr>
                <w:rFonts w:eastAsia="仿宋_GB2312"/>
              </w:rPr>
            </w:pPr>
            <w:r>
              <w:rPr>
                <w:rFonts w:hint="eastAsia" w:eastAsia="仿宋_GB2312"/>
              </w:rPr>
              <w:t>（签字）</w:t>
            </w:r>
          </w:p>
        </w:tc>
        <w:tc>
          <w:tcPr>
            <w:tcW w:w="2491" w:type="dxa"/>
            <w:tcBorders>
              <w:top w:val="nil"/>
              <w:bottom w:val="single" w:color="auto" w:sz="4" w:space="0"/>
            </w:tcBorders>
            <w:vAlign w:val="bottom"/>
          </w:tcPr>
          <w:p>
            <w:pPr>
              <w:overflowPunct w:val="0"/>
              <w:ind w:left="61"/>
              <w:jc w:val="right"/>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c>
          <w:tcPr>
            <w:tcW w:w="2369" w:type="dxa"/>
            <w:tcBorders>
              <w:top w:val="nil"/>
              <w:bottom w:val="nil"/>
            </w:tcBorders>
          </w:tcPr>
          <w:p>
            <w:pPr>
              <w:overflowPunct w:val="0"/>
              <w:spacing w:line="240" w:lineRule="exact"/>
              <w:jc w:val="center"/>
              <w:rPr>
                <w:rFonts w:eastAsia="仿宋_GB2312"/>
              </w:rPr>
            </w:pPr>
            <w:r>
              <w:rPr>
                <w:rFonts w:hint="eastAsia" w:eastAsia="仿宋_GB2312"/>
              </w:rPr>
              <w:t>检验检测专用章</w:t>
            </w:r>
          </w:p>
        </w:tc>
      </w:tr>
    </w:tbl>
    <w:p>
      <w:pPr>
        <w:overflowPunct w:val="0"/>
        <w:jc w:val="left"/>
        <w:rPr>
          <w:rFonts w:eastAsia="仿宋_GB2312"/>
        </w:rPr>
      </w:pPr>
    </w:p>
    <w:p>
      <w:pPr>
        <w:overflowPunct w:val="0"/>
        <w:spacing w:line="360" w:lineRule="auto"/>
        <w:rPr>
          <w:rFonts w:eastAsia="仿宋_GB2312"/>
        </w:rPr>
      </w:pPr>
    </w:p>
    <w:p>
      <w:pPr>
        <w:overflowPunct w:val="0"/>
        <w:spacing w:line="360" w:lineRule="auto"/>
        <w:rPr>
          <w:rFonts w:eastAsia="仿宋_GB2312"/>
        </w:rPr>
      </w:pPr>
      <w:r>
        <w:rPr>
          <w:rFonts w:eastAsia="仿宋_GB2312"/>
        </w:rPr>
        <w:t>2-1</w:t>
      </w:r>
      <w:r>
        <w:rPr>
          <w:rFonts w:hint="eastAsia" w:eastAsia="仿宋_GB2312"/>
        </w:rPr>
        <w:t>p</w:t>
      </w:r>
      <w:r>
        <w:rPr>
          <w:rFonts w:eastAsia="仿宋_GB2312"/>
        </w:rPr>
        <w:t>：人体皮肤斑贴试验报告体例</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bottom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人体皮肤斑贴试验</w:t>
            </w:r>
          </w:p>
        </w:tc>
        <w:tc>
          <w:tcPr>
            <w:tcW w:w="2409" w:type="dxa"/>
            <w:tcBorders>
              <w:top w:val="nil"/>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spacing w:line="320" w:lineRule="exact"/>
        <w:rPr>
          <w:rFonts w:eastAsia="仿宋_GB2312"/>
          <w:bCs/>
        </w:rPr>
      </w:pPr>
      <w:r>
        <w:rPr>
          <w:rFonts w:hint="eastAsia" w:eastAsia="仿宋_GB2312"/>
          <w:bCs/>
        </w:rPr>
        <w:t>一、材料和方法</w:t>
      </w:r>
    </w:p>
    <w:p>
      <w:pPr>
        <w:overflowPunct w:val="0"/>
        <w:spacing w:line="320" w:lineRule="exact"/>
        <w:rPr>
          <w:rFonts w:eastAsia="仿宋_GB2312"/>
          <w:bCs/>
        </w:rPr>
      </w:pPr>
      <w:r>
        <w:rPr>
          <w:rFonts w:eastAsia="仿宋_GB2312"/>
          <w:bCs/>
        </w:rPr>
        <w:t xml:space="preserve">1. </w:t>
      </w:r>
      <w:r>
        <w:rPr>
          <w:rFonts w:hint="eastAsia" w:eastAsia="仿宋_GB2312"/>
          <w:bCs/>
        </w:rPr>
        <w:t>受</w:t>
      </w:r>
      <w:r>
        <w:rPr>
          <w:rFonts w:eastAsia="仿宋_GB2312"/>
          <w:bCs/>
        </w:rPr>
        <w:t xml:space="preserve"> </w:t>
      </w:r>
      <w:r>
        <w:rPr>
          <w:rFonts w:hint="eastAsia" w:eastAsia="仿宋_GB2312"/>
          <w:bCs/>
        </w:rPr>
        <w:t>试</w:t>
      </w:r>
      <w:r>
        <w:rPr>
          <w:rFonts w:eastAsia="仿宋_GB2312"/>
          <w:bCs/>
        </w:rPr>
        <w:t xml:space="preserve"> </w:t>
      </w:r>
      <w:r>
        <w:rPr>
          <w:rFonts w:hint="eastAsia" w:eastAsia="仿宋_GB2312"/>
          <w:bCs/>
        </w:rPr>
        <w:t>物：化妆品终产品原物或将终产品用</w:t>
      </w:r>
      <w:r>
        <w:rPr>
          <w:rFonts w:eastAsia="仿宋_GB2312"/>
          <w:bCs/>
          <w:u w:val="single"/>
        </w:rPr>
        <w:t xml:space="preserve">             </w:t>
      </w:r>
      <w:r>
        <w:rPr>
          <w:rFonts w:eastAsia="仿宋_GB2312"/>
          <w:bCs/>
        </w:rPr>
        <w:t xml:space="preserve"> 稀释成</w:t>
      </w:r>
      <w:r>
        <w:rPr>
          <w:rFonts w:eastAsia="仿宋_GB2312"/>
          <w:bCs/>
          <w:u w:val="single"/>
        </w:rPr>
        <w:t xml:space="preserve">         </w:t>
      </w:r>
      <w:r>
        <w:rPr>
          <w:rFonts w:hint="eastAsia" w:eastAsia="仿宋_GB2312"/>
          <w:bCs/>
        </w:rPr>
        <w:t>浓度或终产品混合物（有混合比例的标明混合比例）。</w:t>
      </w:r>
    </w:p>
    <w:p>
      <w:pPr>
        <w:overflowPunct w:val="0"/>
        <w:spacing w:line="320" w:lineRule="exact"/>
        <w:rPr>
          <w:rFonts w:eastAsia="仿宋_GB2312"/>
          <w:bCs/>
        </w:rPr>
      </w:pPr>
      <w:r>
        <w:rPr>
          <w:rFonts w:eastAsia="仿宋_GB2312"/>
          <w:bCs/>
        </w:rPr>
        <w:t xml:space="preserve">2. </w:t>
      </w:r>
      <w:r>
        <w:rPr>
          <w:rFonts w:hint="eastAsia" w:eastAsia="仿宋_GB2312"/>
          <w:bCs/>
        </w:rPr>
        <w:t>阴性对照：空白对照或空白滤纸对照或上述受试物赋形剂对照。</w:t>
      </w:r>
    </w:p>
    <w:p>
      <w:pPr>
        <w:overflowPunct w:val="0"/>
        <w:spacing w:line="320" w:lineRule="exact"/>
        <w:rPr>
          <w:rFonts w:eastAsia="仿宋_GB2312"/>
          <w:bCs/>
        </w:rPr>
      </w:pPr>
      <w:r>
        <w:rPr>
          <w:rFonts w:eastAsia="仿宋_GB2312"/>
          <w:bCs/>
        </w:rPr>
        <w:t xml:space="preserve">3. </w:t>
      </w:r>
      <w:r>
        <w:rPr>
          <w:rFonts w:hint="eastAsia" w:eastAsia="仿宋_GB2312"/>
          <w:bCs/>
        </w:rPr>
        <w:t>受</w:t>
      </w:r>
      <w:r>
        <w:rPr>
          <w:rFonts w:eastAsia="仿宋_GB2312"/>
          <w:bCs/>
        </w:rPr>
        <w:t xml:space="preserve"> </w:t>
      </w:r>
      <w:r>
        <w:rPr>
          <w:rFonts w:hint="eastAsia" w:eastAsia="仿宋_GB2312"/>
          <w:bCs/>
        </w:rPr>
        <w:t>试</w:t>
      </w:r>
      <w:r>
        <w:rPr>
          <w:rFonts w:eastAsia="仿宋_GB2312"/>
          <w:bCs/>
        </w:rPr>
        <w:t xml:space="preserve"> </w:t>
      </w:r>
      <w:r>
        <w:rPr>
          <w:rFonts w:hint="eastAsia" w:eastAsia="仿宋_GB2312"/>
          <w:bCs/>
        </w:rPr>
        <w:t>者：共</w:t>
      </w:r>
      <w:r>
        <w:rPr>
          <w:rFonts w:eastAsia="仿宋_GB2312"/>
          <w:bCs/>
        </w:rPr>
        <w:t>30人，男</w:t>
      </w:r>
      <w:r>
        <w:rPr>
          <w:rFonts w:eastAsia="仿宋_GB2312"/>
          <w:bCs/>
          <w:u w:val="single"/>
        </w:rPr>
        <w:t xml:space="preserve">   </w:t>
      </w:r>
      <w:r>
        <w:rPr>
          <w:rFonts w:hint="eastAsia" w:eastAsia="仿宋_GB2312"/>
          <w:bCs/>
        </w:rPr>
        <w:t>人，女</w:t>
      </w:r>
      <w:r>
        <w:rPr>
          <w:rFonts w:eastAsia="仿宋_GB2312"/>
          <w:bCs/>
          <w:u w:val="single"/>
        </w:rPr>
        <w:t xml:space="preserve">   </w:t>
      </w:r>
      <w:r>
        <w:rPr>
          <w:rFonts w:hint="eastAsia" w:eastAsia="仿宋_GB2312"/>
          <w:bCs/>
        </w:rPr>
        <w:t>人，年龄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岁，符合受试者志愿入选标准。</w:t>
      </w:r>
    </w:p>
    <w:p>
      <w:pPr>
        <w:overflowPunct w:val="0"/>
        <w:spacing w:line="320" w:lineRule="exact"/>
        <w:rPr>
          <w:rFonts w:eastAsia="仿宋_GB2312"/>
          <w:bCs/>
        </w:rPr>
      </w:pPr>
      <w:r>
        <w:rPr>
          <w:rFonts w:eastAsia="仿宋_GB2312"/>
          <w:bCs/>
        </w:rPr>
        <w:t xml:space="preserve">4. </w:t>
      </w:r>
      <w:r>
        <w:rPr>
          <w:rFonts w:hint="eastAsia" w:eastAsia="仿宋_GB2312"/>
          <w:bCs/>
        </w:rPr>
        <w:t>斑试方法：选用合格的斑试器材，以封闭性斑贴试验方法，将受试物约</w:t>
      </w:r>
      <w:r>
        <w:rPr>
          <w:rFonts w:eastAsia="仿宋_GB2312"/>
          <w:bCs/>
        </w:rPr>
        <w:t xml:space="preserve">0.020g </w:t>
      </w:r>
      <w:r>
        <w:rPr>
          <w:rFonts w:eastAsia="仿宋_GB2312"/>
          <w:bCs/>
        </w:rPr>
        <w:sym w:font="Symbol" w:char="F07E"/>
      </w:r>
      <w:r>
        <w:rPr>
          <w:rFonts w:eastAsia="仿宋_GB2312"/>
          <w:bCs/>
        </w:rPr>
        <w:t>0.025g（固体）或0.020mL</w:t>
      </w:r>
      <w:r>
        <w:rPr>
          <w:rFonts w:eastAsia="仿宋_GB2312"/>
          <w:bCs/>
        </w:rPr>
        <w:sym w:font="Symbol" w:char="F07E"/>
      </w:r>
      <w:r>
        <w:rPr>
          <w:rFonts w:eastAsia="仿宋_GB2312"/>
          <w:bCs/>
        </w:rPr>
        <w:t>0.025mL（液体）置于</w:t>
      </w:r>
      <w:r>
        <w:rPr>
          <w:rFonts w:hint="eastAsia" w:eastAsia="仿宋_GB2312"/>
          <w:bCs/>
        </w:rPr>
        <w:t>斑试器内，外用低致敏胶带贴敷于受试者背部，</w:t>
      </w:r>
      <w:r>
        <w:rPr>
          <w:rFonts w:eastAsia="仿宋_GB2312"/>
          <w:bCs/>
        </w:rPr>
        <w:t>24小时后去除受试物，分别于去除后0.5、24、48小时观察皮肤反应，按</w:t>
      </w:r>
      <w:r>
        <w:rPr>
          <w:rFonts w:hint="eastAsia" w:eastAsia="仿宋_GB2312"/>
        </w:rPr>
        <w:t>现行有效的技术规范</w:t>
      </w:r>
      <w:r>
        <w:rPr>
          <w:rFonts w:hint="eastAsia" w:eastAsia="仿宋_GB2312"/>
          <w:bCs/>
        </w:rPr>
        <w:t>中皮肤反应分级标准记录其结果。</w:t>
      </w:r>
    </w:p>
    <w:p>
      <w:pPr>
        <w:overflowPunct w:val="0"/>
        <w:rPr>
          <w:rFonts w:eastAsia="仿宋_GB2312"/>
          <w:bCs/>
        </w:rPr>
      </w:pPr>
      <w:r>
        <w:rPr>
          <w:rFonts w:hint="eastAsia" w:eastAsia="仿宋_GB2312"/>
        </w:rPr>
        <w:t>二、试验结果</w:t>
      </w:r>
    </w:p>
    <w:p>
      <w:pPr>
        <w:overflowPunct w:val="0"/>
        <w:jc w:val="center"/>
        <w:rPr>
          <w:rFonts w:eastAsia="仿宋_GB2312"/>
          <w:bCs/>
        </w:rPr>
      </w:pPr>
      <w:r>
        <w:rPr>
          <w:rFonts w:hint="eastAsia" w:eastAsia="仿宋_GB2312"/>
          <w:bCs/>
        </w:rPr>
        <w:t>化妆品人体皮肤斑贴试验结果汇总</w:t>
      </w:r>
    </w:p>
    <w:tbl>
      <w:tblPr>
        <w:tblStyle w:val="20"/>
        <w:tblW w:w="0" w:type="auto"/>
        <w:tblInd w:w="108" w:type="dxa"/>
        <w:tblLayout w:type="fixed"/>
        <w:tblCellMar>
          <w:top w:w="0" w:type="dxa"/>
          <w:left w:w="108" w:type="dxa"/>
          <w:bottom w:w="0" w:type="dxa"/>
          <w:right w:w="108" w:type="dxa"/>
        </w:tblCellMar>
      </w:tblPr>
      <w:tblGrid>
        <w:gridCol w:w="1085"/>
        <w:gridCol w:w="1084"/>
        <w:gridCol w:w="1100"/>
        <w:gridCol w:w="1104"/>
        <w:gridCol w:w="1104"/>
        <w:gridCol w:w="1104"/>
        <w:gridCol w:w="1104"/>
        <w:gridCol w:w="1104"/>
      </w:tblGrid>
      <w:tr>
        <w:tblPrEx>
          <w:tblCellMar>
            <w:top w:w="0" w:type="dxa"/>
            <w:left w:w="108" w:type="dxa"/>
            <w:bottom w:w="0" w:type="dxa"/>
            <w:right w:w="108" w:type="dxa"/>
          </w:tblCellMar>
        </w:tblPrEx>
        <w:trPr>
          <w:cantSplit/>
          <w:trHeight w:val="300" w:hRule="atLeast"/>
        </w:trPr>
        <w:tc>
          <w:tcPr>
            <w:tcW w:w="1085" w:type="dxa"/>
            <w:vMerge w:val="restart"/>
            <w:tcBorders>
              <w:top w:val="single" w:color="auto" w:sz="8" w:space="0"/>
              <w:bottom w:val="single" w:color="auto" w:sz="8" w:space="0"/>
            </w:tcBorders>
            <w:vAlign w:val="center"/>
          </w:tcPr>
          <w:p>
            <w:pPr>
              <w:overflowPunct w:val="0"/>
              <w:spacing w:line="240" w:lineRule="exact"/>
              <w:jc w:val="center"/>
              <w:rPr>
                <w:rFonts w:eastAsia="仿宋_GB2312"/>
              </w:rPr>
            </w:pPr>
            <w:r>
              <w:rPr>
                <w:rFonts w:hint="eastAsia" w:eastAsia="仿宋_GB2312"/>
              </w:rPr>
              <w:t>组别</w:t>
            </w:r>
          </w:p>
        </w:tc>
        <w:tc>
          <w:tcPr>
            <w:tcW w:w="1084" w:type="dxa"/>
            <w:vMerge w:val="restart"/>
            <w:tcBorders>
              <w:top w:val="single" w:color="auto" w:sz="8" w:space="0"/>
              <w:bottom w:val="single" w:color="auto" w:sz="8" w:space="0"/>
            </w:tcBorders>
            <w:vAlign w:val="center"/>
          </w:tcPr>
          <w:p>
            <w:pPr>
              <w:overflowPunct w:val="0"/>
              <w:spacing w:line="240" w:lineRule="exact"/>
              <w:jc w:val="center"/>
              <w:rPr>
                <w:rFonts w:eastAsia="仿宋_GB2312"/>
              </w:rPr>
            </w:pPr>
            <w:r>
              <w:rPr>
                <w:rFonts w:hint="eastAsia" w:eastAsia="仿宋_GB2312"/>
                <w:bCs/>
              </w:rPr>
              <w:t>受试人数</w:t>
            </w:r>
          </w:p>
        </w:tc>
        <w:tc>
          <w:tcPr>
            <w:tcW w:w="1100" w:type="dxa"/>
            <w:vMerge w:val="restart"/>
            <w:tcBorders>
              <w:top w:val="single" w:color="auto" w:sz="8" w:space="0"/>
              <w:bottom w:val="single" w:color="auto" w:sz="8" w:space="0"/>
            </w:tcBorders>
            <w:vAlign w:val="center"/>
          </w:tcPr>
          <w:p>
            <w:pPr>
              <w:overflowPunct w:val="0"/>
              <w:spacing w:line="240" w:lineRule="exact"/>
              <w:jc w:val="center"/>
              <w:rPr>
                <w:rFonts w:eastAsia="仿宋_GB2312"/>
              </w:rPr>
            </w:pPr>
            <w:r>
              <w:rPr>
                <w:rFonts w:hint="eastAsia" w:eastAsia="仿宋_GB2312"/>
                <w:bCs/>
              </w:rPr>
              <w:t>观察时间</w:t>
            </w:r>
          </w:p>
        </w:tc>
        <w:tc>
          <w:tcPr>
            <w:tcW w:w="5520" w:type="dxa"/>
            <w:gridSpan w:val="5"/>
            <w:tcBorders>
              <w:top w:val="single" w:color="auto" w:sz="8" w:space="0"/>
              <w:bottom w:val="single" w:color="auto" w:sz="8" w:space="0"/>
            </w:tcBorders>
            <w:vAlign w:val="center"/>
          </w:tcPr>
          <w:p>
            <w:pPr>
              <w:overflowPunct w:val="0"/>
              <w:spacing w:line="240" w:lineRule="exact"/>
              <w:jc w:val="center"/>
              <w:rPr>
                <w:rFonts w:eastAsia="仿宋_GB2312"/>
              </w:rPr>
            </w:pPr>
            <w:r>
              <w:rPr>
                <w:rFonts w:hint="eastAsia" w:eastAsia="仿宋_GB2312"/>
                <w:bCs/>
              </w:rPr>
              <w:t>斑贴试验不同皮肤反应人数</w:t>
            </w:r>
          </w:p>
        </w:tc>
      </w:tr>
      <w:tr>
        <w:tblPrEx>
          <w:tblCellMar>
            <w:top w:w="0" w:type="dxa"/>
            <w:left w:w="108" w:type="dxa"/>
            <w:bottom w:w="0" w:type="dxa"/>
            <w:right w:w="108" w:type="dxa"/>
          </w:tblCellMar>
        </w:tblPrEx>
        <w:trPr>
          <w:cantSplit/>
          <w:trHeight w:val="320" w:hRule="atLeast"/>
        </w:trPr>
        <w:tc>
          <w:tcPr>
            <w:tcW w:w="1085" w:type="dxa"/>
            <w:vMerge w:val="continue"/>
            <w:tcBorders>
              <w:top w:val="single" w:color="auto" w:sz="8" w:space="0"/>
              <w:bottom w:val="single" w:color="auto" w:sz="8" w:space="0"/>
            </w:tcBorders>
            <w:vAlign w:val="center"/>
          </w:tcPr>
          <w:p>
            <w:pPr>
              <w:overflowPunct w:val="0"/>
              <w:spacing w:line="240" w:lineRule="exact"/>
              <w:jc w:val="center"/>
              <w:rPr>
                <w:rFonts w:eastAsia="仿宋_GB2312"/>
              </w:rPr>
            </w:pPr>
          </w:p>
        </w:tc>
        <w:tc>
          <w:tcPr>
            <w:tcW w:w="1084" w:type="dxa"/>
            <w:vMerge w:val="continue"/>
            <w:tcBorders>
              <w:top w:val="single" w:color="auto" w:sz="8" w:space="0"/>
              <w:bottom w:val="single" w:color="auto" w:sz="8" w:space="0"/>
            </w:tcBorders>
            <w:vAlign w:val="center"/>
          </w:tcPr>
          <w:p>
            <w:pPr>
              <w:overflowPunct w:val="0"/>
              <w:spacing w:line="240" w:lineRule="exact"/>
              <w:jc w:val="center"/>
              <w:rPr>
                <w:rFonts w:eastAsia="仿宋_GB2312"/>
              </w:rPr>
            </w:pPr>
          </w:p>
        </w:tc>
        <w:tc>
          <w:tcPr>
            <w:tcW w:w="1100" w:type="dxa"/>
            <w:vMerge w:val="continue"/>
            <w:tcBorders>
              <w:top w:val="single" w:color="auto" w:sz="8" w:space="0"/>
              <w:bottom w:val="single" w:color="auto" w:sz="8" w:space="0"/>
            </w:tcBorders>
            <w:vAlign w:val="center"/>
          </w:tcPr>
          <w:p>
            <w:pPr>
              <w:overflowPunct w:val="0"/>
              <w:spacing w:line="240" w:lineRule="exact"/>
              <w:jc w:val="center"/>
              <w:rPr>
                <w:rFonts w:eastAsia="仿宋_GB2312"/>
              </w:rPr>
            </w:pPr>
          </w:p>
        </w:tc>
        <w:tc>
          <w:tcPr>
            <w:tcW w:w="1104" w:type="dxa"/>
            <w:tcBorders>
              <w:top w:val="single" w:color="auto" w:sz="8" w:space="0"/>
              <w:bottom w:val="single" w:color="auto" w:sz="8" w:space="0"/>
            </w:tcBorders>
            <w:vAlign w:val="center"/>
          </w:tcPr>
          <w:p>
            <w:pPr>
              <w:overflowPunct w:val="0"/>
              <w:spacing w:line="240" w:lineRule="exact"/>
              <w:jc w:val="center"/>
              <w:rPr>
                <w:rFonts w:eastAsia="仿宋_GB2312"/>
              </w:rPr>
            </w:pPr>
            <w:r>
              <w:rPr>
                <w:rFonts w:eastAsia="仿宋_GB2312"/>
              </w:rPr>
              <w:t>0</w:t>
            </w:r>
          </w:p>
        </w:tc>
        <w:tc>
          <w:tcPr>
            <w:tcW w:w="1104" w:type="dxa"/>
            <w:tcBorders>
              <w:top w:val="single" w:color="auto" w:sz="8" w:space="0"/>
              <w:bottom w:val="single" w:color="auto" w:sz="8" w:space="0"/>
            </w:tcBorders>
            <w:vAlign w:val="center"/>
          </w:tcPr>
          <w:p>
            <w:pPr>
              <w:overflowPunct w:val="0"/>
              <w:spacing w:line="240" w:lineRule="exact"/>
              <w:jc w:val="center"/>
              <w:rPr>
                <w:rFonts w:eastAsia="仿宋_GB2312"/>
              </w:rPr>
            </w:pPr>
            <w:r>
              <w:rPr>
                <w:rFonts w:eastAsia="仿宋_GB2312"/>
              </w:rPr>
              <w:t>1</w:t>
            </w:r>
          </w:p>
        </w:tc>
        <w:tc>
          <w:tcPr>
            <w:tcW w:w="1104" w:type="dxa"/>
            <w:tcBorders>
              <w:top w:val="single" w:color="auto" w:sz="8" w:space="0"/>
              <w:bottom w:val="single" w:color="auto" w:sz="8" w:space="0"/>
            </w:tcBorders>
            <w:vAlign w:val="center"/>
          </w:tcPr>
          <w:p>
            <w:pPr>
              <w:overflowPunct w:val="0"/>
              <w:spacing w:line="240" w:lineRule="exact"/>
              <w:jc w:val="center"/>
              <w:rPr>
                <w:rFonts w:eastAsia="仿宋_GB2312"/>
              </w:rPr>
            </w:pPr>
            <w:r>
              <w:rPr>
                <w:rFonts w:eastAsia="仿宋_GB2312"/>
              </w:rPr>
              <w:t>2</w:t>
            </w:r>
          </w:p>
        </w:tc>
        <w:tc>
          <w:tcPr>
            <w:tcW w:w="1104" w:type="dxa"/>
            <w:tcBorders>
              <w:top w:val="single" w:color="auto" w:sz="8" w:space="0"/>
              <w:bottom w:val="single" w:color="auto" w:sz="8" w:space="0"/>
            </w:tcBorders>
            <w:vAlign w:val="center"/>
          </w:tcPr>
          <w:p>
            <w:pPr>
              <w:overflowPunct w:val="0"/>
              <w:spacing w:line="240" w:lineRule="exact"/>
              <w:jc w:val="center"/>
              <w:rPr>
                <w:rFonts w:eastAsia="仿宋_GB2312"/>
              </w:rPr>
            </w:pPr>
            <w:r>
              <w:rPr>
                <w:rFonts w:eastAsia="仿宋_GB2312"/>
              </w:rPr>
              <w:t>3</w:t>
            </w:r>
          </w:p>
        </w:tc>
        <w:tc>
          <w:tcPr>
            <w:tcW w:w="1104" w:type="dxa"/>
            <w:tcBorders>
              <w:top w:val="single" w:color="auto" w:sz="8" w:space="0"/>
              <w:bottom w:val="single" w:color="auto" w:sz="8" w:space="0"/>
            </w:tcBorders>
            <w:vAlign w:val="center"/>
          </w:tcPr>
          <w:p>
            <w:pPr>
              <w:overflowPunct w:val="0"/>
              <w:spacing w:line="240" w:lineRule="exact"/>
              <w:jc w:val="center"/>
              <w:rPr>
                <w:rFonts w:eastAsia="仿宋_GB2312"/>
              </w:rPr>
            </w:pPr>
            <w:r>
              <w:rPr>
                <w:rFonts w:eastAsia="仿宋_GB2312"/>
              </w:rPr>
              <w:t>4</w:t>
            </w:r>
          </w:p>
        </w:tc>
      </w:tr>
      <w:tr>
        <w:tblPrEx>
          <w:tblCellMar>
            <w:top w:w="0" w:type="dxa"/>
            <w:left w:w="108" w:type="dxa"/>
            <w:bottom w:w="0" w:type="dxa"/>
            <w:right w:w="108" w:type="dxa"/>
          </w:tblCellMar>
        </w:tblPrEx>
        <w:trPr>
          <w:cantSplit/>
          <w:trHeight w:val="284" w:hRule="atLeast"/>
        </w:trPr>
        <w:tc>
          <w:tcPr>
            <w:tcW w:w="1085" w:type="dxa"/>
            <w:vMerge w:val="restart"/>
            <w:tcBorders>
              <w:top w:val="single" w:color="auto" w:sz="8" w:space="0"/>
            </w:tcBorders>
            <w:vAlign w:val="center"/>
          </w:tcPr>
          <w:p>
            <w:pPr>
              <w:overflowPunct w:val="0"/>
              <w:spacing w:line="240" w:lineRule="exact"/>
              <w:jc w:val="center"/>
              <w:rPr>
                <w:rFonts w:eastAsia="仿宋_GB2312"/>
              </w:rPr>
            </w:pPr>
            <w:r>
              <w:rPr>
                <w:rFonts w:hint="eastAsia" w:eastAsia="仿宋_GB2312"/>
                <w:bCs/>
              </w:rPr>
              <w:t>受试物</w:t>
            </w:r>
          </w:p>
        </w:tc>
        <w:tc>
          <w:tcPr>
            <w:tcW w:w="1084" w:type="dxa"/>
            <w:vMerge w:val="restart"/>
            <w:tcBorders>
              <w:top w:val="single" w:color="auto" w:sz="8" w:space="0"/>
            </w:tcBorders>
            <w:vAlign w:val="center"/>
          </w:tcPr>
          <w:p>
            <w:pPr>
              <w:overflowPunct w:val="0"/>
              <w:spacing w:line="240" w:lineRule="exact"/>
              <w:jc w:val="center"/>
              <w:rPr>
                <w:rFonts w:eastAsia="仿宋_GB2312"/>
              </w:rPr>
            </w:pPr>
            <w:r>
              <w:rPr>
                <w:rFonts w:eastAsia="仿宋_GB2312"/>
                <w:bCs/>
              </w:rPr>
              <w:t>30</w:t>
            </w:r>
          </w:p>
        </w:tc>
        <w:tc>
          <w:tcPr>
            <w:tcW w:w="1100" w:type="dxa"/>
            <w:tcBorders>
              <w:top w:val="single" w:color="auto" w:sz="8" w:space="0"/>
            </w:tcBorders>
            <w:vAlign w:val="center"/>
          </w:tcPr>
          <w:p>
            <w:pPr>
              <w:overflowPunct w:val="0"/>
              <w:spacing w:line="240" w:lineRule="exact"/>
              <w:jc w:val="center"/>
              <w:rPr>
                <w:rFonts w:eastAsia="仿宋_GB2312"/>
              </w:rPr>
            </w:pPr>
            <w:r>
              <w:rPr>
                <w:rFonts w:eastAsia="仿宋_GB2312"/>
                <w:bCs/>
              </w:rPr>
              <w:t>0.5h</w:t>
            </w:r>
          </w:p>
        </w:tc>
        <w:tc>
          <w:tcPr>
            <w:tcW w:w="1104" w:type="dxa"/>
            <w:tcBorders>
              <w:top w:val="single" w:color="auto" w:sz="8" w:space="0"/>
            </w:tcBorders>
            <w:vAlign w:val="center"/>
          </w:tcPr>
          <w:p>
            <w:pPr>
              <w:overflowPunct w:val="0"/>
              <w:spacing w:line="240" w:lineRule="exact"/>
              <w:jc w:val="center"/>
              <w:rPr>
                <w:rFonts w:eastAsia="仿宋_GB2312"/>
              </w:rPr>
            </w:pPr>
          </w:p>
        </w:tc>
        <w:tc>
          <w:tcPr>
            <w:tcW w:w="1104" w:type="dxa"/>
            <w:tcBorders>
              <w:top w:val="single" w:color="auto" w:sz="8" w:space="0"/>
            </w:tcBorders>
            <w:vAlign w:val="center"/>
          </w:tcPr>
          <w:p>
            <w:pPr>
              <w:overflowPunct w:val="0"/>
              <w:spacing w:line="240" w:lineRule="exact"/>
              <w:jc w:val="center"/>
              <w:rPr>
                <w:rFonts w:eastAsia="仿宋_GB2312"/>
              </w:rPr>
            </w:pPr>
          </w:p>
        </w:tc>
        <w:tc>
          <w:tcPr>
            <w:tcW w:w="1104" w:type="dxa"/>
            <w:tcBorders>
              <w:top w:val="single" w:color="auto" w:sz="8" w:space="0"/>
            </w:tcBorders>
            <w:vAlign w:val="center"/>
          </w:tcPr>
          <w:p>
            <w:pPr>
              <w:overflowPunct w:val="0"/>
              <w:spacing w:line="240" w:lineRule="exact"/>
              <w:jc w:val="center"/>
              <w:rPr>
                <w:rFonts w:eastAsia="仿宋_GB2312"/>
              </w:rPr>
            </w:pPr>
          </w:p>
        </w:tc>
        <w:tc>
          <w:tcPr>
            <w:tcW w:w="1104" w:type="dxa"/>
            <w:tcBorders>
              <w:top w:val="single" w:color="auto" w:sz="8" w:space="0"/>
            </w:tcBorders>
            <w:vAlign w:val="center"/>
          </w:tcPr>
          <w:p>
            <w:pPr>
              <w:overflowPunct w:val="0"/>
              <w:spacing w:line="240" w:lineRule="exact"/>
              <w:jc w:val="center"/>
              <w:rPr>
                <w:rFonts w:eastAsia="仿宋_GB2312"/>
              </w:rPr>
            </w:pPr>
          </w:p>
        </w:tc>
        <w:tc>
          <w:tcPr>
            <w:tcW w:w="1104" w:type="dxa"/>
            <w:tcBorders>
              <w:top w:val="single" w:color="auto" w:sz="8" w:space="0"/>
            </w:tcBorders>
            <w:vAlign w:val="center"/>
          </w:tcPr>
          <w:p>
            <w:pPr>
              <w:overflowPunct w:val="0"/>
              <w:spacing w:line="240" w:lineRule="exact"/>
              <w:jc w:val="center"/>
              <w:rPr>
                <w:rFonts w:eastAsia="仿宋_GB2312"/>
              </w:rPr>
            </w:pPr>
          </w:p>
        </w:tc>
      </w:tr>
      <w:tr>
        <w:tblPrEx>
          <w:tblCellMar>
            <w:top w:w="0" w:type="dxa"/>
            <w:left w:w="108" w:type="dxa"/>
            <w:bottom w:w="0" w:type="dxa"/>
            <w:right w:w="108" w:type="dxa"/>
          </w:tblCellMar>
        </w:tblPrEx>
        <w:trPr>
          <w:cantSplit/>
          <w:trHeight w:val="284" w:hRule="atLeast"/>
        </w:trPr>
        <w:tc>
          <w:tcPr>
            <w:tcW w:w="1085" w:type="dxa"/>
            <w:vMerge w:val="continue"/>
            <w:vAlign w:val="center"/>
          </w:tcPr>
          <w:p>
            <w:pPr>
              <w:overflowPunct w:val="0"/>
              <w:spacing w:line="240" w:lineRule="exact"/>
              <w:jc w:val="center"/>
              <w:rPr>
                <w:rFonts w:eastAsia="仿宋_GB2312"/>
              </w:rPr>
            </w:pPr>
          </w:p>
        </w:tc>
        <w:tc>
          <w:tcPr>
            <w:tcW w:w="1084" w:type="dxa"/>
            <w:vMerge w:val="continue"/>
            <w:vAlign w:val="center"/>
          </w:tcPr>
          <w:p>
            <w:pPr>
              <w:overflowPunct w:val="0"/>
              <w:spacing w:line="240" w:lineRule="exact"/>
              <w:jc w:val="center"/>
              <w:rPr>
                <w:rFonts w:eastAsia="仿宋_GB2312"/>
                <w:bCs/>
              </w:rPr>
            </w:pPr>
          </w:p>
        </w:tc>
        <w:tc>
          <w:tcPr>
            <w:tcW w:w="1100" w:type="dxa"/>
            <w:vAlign w:val="center"/>
          </w:tcPr>
          <w:p>
            <w:pPr>
              <w:overflowPunct w:val="0"/>
              <w:spacing w:line="240" w:lineRule="exact"/>
              <w:jc w:val="center"/>
              <w:rPr>
                <w:rFonts w:eastAsia="仿宋_GB2312"/>
              </w:rPr>
            </w:pPr>
            <w:r>
              <w:rPr>
                <w:rFonts w:eastAsia="仿宋_GB2312"/>
                <w:bCs/>
              </w:rPr>
              <w:t>24h</w:t>
            </w:r>
          </w:p>
        </w:tc>
        <w:tc>
          <w:tcPr>
            <w:tcW w:w="1104" w:type="dxa"/>
            <w:vAlign w:val="center"/>
          </w:tcPr>
          <w:p>
            <w:pPr>
              <w:overflowPunct w:val="0"/>
              <w:spacing w:line="240" w:lineRule="exact"/>
              <w:jc w:val="center"/>
              <w:rPr>
                <w:rFonts w:eastAsia="仿宋_GB2312"/>
              </w:rPr>
            </w:pPr>
          </w:p>
        </w:tc>
        <w:tc>
          <w:tcPr>
            <w:tcW w:w="1104" w:type="dxa"/>
            <w:vAlign w:val="center"/>
          </w:tcPr>
          <w:p>
            <w:pPr>
              <w:overflowPunct w:val="0"/>
              <w:spacing w:line="240" w:lineRule="exact"/>
              <w:jc w:val="center"/>
              <w:rPr>
                <w:rFonts w:eastAsia="仿宋_GB2312"/>
              </w:rPr>
            </w:pPr>
          </w:p>
        </w:tc>
        <w:tc>
          <w:tcPr>
            <w:tcW w:w="1104" w:type="dxa"/>
            <w:vAlign w:val="center"/>
          </w:tcPr>
          <w:p>
            <w:pPr>
              <w:overflowPunct w:val="0"/>
              <w:spacing w:line="240" w:lineRule="exact"/>
              <w:jc w:val="center"/>
              <w:rPr>
                <w:rFonts w:eastAsia="仿宋_GB2312"/>
              </w:rPr>
            </w:pPr>
          </w:p>
        </w:tc>
        <w:tc>
          <w:tcPr>
            <w:tcW w:w="1104" w:type="dxa"/>
            <w:vAlign w:val="center"/>
          </w:tcPr>
          <w:p>
            <w:pPr>
              <w:overflowPunct w:val="0"/>
              <w:spacing w:line="240" w:lineRule="exact"/>
              <w:jc w:val="center"/>
              <w:rPr>
                <w:rFonts w:eastAsia="仿宋_GB2312"/>
              </w:rPr>
            </w:pPr>
          </w:p>
        </w:tc>
        <w:tc>
          <w:tcPr>
            <w:tcW w:w="1104" w:type="dxa"/>
            <w:vAlign w:val="center"/>
          </w:tcPr>
          <w:p>
            <w:pPr>
              <w:overflowPunct w:val="0"/>
              <w:spacing w:line="240" w:lineRule="exact"/>
              <w:jc w:val="center"/>
              <w:rPr>
                <w:rFonts w:eastAsia="仿宋_GB2312"/>
              </w:rPr>
            </w:pPr>
          </w:p>
        </w:tc>
      </w:tr>
      <w:tr>
        <w:tblPrEx>
          <w:tblCellMar>
            <w:top w:w="0" w:type="dxa"/>
            <w:left w:w="108" w:type="dxa"/>
            <w:bottom w:w="0" w:type="dxa"/>
            <w:right w:w="108" w:type="dxa"/>
          </w:tblCellMar>
        </w:tblPrEx>
        <w:trPr>
          <w:cantSplit/>
          <w:trHeight w:val="284" w:hRule="atLeast"/>
        </w:trPr>
        <w:tc>
          <w:tcPr>
            <w:tcW w:w="1085" w:type="dxa"/>
            <w:vMerge w:val="continue"/>
            <w:tcBorders>
              <w:bottom w:val="single" w:color="000000" w:sz="4" w:space="0"/>
            </w:tcBorders>
            <w:vAlign w:val="center"/>
          </w:tcPr>
          <w:p>
            <w:pPr>
              <w:overflowPunct w:val="0"/>
              <w:spacing w:line="240" w:lineRule="exact"/>
              <w:jc w:val="center"/>
              <w:rPr>
                <w:rFonts w:eastAsia="仿宋_GB2312"/>
              </w:rPr>
            </w:pPr>
          </w:p>
        </w:tc>
        <w:tc>
          <w:tcPr>
            <w:tcW w:w="1084" w:type="dxa"/>
            <w:vMerge w:val="continue"/>
            <w:tcBorders>
              <w:bottom w:val="single" w:color="000000" w:sz="4" w:space="0"/>
            </w:tcBorders>
            <w:vAlign w:val="center"/>
          </w:tcPr>
          <w:p>
            <w:pPr>
              <w:overflowPunct w:val="0"/>
              <w:spacing w:line="240" w:lineRule="exact"/>
              <w:jc w:val="center"/>
              <w:rPr>
                <w:rFonts w:eastAsia="仿宋_GB2312"/>
                <w:bCs/>
              </w:rPr>
            </w:pPr>
          </w:p>
        </w:tc>
        <w:tc>
          <w:tcPr>
            <w:tcW w:w="1100" w:type="dxa"/>
            <w:tcBorders>
              <w:bottom w:val="single" w:color="000000" w:sz="4" w:space="0"/>
            </w:tcBorders>
            <w:vAlign w:val="center"/>
          </w:tcPr>
          <w:p>
            <w:pPr>
              <w:overflowPunct w:val="0"/>
              <w:spacing w:line="240" w:lineRule="exact"/>
              <w:jc w:val="center"/>
              <w:rPr>
                <w:rFonts w:eastAsia="仿宋_GB2312"/>
              </w:rPr>
            </w:pPr>
            <w:r>
              <w:rPr>
                <w:rFonts w:eastAsia="仿宋_GB2312"/>
                <w:bCs/>
              </w:rPr>
              <w:t>48h</w:t>
            </w:r>
          </w:p>
        </w:tc>
        <w:tc>
          <w:tcPr>
            <w:tcW w:w="1104" w:type="dxa"/>
            <w:tcBorders>
              <w:bottom w:val="single" w:color="000000" w:sz="4" w:space="0"/>
            </w:tcBorders>
            <w:vAlign w:val="center"/>
          </w:tcPr>
          <w:p>
            <w:pPr>
              <w:overflowPunct w:val="0"/>
              <w:spacing w:line="240" w:lineRule="exact"/>
              <w:jc w:val="center"/>
              <w:rPr>
                <w:rFonts w:eastAsia="仿宋_GB2312"/>
              </w:rPr>
            </w:pPr>
          </w:p>
        </w:tc>
        <w:tc>
          <w:tcPr>
            <w:tcW w:w="1104" w:type="dxa"/>
            <w:tcBorders>
              <w:bottom w:val="single" w:color="000000" w:sz="4" w:space="0"/>
            </w:tcBorders>
            <w:vAlign w:val="center"/>
          </w:tcPr>
          <w:p>
            <w:pPr>
              <w:overflowPunct w:val="0"/>
              <w:spacing w:line="240" w:lineRule="exact"/>
              <w:jc w:val="center"/>
              <w:rPr>
                <w:rFonts w:eastAsia="仿宋_GB2312"/>
              </w:rPr>
            </w:pPr>
          </w:p>
        </w:tc>
        <w:tc>
          <w:tcPr>
            <w:tcW w:w="1104" w:type="dxa"/>
            <w:tcBorders>
              <w:bottom w:val="single" w:color="000000" w:sz="4" w:space="0"/>
            </w:tcBorders>
            <w:vAlign w:val="center"/>
          </w:tcPr>
          <w:p>
            <w:pPr>
              <w:overflowPunct w:val="0"/>
              <w:spacing w:line="240" w:lineRule="exact"/>
              <w:jc w:val="center"/>
              <w:rPr>
                <w:rFonts w:eastAsia="仿宋_GB2312"/>
              </w:rPr>
            </w:pPr>
          </w:p>
        </w:tc>
        <w:tc>
          <w:tcPr>
            <w:tcW w:w="1104" w:type="dxa"/>
            <w:tcBorders>
              <w:bottom w:val="single" w:color="000000" w:sz="4" w:space="0"/>
            </w:tcBorders>
            <w:vAlign w:val="center"/>
          </w:tcPr>
          <w:p>
            <w:pPr>
              <w:overflowPunct w:val="0"/>
              <w:spacing w:line="240" w:lineRule="exact"/>
              <w:jc w:val="center"/>
              <w:rPr>
                <w:rFonts w:eastAsia="仿宋_GB2312"/>
              </w:rPr>
            </w:pPr>
          </w:p>
        </w:tc>
        <w:tc>
          <w:tcPr>
            <w:tcW w:w="1104" w:type="dxa"/>
            <w:tcBorders>
              <w:bottom w:val="single" w:color="000000" w:sz="4" w:space="0"/>
            </w:tcBorders>
            <w:vAlign w:val="center"/>
          </w:tcPr>
          <w:p>
            <w:pPr>
              <w:overflowPunct w:val="0"/>
              <w:spacing w:line="240" w:lineRule="exact"/>
              <w:jc w:val="center"/>
              <w:rPr>
                <w:rFonts w:eastAsia="仿宋_GB2312"/>
              </w:rPr>
            </w:pPr>
          </w:p>
        </w:tc>
      </w:tr>
      <w:tr>
        <w:tblPrEx>
          <w:tblCellMar>
            <w:top w:w="0" w:type="dxa"/>
            <w:left w:w="108" w:type="dxa"/>
            <w:bottom w:w="0" w:type="dxa"/>
            <w:right w:w="108" w:type="dxa"/>
          </w:tblCellMar>
        </w:tblPrEx>
        <w:trPr>
          <w:cantSplit/>
          <w:trHeight w:val="284" w:hRule="atLeast"/>
        </w:trPr>
        <w:tc>
          <w:tcPr>
            <w:tcW w:w="1085" w:type="dxa"/>
            <w:vMerge w:val="restart"/>
            <w:tcBorders>
              <w:top w:val="single" w:color="000000" w:sz="4" w:space="0"/>
            </w:tcBorders>
            <w:vAlign w:val="center"/>
          </w:tcPr>
          <w:p>
            <w:pPr>
              <w:overflowPunct w:val="0"/>
              <w:spacing w:line="240" w:lineRule="exact"/>
              <w:jc w:val="center"/>
              <w:rPr>
                <w:rFonts w:eastAsia="仿宋_GB2312"/>
              </w:rPr>
            </w:pPr>
            <w:r>
              <w:rPr>
                <w:rFonts w:hint="eastAsia" w:eastAsia="仿宋_GB2312"/>
                <w:bCs/>
              </w:rPr>
              <w:t>对照</w:t>
            </w:r>
          </w:p>
        </w:tc>
        <w:tc>
          <w:tcPr>
            <w:tcW w:w="1084" w:type="dxa"/>
            <w:vMerge w:val="restart"/>
            <w:tcBorders>
              <w:top w:val="single" w:color="000000" w:sz="4" w:space="0"/>
            </w:tcBorders>
            <w:vAlign w:val="center"/>
          </w:tcPr>
          <w:p>
            <w:pPr>
              <w:overflowPunct w:val="0"/>
              <w:spacing w:line="240" w:lineRule="exact"/>
              <w:jc w:val="center"/>
              <w:rPr>
                <w:rFonts w:eastAsia="仿宋_GB2312"/>
              </w:rPr>
            </w:pPr>
            <w:r>
              <w:rPr>
                <w:rFonts w:eastAsia="仿宋_GB2312"/>
                <w:bCs/>
              </w:rPr>
              <w:t>30</w:t>
            </w:r>
          </w:p>
        </w:tc>
        <w:tc>
          <w:tcPr>
            <w:tcW w:w="1100" w:type="dxa"/>
            <w:tcBorders>
              <w:top w:val="single" w:color="000000" w:sz="4" w:space="0"/>
            </w:tcBorders>
            <w:vAlign w:val="center"/>
          </w:tcPr>
          <w:p>
            <w:pPr>
              <w:overflowPunct w:val="0"/>
              <w:spacing w:line="240" w:lineRule="exact"/>
              <w:jc w:val="center"/>
              <w:rPr>
                <w:rFonts w:eastAsia="仿宋_GB2312"/>
              </w:rPr>
            </w:pPr>
            <w:r>
              <w:rPr>
                <w:rFonts w:eastAsia="仿宋_GB2312"/>
                <w:bCs/>
              </w:rPr>
              <w:t>0.5h</w:t>
            </w:r>
          </w:p>
        </w:tc>
        <w:tc>
          <w:tcPr>
            <w:tcW w:w="1104" w:type="dxa"/>
            <w:tcBorders>
              <w:top w:val="single" w:color="000000" w:sz="4" w:space="0"/>
            </w:tcBorders>
            <w:vAlign w:val="center"/>
          </w:tcPr>
          <w:p>
            <w:pPr>
              <w:overflowPunct w:val="0"/>
              <w:spacing w:line="240" w:lineRule="exact"/>
              <w:jc w:val="center"/>
              <w:rPr>
                <w:rFonts w:eastAsia="仿宋_GB2312"/>
              </w:rPr>
            </w:pPr>
          </w:p>
        </w:tc>
        <w:tc>
          <w:tcPr>
            <w:tcW w:w="1104" w:type="dxa"/>
            <w:tcBorders>
              <w:top w:val="single" w:color="000000" w:sz="4" w:space="0"/>
            </w:tcBorders>
            <w:vAlign w:val="center"/>
          </w:tcPr>
          <w:p>
            <w:pPr>
              <w:overflowPunct w:val="0"/>
              <w:spacing w:line="240" w:lineRule="exact"/>
              <w:jc w:val="center"/>
              <w:rPr>
                <w:rFonts w:eastAsia="仿宋_GB2312"/>
              </w:rPr>
            </w:pPr>
          </w:p>
        </w:tc>
        <w:tc>
          <w:tcPr>
            <w:tcW w:w="1104" w:type="dxa"/>
            <w:tcBorders>
              <w:top w:val="single" w:color="000000" w:sz="4" w:space="0"/>
            </w:tcBorders>
            <w:vAlign w:val="center"/>
          </w:tcPr>
          <w:p>
            <w:pPr>
              <w:overflowPunct w:val="0"/>
              <w:spacing w:line="240" w:lineRule="exact"/>
              <w:jc w:val="center"/>
              <w:rPr>
                <w:rFonts w:eastAsia="仿宋_GB2312"/>
              </w:rPr>
            </w:pPr>
          </w:p>
        </w:tc>
        <w:tc>
          <w:tcPr>
            <w:tcW w:w="1104" w:type="dxa"/>
            <w:tcBorders>
              <w:top w:val="single" w:color="000000" w:sz="4" w:space="0"/>
            </w:tcBorders>
            <w:vAlign w:val="center"/>
          </w:tcPr>
          <w:p>
            <w:pPr>
              <w:overflowPunct w:val="0"/>
              <w:spacing w:line="240" w:lineRule="exact"/>
              <w:jc w:val="center"/>
              <w:rPr>
                <w:rFonts w:eastAsia="仿宋_GB2312"/>
              </w:rPr>
            </w:pPr>
          </w:p>
        </w:tc>
        <w:tc>
          <w:tcPr>
            <w:tcW w:w="1104" w:type="dxa"/>
            <w:tcBorders>
              <w:top w:val="single" w:color="000000" w:sz="4" w:space="0"/>
            </w:tcBorders>
            <w:vAlign w:val="center"/>
          </w:tcPr>
          <w:p>
            <w:pPr>
              <w:overflowPunct w:val="0"/>
              <w:spacing w:line="240" w:lineRule="exact"/>
              <w:jc w:val="center"/>
              <w:rPr>
                <w:rFonts w:eastAsia="仿宋_GB2312"/>
              </w:rPr>
            </w:pPr>
          </w:p>
        </w:tc>
      </w:tr>
      <w:tr>
        <w:tblPrEx>
          <w:tblCellMar>
            <w:top w:w="0" w:type="dxa"/>
            <w:left w:w="108" w:type="dxa"/>
            <w:bottom w:w="0" w:type="dxa"/>
            <w:right w:w="108" w:type="dxa"/>
          </w:tblCellMar>
        </w:tblPrEx>
        <w:trPr>
          <w:cantSplit/>
          <w:trHeight w:val="284" w:hRule="atLeast"/>
        </w:trPr>
        <w:tc>
          <w:tcPr>
            <w:tcW w:w="1085" w:type="dxa"/>
            <w:vMerge w:val="continue"/>
            <w:vAlign w:val="center"/>
          </w:tcPr>
          <w:p>
            <w:pPr>
              <w:overflowPunct w:val="0"/>
              <w:spacing w:line="240" w:lineRule="exact"/>
              <w:jc w:val="center"/>
              <w:rPr>
                <w:rFonts w:eastAsia="仿宋_GB2312"/>
              </w:rPr>
            </w:pPr>
          </w:p>
        </w:tc>
        <w:tc>
          <w:tcPr>
            <w:tcW w:w="1084" w:type="dxa"/>
            <w:vMerge w:val="continue"/>
            <w:vAlign w:val="center"/>
          </w:tcPr>
          <w:p>
            <w:pPr>
              <w:overflowPunct w:val="0"/>
              <w:spacing w:line="240" w:lineRule="exact"/>
              <w:jc w:val="center"/>
              <w:rPr>
                <w:rFonts w:eastAsia="仿宋_GB2312"/>
              </w:rPr>
            </w:pPr>
          </w:p>
        </w:tc>
        <w:tc>
          <w:tcPr>
            <w:tcW w:w="1100" w:type="dxa"/>
            <w:vAlign w:val="center"/>
          </w:tcPr>
          <w:p>
            <w:pPr>
              <w:overflowPunct w:val="0"/>
              <w:spacing w:line="240" w:lineRule="exact"/>
              <w:jc w:val="center"/>
              <w:rPr>
                <w:rFonts w:eastAsia="仿宋_GB2312"/>
              </w:rPr>
            </w:pPr>
            <w:r>
              <w:rPr>
                <w:rFonts w:eastAsia="仿宋_GB2312"/>
                <w:bCs/>
              </w:rPr>
              <w:t>24h</w:t>
            </w:r>
          </w:p>
        </w:tc>
        <w:tc>
          <w:tcPr>
            <w:tcW w:w="1104" w:type="dxa"/>
            <w:vAlign w:val="center"/>
          </w:tcPr>
          <w:p>
            <w:pPr>
              <w:overflowPunct w:val="0"/>
              <w:spacing w:line="240" w:lineRule="exact"/>
              <w:jc w:val="center"/>
              <w:rPr>
                <w:rFonts w:eastAsia="仿宋_GB2312"/>
              </w:rPr>
            </w:pPr>
          </w:p>
        </w:tc>
        <w:tc>
          <w:tcPr>
            <w:tcW w:w="1104" w:type="dxa"/>
            <w:vAlign w:val="center"/>
          </w:tcPr>
          <w:p>
            <w:pPr>
              <w:overflowPunct w:val="0"/>
              <w:spacing w:line="240" w:lineRule="exact"/>
              <w:jc w:val="center"/>
              <w:rPr>
                <w:rFonts w:eastAsia="仿宋_GB2312"/>
              </w:rPr>
            </w:pPr>
          </w:p>
        </w:tc>
        <w:tc>
          <w:tcPr>
            <w:tcW w:w="1104" w:type="dxa"/>
            <w:vAlign w:val="center"/>
          </w:tcPr>
          <w:p>
            <w:pPr>
              <w:overflowPunct w:val="0"/>
              <w:spacing w:line="240" w:lineRule="exact"/>
              <w:jc w:val="center"/>
              <w:rPr>
                <w:rFonts w:eastAsia="仿宋_GB2312"/>
              </w:rPr>
            </w:pPr>
          </w:p>
        </w:tc>
        <w:tc>
          <w:tcPr>
            <w:tcW w:w="1104" w:type="dxa"/>
            <w:vAlign w:val="center"/>
          </w:tcPr>
          <w:p>
            <w:pPr>
              <w:overflowPunct w:val="0"/>
              <w:spacing w:line="240" w:lineRule="exact"/>
              <w:jc w:val="center"/>
              <w:rPr>
                <w:rFonts w:eastAsia="仿宋_GB2312"/>
              </w:rPr>
            </w:pPr>
          </w:p>
        </w:tc>
        <w:tc>
          <w:tcPr>
            <w:tcW w:w="1104" w:type="dxa"/>
            <w:vAlign w:val="center"/>
          </w:tcPr>
          <w:p>
            <w:pPr>
              <w:overflowPunct w:val="0"/>
              <w:spacing w:line="240" w:lineRule="exact"/>
              <w:jc w:val="center"/>
              <w:rPr>
                <w:rFonts w:eastAsia="仿宋_GB2312"/>
              </w:rPr>
            </w:pPr>
          </w:p>
        </w:tc>
      </w:tr>
      <w:tr>
        <w:tblPrEx>
          <w:tblCellMar>
            <w:top w:w="0" w:type="dxa"/>
            <w:left w:w="108" w:type="dxa"/>
            <w:bottom w:w="0" w:type="dxa"/>
            <w:right w:w="108" w:type="dxa"/>
          </w:tblCellMar>
        </w:tblPrEx>
        <w:trPr>
          <w:cantSplit/>
          <w:trHeight w:val="284" w:hRule="atLeast"/>
        </w:trPr>
        <w:tc>
          <w:tcPr>
            <w:tcW w:w="1085" w:type="dxa"/>
            <w:vMerge w:val="continue"/>
            <w:tcBorders>
              <w:bottom w:val="single" w:color="auto" w:sz="8" w:space="0"/>
            </w:tcBorders>
            <w:vAlign w:val="center"/>
          </w:tcPr>
          <w:p>
            <w:pPr>
              <w:overflowPunct w:val="0"/>
              <w:spacing w:line="240" w:lineRule="exact"/>
              <w:jc w:val="center"/>
              <w:rPr>
                <w:rFonts w:eastAsia="仿宋_GB2312"/>
              </w:rPr>
            </w:pPr>
          </w:p>
        </w:tc>
        <w:tc>
          <w:tcPr>
            <w:tcW w:w="1084" w:type="dxa"/>
            <w:vMerge w:val="continue"/>
            <w:tcBorders>
              <w:bottom w:val="single" w:color="auto" w:sz="8" w:space="0"/>
            </w:tcBorders>
            <w:vAlign w:val="center"/>
          </w:tcPr>
          <w:p>
            <w:pPr>
              <w:overflowPunct w:val="0"/>
              <w:spacing w:line="240" w:lineRule="exact"/>
              <w:jc w:val="center"/>
              <w:rPr>
                <w:rFonts w:eastAsia="仿宋_GB2312"/>
              </w:rPr>
            </w:pPr>
          </w:p>
        </w:tc>
        <w:tc>
          <w:tcPr>
            <w:tcW w:w="1100" w:type="dxa"/>
            <w:tcBorders>
              <w:bottom w:val="single" w:color="auto" w:sz="8" w:space="0"/>
            </w:tcBorders>
            <w:vAlign w:val="center"/>
          </w:tcPr>
          <w:p>
            <w:pPr>
              <w:overflowPunct w:val="0"/>
              <w:spacing w:line="240" w:lineRule="exact"/>
              <w:jc w:val="center"/>
              <w:rPr>
                <w:rFonts w:eastAsia="仿宋_GB2312"/>
              </w:rPr>
            </w:pPr>
            <w:r>
              <w:rPr>
                <w:rFonts w:eastAsia="仿宋_GB2312"/>
                <w:bCs/>
              </w:rPr>
              <w:t>48h</w:t>
            </w:r>
          </w:p>
        </w:tc>
        <w:tc>
          <w:tcPr>
            <w:tcW w:w="1104" w:type="dxa"/>
            <w:tcBorders>
              <w:bottom w:val="single" w:color="auto" w:sz="8" w:space="0"/>
            </w:tcBorders>
            <w:vAlign w:val="center"/>
          </w:tcPr>
          <w:p>
            <w:pPr>
              <w:overflowPunct w:val="0"/>
              <w:spacing w:line="240" w:lineRule="exact"/>
              <w:jc w:val="center"/>
              <w:rPr>
                <w:rFonts w:eastAsia="仿宋_GB2312"/>
              </w:rPr>
            </w:pPr>
          </w:p>
        </w:tc>
        <w:tc>
          <w:tcPr>
            <w:tcW w:w="1104" w:type="dxa"/>
            <w:tcBorders>
              <w:bottom w:val="single" w:color="auto" w:sz="8" w:space="0"/>
            </w:tcBorders>
            <w:vAlign w:val="center"/>
          </w:tcPr>
          <w:p>
            <w:pPr>
              <w:overflowPunct w:val="0"/>
              <w:spacing w:line="240" w:lineRule="exact"/>
              <w:jc w:val="center"/>
              <w:rPr>
                <w:rFonts w:eastAsia="仿宋_GB2312"/>
              </w:rPr>
            </w:pPr>
          </w:p>
        </w:tc>
        <w:tc>
          <w:tcPr>
            <w:tcW w:w="1104" w:type="dxa"/>
            <w:tcBorders>
              <w:bottom w:val="single" w:color="auto" w:sz="8" w:space="0"/>
            </w:tcBorders>
            <w:vAlign w:val="center"/>
          </w:tcPr>
          <w:p>
            <w:pPr>
              <w:overflowPunct w:val="0"/>
              <w:spacing w:line="240" w:lineRule="exact"/>
              <w:jc w:val="center"/>
              <w:rPr>
                <w:rFonts w:eastAsia="仿宋_GB2312"/>
              </w:rPr>
            </w:pPr>
          </w:p>
        </w:tc>
        <w:tc>
          <w:tcPr>
            <w:tcW w:w="1104" w:type="dxa"/>
            <w:tcBorders>
              <w:bottom w:val="single" w:color="auto" w:sz="8" w:space="0"/>
            </w:tcBorders>
            <w:vAlign w:val="center"/>
          </w:tcPr>
          <w:p>
            <w:pPr>
              <w:overflowPunct w:val="0"/>
              <w:spacing w:line="240" w:lineRule="exact"/>
              <w:jc w:val="center"/>
              <w:rPr>
                <w:rFonts w:eastAsia="仿宋_GB2312"/>
              </w:rPr>
            </w:pPr>
          </w:p>
        </w:tc>
        <w:tc>
          <w:tcPr>
            <w:tcW w:w="1104" w:type="dxa"/>
            <w:tcBorders>
              <w:bottom w:val="single" w:color="auto" w:sz="8" w:space="0"/>
            </w:tcBorders>
            <w:vAlign w:val="center"/>
          </w:tcPr>
          <w:p>
            <w:pPr>
              <w:overflowPunct w:val="0"/>
              <w:spacing w:line="240" w:lineRule="exact"/>
              <w:jc w:val="center"/>
              <w:rPr>
                <w:rFonts w:eastAsia="仿宋_GB2312"/>
              </w:rPr>
            </w:pPr>
          </w:p>
        </w:tc>
      </w:tr>
    </w:tbl>
    <w:p>
      <w:pPr>
        <w:overflowPunct w:val="0"/>
        <w:spacing w:beforeLines="50" w:line="240" w:lineRule="exact"/>
        <w:rPr>
          <w:rFonts w:eastAsia="仿宋_GB2312"/>
        </w:rPr>
      </w:pPr>
      <w:r>
        <w:rPr>
          <w:rFonts w:hint="eastAsia" w:eastAsia="仿宋_GB2312"/>
        </w:rPr>
        <w:t>注：</w:t>
      </w:r>
      <w:r>
        <w:rPr>
          <w:rFonts w:eastAsia="仿宋_GB2312"/>
        </w:rPr>
        <w:t>30</w:t>
      </w:r>
      <w:r>
        <w:rPr>
          <w:rFonts w:hint="eastAsia" w:eastAsia="仿宋_GB2312"/>
        </w:rPr>
        <w:t>例受试者不同观察时间皮肤反应情况见附件。</w:t>
      </w:r>
    </w:p>
    <w:p>
      <w:pPr>
        <w:overflowPunct w:val="0"/>
        <w:ind w:firstLine="420" w:firstLineChars="200"/>
        <w:rPr>
          <w:rFonts w:eastAsia="仿宋_GB2312"/>
          <w:bCs/>
        </w:rPr>
      </w:pPr>
    </w:p>
    <w:p>
      <w:pPr>
        <w:overflowPunct w:val="0"/>
        <w:ind w:firstLine="420" w:firstLineChars="200"/>
        <w:rPr>
          <w:rFonts w:eastAsia="仿宋_GB2312"/>
          <w:bCs/>
        </w:rPr>
      </w:pPr>
      <w:r>
        <w:rPr>
          <w:rFonts w:hint="eastAsia" w:eastAsia="仿宋_GB2312"/>
          <w:bCs/>
        </w:rPr>
        <w:t>人体皮肤斑贴试验结果显示，</w:t>
      </w:r>
      <w:r>
        <w:rPr>
          <w:rFonts w:eastAsia="仿宋_GB2312"/>
          <w:bCs/>
        </w:rPr>
        <w:t>30</w:t>
      </w:r>
      <w:r>
        <w:rPr>
          <w:rFonts w:hint="eastAsia" w:eastAsia="仿宋_GB2312"/>
          <w:bCs/>
        </w:rPr>
        <w:t>人中</w:t>
      </w:r>
      <w:r>
        <w:rPr>
          <w:rFonts w:eastAsia="仿宋_GB2312"/>
          <w:bCs/>
          <w:u w:val="single"/>
        </w:rPr>
        <w:t xml:space="preserve">    </w:t>
      </w:r>
      <w:r>
        <w:rPr>
          <w:rFonts w:hint="eastAsia" w:eastAsia="仿宋_GB2312"/>
          <w:bCs/>
        </w:rPr>
        <w:t>例出现</w:t>
      </w:r>
      <w:r>
        <w:rPr>
          <w:rFonts w:eastAsia="仿宋_GB2312"/>
          <w:bCs/>
          <w:u w:val="single"/>
        </w:rPr>
        <w:t xml:space="preserve">         </w:t>
      </w:r>
      <w:r>
        <w:rPr>
          <w:rFonts w:hint="eastAsia" w:eastAsia="仿宋_GB2312"/>
          <w:bCs/>
        </w:rPr>
        <w:t>反应。</w:t>
      </w:r>
    </w:p>
    <w:p>
      <w:pPr>
        <w:overflowPunct w:val="0"/>
        <w:ind w:firstLine="420" w:firstLineChars="200"/>
        <w:rPr>
          <w:rFonts w:eastAsia="仿宋_GB2312"/>
        </w:rPr>
      </w:pPr>
    </w:p>
    <w:p>
      <w:pPr>
        <w:overflowPunct w:val="0"/>
        <w:spacing w:line="240" w:lineRule="exact"/>
        <w:jc w:val="center"/>
        <w:rPr>
          <w:rFonts w:eastAsia="仿宋_GB2312"/>
        </w:rPr>
      </w:pPr>
      <w:r>
        <w:rPr>
          <w:rFonts w:hint="eastAsia" w:eastAsia="仿宋_GB2312"/>
        </w:rPr>
        <w:t>（本页以下空白）</w:t>
      </w: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hint="eastAsia" w:eastAsia="仿宋_GB2312"/>
        </w:rPr>
        <w:t>第</w:t>
      </w:r>
      <w:r>
        <w:rPr>
          <w:rFonts w:eastAsia="仿宋_GB2312"/>
        </w:rPr>
        <w:t xml:space="preserve">    </w:t>
      </w:r>
      <w:r>
        <w:rPr>
          <w:rFonts w:hint="eastAsia" w:eastAsia="仿宋_GB2312"/>
        </w:rPr>
        <w:t>页</w:t>
      </w:r>
      <w:r>
        <w:rPr>
          <w:rFonts w:eastAsia="仿宋_GB2312"/>
        </w:rPr>
        <w:t xml:space="preserve">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left"/>
              <w:rPr>
                <w:rFonts w:eastAsia="仿宋_GB2312"/>
              </w:rPr>
            </w:pPr>
            <w:r>
              <w:rPr>
                <w:rFonts w:hint="eastAsia" w:eastAsia="仿宋_GB2312"/>
              </w:rPr>
              <w:t>附件：</w:t>
            </w: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spacing w:afterLines="50"/>
        <w:jc w:val="center"/>
        <w:rPr>
          <w:rFonts w:eastAsia="仿宋_GB2312"/>
        </w:rPr>
      </w:pPr>
      <w:r>
        <w:rPr>
          <w:rFonts w:eastAsia="仿宋_GB2312"/>
        </w:rPr>
        <w:t>30</w:t>
      </w:r>
      <w:r>
        <w:rPr>
          <w:rFonts w:hint="eastAsia" w:eastAsia="仿宋_GB2312"/>
        </w:rPr>
        <w:t>例受试者不同观察时间皮肤反应情况</w:t>
      </w:r>
    </w:p>
    <w:tbl>
      <w:tblPr>
        <w:tblStyle w:val="20"/>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720"/>
        <w:gridCol w:w="720"/>
        <w:gridCol w:w="930"/>
        <w:gridCol w:w="930"/>
        <w:gridCol w:w="930"/>
        <w:gridCol w:w="930"/>
        <w:gridCol w:w="930"/>
        <w:gridCol w:w="9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vMerge w:val="restart"/>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r>
              <w:rPr>
                <w:rFonts w:hint="eastAsia" w:eastAsia="仿宋_GB2312"/>
                <w:szCs w:val="21"/>
              </w:rPr>
              <w:t>编号</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overflowPunct w:val="0"/>
              <w:spacing w:line="240" w:lineRule="exact"/>
              <w:ind w:leftChars="-51" w:right="-107" w:rightChars="-51" w:hanging="107" w:hangingChars="51"/>
              <w:jc w:val="center"/>
              <w:rPr>
                <w:rFonts w:eastAsia="仿宋_GB2312"/>
                <w:szCs w:val="21"/>
              </w:rPr>
            </w:pPr>
            <w:r>
              <w:rPr>
                <w:rFonts w:hint="eastAsia" w:eastAsia="仿宋_GB2312"/>
                <w:szCs w:val="21"/>
              </w:rPr>
              <w:t>姓名</w:t>
            </w:r>
          </w:p>
          <w:p>
            <w:pPr>
              <w:overflowPunct w:val="0"/>
              <w:spacing w:line="240" w:lineRule="exact"/>
              <w:ind w:leftChars="-51" w:right="-107" w:rightChars="-51" w:hanging="107" w:hangingChars="51"/>
              <w:jc w:val="center"/>
              <w:rPr>
                <w:rFonts w:eastAsia="仿宋_GB2312"/>
                <w:szCs w:val="21"/>
              </w:rPr>
            </w:pPr>
            <w:r>
              <w:rPr>
                <w:rFonts w:hint="eastAsia" w:eastAsia="仿宋_GB2312"/>
                <w:szCs w:val="21"/>
              </w:rPr>
              <w:t>（首字母）</w:t>
            </w:r>
          </w:p>
        </w:tc>
        <w:tc>
          <w:tcPr>
            <w:tcW w:w="720" w:type="dxa"/>
            <w:vMerge w:val="restart"/>
            <w:tcBorders>
              <w:top w:val="single" w:color="auto" w:sz="8" w:space="0"/>
              <w:left w:val="single" w:color="auto" w:sz="8" w:space="0"/>
              <w:bottom w:val="single" w:color="auto" w:sz="8" w:space="0"/>
              <w:right w:val="single" w:color="auto" w:sz="8" w:space="0"/>
            </w:tcBorders>
            <w:vAlign w:val="center"/>
          </w:tcPr>
          <w:p>
            <w:pPr>
              <w:overflowPunct w:val="0"/>
              <w:spacing w:line="240" w:lineRule="exact"/>
              <w:ind w:leftChars="-51" w:right="-107" w:rightChars="-51" w:hanging="107" w:hangingChars="51"/>
              <w:jc w:val="center"/>
              <w:rPr>
                <w:rFonts w:eastAsia="仿宋_GB2312"/>
                <w:szCs w:val="21"/>
              </w:rPr>
            </w:pPr>
            <w:r>
              <w:rPr>
                <w:rFonts w:hint="eastAsia" w:eastAsia="仿宋_GB2312"/>
                <w:szCs w:val="21"/>
              </w:rPr>
              <w:t>性别</w:t>
            </w:r>
          </w:p>
        </w:tc>
        <w:tc>
          <w:tcPr>
            <w:tcW w:w="720" w:type="dxa"/>
            <w:vMerge w:val="restart"/>
            <w:tcBorders>
              <w:top w:val="single" w:color="auto" w:sz="8" w:space="0"/>
              <w:left w:val="single" w:color="auto" w:sz="8" w:space="0"/>
              <w:bottom w:val="single" w:color="auto" w:sz="8" w:space="0"/>
              <w:right w:val="single" w:color="auto" w:sz="8" w:space="0"/>
            </w:tcBorders>
            <w:vAlign w:val="center"/>
          </w:tcPr>
          <w:p>
            <w:pPr>
              <w:overflowPunct w:val="0"/>
              <w:spacing w:line="240" w:lineRule="exact"/>
              <w:ind w:leftChars="-51" w:right="-107" w:rightChars="-51" w:hanging="107" w:hangingChars="51"/>
              <w:jc w:val="center"/>
              <w:rPr>
                <w:rFonts w:eastAsia="仿宋_GB2312"/>
                <w:szCs w:val="21"/>
              </w:rPr>
            </w:pPr>
            <w:r>
              <w:rPr>
                <w:rFonts w:hint="eastAsia" w:eastAsia="仿宋_GB2312"/>
                <w:szCs w:val="21"/>
              </w:rPr>
              <w:t>年龄</w:t>
            </w:r>
          </w:p>
        </w:tc>
        <w:tc>
          <w:tcPr>
            <w:tcW w:w="2790" w:type="dxa"/>
            <w:gridSpan w:val="3"/>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r>
              <w:rPr>
                <w:rFonts w:hint="eastAsia" w:eastAsia="仿宋_GB2312"/>
                <w:szCs w:val="21"/>
              </w:rPr>
              <w:t>阴性对照</w:t>
            </w:r>
          </w:p>
        </w:tc>
        <w:tc>
          <w:tcPr>
            <w:tcW w:w="2790" w:type="dxa"/>
            <w:gridSpan w:val="3"/>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r>
              <w:rPr>
                <w:rFonts w:hint="eastAsia" w:eastAsia="仿宋_GB2312"/>
                <w:szCs w:val="21"/>
              </w:rPr>
              <w:t>试验物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vMerge w:val="continue"/>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p>
        </w:tc>
        <w:tc>
          <w:tcPr>
            <w:tcW w:w="720" w:type="dxa"/>
            <w:vMerge w:val="continue"/>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p>
        </w:tc>
        <w:tc>
          <w:tcPr>
            <w:tcW w:w="720" w:type="dxa"/>
            <w:vMerge w:val="continue"/>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r>
              <w:rPr>
                <w:rFonts w:eastAsia="仿宋_GB2312"/>
                <w:szCs w:val="21"/>
              </w:rPr>
              <w:t>0.5h</w:t>
            </w: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r>
              <w:rPr>
                <w:rFonts w:eastAsia="仿宋_GB2312"/>
                <w:szCs w:val="21"/>
              </w:rPr>
              <w:t>24h</w:t>
            </w: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r>
              <w:rPr>
                <w:rFonts w:eastAsia="仿宋_GB2312"/>
                <w:szCs w:val="21"/>
              </w:rPr>
              <w:t>48h</w:t>
            </w: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r>
              <w:rPr>
                <w:rFonts w:eastAsia="仿宋_GB2312"/>
                <w:szCs w:val="21"/>
              </w:rPr>
              <w:t>0.5h</w:t>
            </w: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r>
              <w:rPr>
                <w:rFonts w:eastAsia="仿宋_GB2312"/>
                <w:szCs w:val="21"/>
              </w:rPr>
              <w:t>24h</w:t>
            </w: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仿宋_GB2312"/>
                <w:szCs w:val="21"/>
              </w:rPr>
            </w:pPr>
            <w:r>
              <w:rPr>
                <w:rFonts w:eastAsia="仿宋_GB2312"/>
                <w:szCs w:val="21"/>
              </w:rPr>
              <w:t>48h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3</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4</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5</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6</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7</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8</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9</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10</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11</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12</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13</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14</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15</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16</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17</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18</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19</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20</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21</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22</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23</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24</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25</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26</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27</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28</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29</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rPr>
        <w:tc>
          <w:tcPr>
            <w:tcW w:w="720" w:type="dxa"/>
            <w:tcBorders>
              <w:top w:val="single" w:color="auto" w:sz="8" w:space="0"/>
              <w:left w:val="single" w:color="auto" w:sz="8" w:space="0"/>
              <w:bottom w:val="single" w:color="auto" w:sz="8" w:space="0"/>
              <w:right w:val="single" w:color="auto" w:sz="8" w:space="0"/>
            </w:tcBorders>
            <w:vAlign w:val="center"/>
          </w:tcPr>
          <w:p>
            <w:pPr>
              <w:overflowPunct w:val="0"/>
              <w:spacing w:line="240" w:lineRule="exact"/>
              <w:jc w:val="center"/>
              <w:rPr>
                <w:rFonts w:eastAsia="华文仿宋"/>
                <w:szCs w:val="21"/>
              </w:rPr>
            </w:pPr>
            <w:r>
              <w:rPr>
                <w:rFonts w:eastAsia="华文仿宋"/>
                <w:szCs w:val="21"/>
              </w:rPr>
              <w:t>30</w:t>
            </w:r>
          </w:p>
        </w:tc>
        <w:tc>
          <w:tcPr>
            <w:tcW w:w="108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72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c>
          <w:tcPr>
            <w:tcW w:w="930" w:type="dxa"/>
            <w:tcBorders>
              <w:top w:val="single" w:color="auto" w:sz="8" w:space="0"/>
              <w:left w:val="single" w:color="auto" w:sz="8" w:space="0"/>
              <w:bottom w:val="single" w:color="auto" w:sz="8" w:space="0"/>
              <w:right w:val="single" w:color="auto" w:sz="8" w:space="0"/>
            </w:tcBorders>
            <w:vAlign w:val="center"/>
          </w:tcPr>
          <w:p>
            <w:pPr>
              <w:overflowPunct w:val="0"/>
              <w:jc w:val="center"/>
              <w:rPr>
                <w:rFonts w:eastAsia="仿宋_GB2312"/>
                <w:szCs w:val="21"/>
              </w:rPr>
            </w:pPr>
          </w:p>
        </w:tc>
      </w:tr>
    </w:tbl>
    <w:p>
      <w:pPr>
        <w:overflowPunct w:val="0"/>
        <w:spacing w:beforeLines="50" w:line="240" w:lineRule="exact"/>
        <w:rPr>
          <w:rFonts w:eastAsia="仿宋_GB2312"/>
        </w:rPr>
      </w:pPr>
      <w:r>
        <w:rPr>
          <w:rFonts w:hint="eastAsia" w:eastAsia="仿宋_GB2312"/>
        </w:rPr>
        <w:t>注：采用系统抽样方法统计前</w:t>
      </w:r>
      <w:r>
        <w:rPr>
          <w:rFonts w:eastAsia="仿宋_GB2312"/>
        </w:rPr>
        <w:t>30</w:t>
      </w:r>
      <w:r>
        <w:rPr>
          <w:rFonts w:hint="eastAsia" w:eastAsia="仿宋_GB2312"/>
        </w:rPr>
        <w:t>例有效受试者结果。</w:t>
      </w:r>
    </w:p>
    <w:p>
      <w:pPr>
        <w:overflowPunct w:val="0"/>
        <w:spacing w:beforeLines="50" w:line="240" w:lineRule="exact"/>
        <w:rPr>
          <w:rFonts w:eastAsia="仿宋_GB2312"/>
        </w:rPr>
      </w:pPr>
    </w:p>
    <w:p>
      <w:pPr>
        <w:overflowPunct w:val="0"/>
        <w:spacing w:beforeLines="50" w:line="240" w:lineRule="exact"/>
        <w:rPr>
          <w:rFonts w:eastAsia="仿宋_GB2312"/>
        </w:rPr>
      </w:pPr>
    </w:p>
    <w:p>
      <w:pPr>
        <w:overflowPunct w:val="0"/>
        <w:spacing w:beforeLines="50" w:line="240" w:lineRule="exact"/>
        <w:rPr>
          <w:rFonts w:eastAsia="仿宋_GB2312"/>
        </w:rPr>
      </w:pPr>
    </w:p>
    <w:p>
      <w:pPr>
        <w:overflowPunct w:val="0"/>
        <w:spacing w:beforeLines="50" w:line="240" w:lineRule="exact"/>
        <w:rPr>
          <w:rFonts w:eastAsia="仿宋_GB2312"/>
        </w:rPr>
      </w:pPr>
      <w:r>
        <w:rPr>
          <w:rFonts w:eastAsia="仿宋_GB2312"/>
        </w:rPr>
        <w:t>2-1</w:t>
      </w:r>
      <w:r>
        <w:rPr>
          <w:rFonts w:hint="eastAsia" w:eastAsia="仿宋_GB2312"/>
        </w:rPr>
        <w:t>q</w:t>
      </w:r>
      <w:r>
        <w:rPr>
          <w:rFonts w:eastAsia="仿宋_GB2312"/>
        </w:rPr>
        <w:t>：人体皮肤重复性开放型涂抹试验报告体例</w:t>
      </w:r>
    </w:p>
    <w:p>
      <w:pPr>
        <w:overflowPunct w:val="0"/>
        <w:spacing w:line="360" w:lineRule="auto"/>
        <w:ind w:left="4675" w:hanging="4675"/>
        <w:jc w:val="center"/>
        <w:rPr>
          <w:rFonts w:eastAsia="方正小标宋简体"/>
          <w:sz w:val="32"/>
          <w:szCs w:val="32"/>
        </w:rPr>
      </w:pPr>
      <w:r>
        <w:rPr>
          <w:rFonts w:hint="eastAsia" w:eastAsia="方正小标宋简体"/>
          <w:sz w:val="32"/>
          <w:szCs w:val="32"/>
        </w:rPr>
        <w:t>注册和备案检验检测机构全称</w:t>
      </w:r>
    </w:p>
    <w:p>
      <w:pPr>
        <w:overflowPunct w:val="0"/>
        <w:spacing w:line="360" w:lineRule="auto"/>
        <w:ind w:left="4675" w:hanging="4675"/>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bottom w:val="nil"/>
            </w:tcBorders>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top w:val="nil"/>
              <w:bottom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spacing w:val="-20"/>
              </w:rPr>
              <w:t>人体皮肤重复性开放型涂抹试验</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rPr>
          <w:rFonts w:eastAsia="楷体_GB2312"/>
          <w:bCs/>
        </w:rPr>
      </w:pPr>
      <w:r>
        <w:rPr>
          <w:rFonts w:hint="eastAsia" w:eastAsia="仿宋_GB2312"/>
        </w:rPr>
        <w:t>一、材料和方法</w:t>
      </w:r>
    </w:p>
    <w:p>
      <w:pPr>
        <w:overflowPunct w:val="0"/>
        <w:spacing w:line="320" w:lineRule="exact"/>
        <w:rPr>
          <w:rFonts w:eastAsia="仿宋_GB2312"/>
          <w:bCs/>
        </w:rPr>
      </w:pPr>
      <w:r>
        <w:rPr>
          <w:rFonts w:eastAsia="仿宋_GB2312"/>
          <w:bCs/>
        </w:rPr>
        <w:t xml:space="preserve">1. </w:t>
      </w:r>
      <w:r>
        <w:rPr>
          <w:rFonts w:hint="eastAsia" w:eastAsia="仿宋_GB2312"/>
          <w:bCs/>
        </w:rPr>
        <w:t>受</w:t>
      </w:r>
      <w:r>
        <w:rPr>
          <w:rFonts w:eastAsia="仿宋_GB2312"/>
          <w:bCs/>
        </w:rPr>
        <w:t xml:space="preserve"> </w:t>
      </w:r>
      <w:r>
        <w:rPr>
          <w:rFonts w:hint="eastAsia" w:eastAsia="仿宋_GB2312"/>
          <w:bCs/>
        </w:rPr>
        <w:t>试</w:t>
      </w:r>
      <w:r>
        <w:rPr>
          <w:rFonts w:eastAsia="仿宋_GB2312"/>
          <w:bCs/>
        </w:rPr>
        <w:t xml:space="preserve"> </w:t>
      </w:r>
      <w:r>
        <w:rPr>
          <w:rFonts w:hint="eastAsia" w:eastAsia="仿宋_GB2312"/>
          <w:bCs/>
        </w:rPr>
        <w:t>物：化妆品终产品原物或将终产品用</w:t>
      </w:r>
      <w:r>
        <w:rPr>
          <w:rFonts w:eastAsia="仿宋_GB2312"/>
          <w:bCs/>
          <w:u w:val="single"/>
        </w:rPr>
        <w:t xml:space="preserve">        </w:t>
      </w:r>
      <w:r>
        <w:rPr>
          <w:rFonts w:eastAsia="仿宋_GB2312"/>
          <w:bCs/>
        </w:rPr>
        <w:t xml:space="preserve"> </w:t>
      </w:r>
      <w:r>
        <w:rPr>
          <w:rFonts w:hint="eastAsia" w:eastAsia="仿宋_GB2312"/>
          <w:bCs/>
        </w:rPr>
        <w:t>稀释成</w:t>
      </w:r>
      <w:r>
        <w:rPr>
          <w:rFonts w:eastAsia="仿宋_GB2312"/>
          <w:bCs/>
          <w:u w:val="single"/>
        </w:rPr>
        <w:t xml:space="preserve">      </w:t>
      </w:r>
      <w:r>
        <w:rPr>
          <w:rFonts w:hint="eastAsia" w:eastAsia="仿宋_GB2312"/>
          <w:bCs/>
        </w:rPr>
        <w:t>浓度或终产品混合物（有混合比例的标明混合比例）。</w:t>
      </w:r>
    </w:p>
    <w:p>
      <w:pPr>
        <w:overflowPunct w:val="0"/>
        <w:spacing w:line="320" w:lineRule="exact"/>
        <w:rPr>
          <w:rFonts w:eastAsia="仿宋_GB2312"/>
          <w:bCs/>
        </w:rPr>
      </w:pPr>
      <w:r>
        <w:rPr>
          <w:rFonts w:eastAsia="仿宋_GB2312"/>
          <w:bCs/>
        </w:rPr>
        <w:t xml:space="preserve">2. </w:t>
      </w:r>
      <w:r>
        <w:rPr>
          <w:rFonts w:hint="eastAsia" w:eastAsia="仿宋_GB2312"/>
          <w:bCs/>
        </w:rPr>
        <w:t>阴性对照：空白对照或上述受试物赋形剂对照。</w:t>
      </w:r>
    </w:p>
    <w:p>
      <w:pPr>
        <w:overflowPunct w:val="0"/>
        <w:spacing w:line="320" w:lineRule="exact"/>
        <w:rPr>
          <w:rFonts w:eastAsia="仿宋_GB2312"/>
          <w:bCs/>
        </w:rPr>
      </w:pPr>
      <w:r>
        <w:rPr>
          <w:rFonts w:eastAsia="仿宋_GB2312"/>
          <w:bCs/>
        </w:rPr>
        <w:t xml:space="preserve">3. </w:t>
      </w:r>
      <w:r>
        <w:rPr>
          <w:rFonts w:hint="eastAsia" w:eastAsia="仿宋_GB2312"/>
          <w:bCs/>
        </w:rPr>
        <w:t>受</w:t>
      </w:r>
      <w:r>
        <w:rPr>
          <w:rFonts w:eastAsia="仿宋_GB2312"/>
          <w:bCs/>
        </w:rPr>
        <w:t xml:space="preserve"> </w:t>
      </w:r>
      <w:r>
        <w:rPr>
          <w:rFonts w:hint="eastAsia" w:eastAsia="仿宋_GB2312"/>
          <w:bCs/>
        </w:rPr>
        <w:t>试</w:t>
      </w:r>
      <w:r>
        <w:rPr>
          <w:rFonts w:eastAsia="仿宋_GB2312"/>
          <w:bCs/>
        </w:rPr>
        <w:t xml:space="preserve"> </w:t>
      </w:r>
      <w:r>
        <w:rPr>
          <w:rFonts w:hint="eastAsia" w:eastAsia="仿宋_GB2312"/>
          <w:bCs/>
        </w:rPr>
        <w:t>者：共</w:t>
      </w:r>
      <w:r>
        <w:rPr>
          <w:rFonts w:eastAsia="仿宋_GB2312"/>
          <w:bCs/>
        </w:rPr>
        <w:t>30人，男</w:t>
      </w:r>
      <w:r>
        <w:rPr>
          <w:rFonts w:eastAsia="仿宋_GB2312"/>
          <w:bCs/>
          <w:u w:val="single"/>
        </w:rPr>
        <w:t xml:space="preserve">   </w:t>
      </w:r>
      <w:r>
        <w:rPr>
          <w:rFonts w:hint="eastAsia" w:eastAsia="仿宋_GB2312"/>
          <w:bCs/>
        </w:rPr>
        <w:t>人，女</w:t>
      </w:r>
      <w:r>
        <w:rPr>
          <w:rFonts w:eastAsia="仿宋_GB2312"/>
          <w:bCs/>
          <w:u w:val="single"/>
        </w:rPr>
        <w:t xml:space="preserve">   </w:t>
      </w:r>
      <w:r>
        <w:rPr>
          <w:rFonts w:hint="eastAsia" w:eastAsia="仿宋_GB2312"/>
          <w:bCs/>
        </w:rPr>
        <w:t>人，年龄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岁，符合受试者志愿入选标准。</w:t>
      </w:r>
    </w:p>
    <w:p>
      <w:pPr>
        <w:overflowPunct w:val="0"/>
        <w:spacing w:line="320" w:lineRule="exact"/>
        <w:rPr>
          <w:rFonts w:eastAsia="仿宋_GB2312"/>
          <w:bCs/>
        </w:rPr>
      </w:pPr>
      <w:r>
        <w:rPr>
          <w:rFonts w:eastAsia="仿宋_GB2312"/>
          <w:bCs/>
        </w:rPr>
        <w:t xml:space="preserve">4. </w:t>
      </w:r>
      <w:r>
        <w:rPr>
          <w:rFonts w:hint="eastAsia" w:eastAsia="仿宋_GB2312"/>
          <w:bCs/>
        </w:rPr>
        <w:t>试验方法：以前臂屈侧作为受试部位，试用面积为</w:t>
      </w:r>
      <w:r>
        <w:rPr>
          <w:rFonts w:eastAsia="仿宋_GB2312"/>
          <w:bCs/>
        </w:rPr>
        <w:t>3cm</w:t>
      </w:r>
      <w:r>
        <w:rPr>
          <w:rFonts w:eastAsia="仿宋_GB2312"/>
          <w:bCs/>
        </w:rPr>
        <w:sym w:font="Symbol" w:char="F0B4"/>
      </w:r>
      <w:r>
        <w:rPr>
          <w:rFonts w:eastAsia="仿宋_GB2312"/>
          <w:bCs/>
        </w:rPr>
        <w:t>3cm。将试验物0.050</w:t>
      </w:r>
      <w:r>
        <w:rPr>
          <w:rFonts w:eastAsia="仿宋_GB2312"/>
          <w:bCs/>
        </w:rPr>
        <w:sym w:font="Symbol" w:char="F0B1"/>
      </w:r>
      <w:r>
        <w:rPr>
          <w:rFonts w:eastAsia="仿宋_GB2312"/>
          <w:bCs/>
        </w:rPr>
        <w:t>0.005g（mL）每天2次均匀地涂抹于受试部位，连续7天（在此过程中如出现3分或以上的</w:t>
      </w:r>
      <w:r>
        <w:rPr>
          <w:rFonts w:hint="eastAsia" w:eastAsia="仿宋_GB2312"/>
          <w:bCs/>
        </w:rPr>
        <w:t>皮肤反应时，应根据具体情况决定是否继续试验），分别于第</w:t>
      </w:r>
      <w:r>
        <w:rPr>
          <w:rFonts w:eastAsia="仿宋_GB2312"/>
          <w:bCs/>
        </w:rPr>
        <w:t>8、9、10天继续观察皮肤反应，按</w:t>
      </w:r>
      <w:r>
        <w:rPr>
          <w:rFonts w:hint="eastAsia" w:eastAsia="仿宋_GB2312"/>
          <w:bCs/>
        </w:rPr>
        <w:t>现行有效的技术规范中人体皮肤重复性开放型涂抹试验皮肤反应评判标准记录其结果。</w:t>
      </w:r>
    </w:p>
    <w:p>
      <w:pPr>
        <w:overflowPunct w:val="0"/>
        <w:spacing w:line="400" w:lineRule="exact"/>
        <w:rPr>
          <w:rFonts w:eastAsia="仿宋_GB2312"/>
        </w:rPr>
      </w:pPr>
      <w:r>
        <w:rPr>
          <w:rFonts w:hint="eastAsia" w:eastAsia="仿宋_GB2312"/>
        </w:rPr>
        <w:t>二、试验结果</w:t>
      </w:r>
    </w:p>
    <w:p>
      <w:pPr>
        <w:overflowPunct w:val="0"/>
        <w:spacing w:line="400" w:lineRule="exact"/>
        <w:jc w:val="center"/>
        <w:rPr>
          <w:rFonts w:eastAsia="仿宋_GB2312"/>
          <w:bCs/>
        </w:rPr>
      </w:pPr>
      <w:r>
        <w:rPr>
          <w:rFonts w:hint="eastAsia" w:eastAsia="仿宋_GB2312"/>
          <w:bCs/>
        </w:rPr>
        <w:t>化妆品人体皮肤重复性开放型涂抹试验结果</w:t>
      </w:r>
    </w:p>
    <w:tbl>
      <w:tblPr>
        <w:tblStyle w:val="20"/>
        <w:tblW w:w="0" w:type="auto"/>
        <w:tblInd w:w="108" w:type="dxa"/>
        <w:tblLayout w:type="fixed"/>
        <w:tblCellMar>
          <w:top w:w="0" w:type="dxa"/>
          <w:left w:w="108" w:type="dxa"/>
          <w:bottom w:w="0" w:type="dxa"/>
          <w:right w:w="108" w:type="dxa"/>
        </w:tblCellMar>
      </w:tblPr>
      <w:tblGrid>
        <w:gridCol w:w="1088"/>
        <w:gridCol w:w="1088"/>
        <w:gridCol w:w="1104"/>
        <w:gridCol w:w="1108"/>
        <w:gridCol w:w="1108"/>
        <w:gridCol w:w="1108"/>
        <w:gridCol w:w="1108"/>
        <w:gridCol w:w="1108"/>
      </w:tblGrid>
      <w:tr>
        <w:tblPrEx>
          <w:tblCellMar>
            <w:top w:w="0" w:type="dxa"/>
            <w:left w:w="108" w:type="dxa"/>
            <w:bottom w:w="0" w:type="dxa"/>
            <w:right w:w="108" w:type="dxa"/>
          </w:tblCellMar>
        </w:tblPrEx>
        <w:trPr>
          <w:cantSplit/>
          <w:trHeight w:val="284" w:hRule="exact"/>
        </w:trPr>
        <w:tc>
          <w:tcPr>
            <w:tcW w:w="1088" w:type="dxa"/>
            <w:vMerge w:val="restart"/>
            <w:tcBorders>
              <w:top w:val="single" w:color="auto" w:sz="8" w:space="0"/>
            </w:tcBorders>
            <w:vAlign w:val="center"/>
          </w:tcPr>
          <w:p>
            <w:pPr>
              <w:overflowPunct w:val="0"/>
              <w:spacing w:line="260" w:lineRule="exact"/>
              <w:jc w:val="left"/>
              <w:rPr>
                <w:rFonts w:eastAsia="仿宋_GB2312"/>
                <w:bCs/>
              </w:rPr>
            </w:pPr>
            <w:r>
              <w:rPr>
                <w:rFonts w:hint="eastAsia" w:eastAsia="仿宋_GB2312"/>
                <w:bCs/>
              </w:rPr>
              <w:t>组别</w:t>
            </w:r>
          </w:p>
        </w:tc>
        <w:tc>
          <w:tcPr>
            <w:tcW w:w="1088" w:type="dxa"/>
            <w:vMerge w:val="restart"/>
            <w:tcBorders>
              <w:top w:val="single" w:color="auto" w:sz="8" w:space="0"/>
            </w:tcBorders>
            <w:vAlign w:val="center"/>
          </w:tcPr>
          <w:p>
            <w:pPr>
              <w:overflowPunct w:val="0"/>
              <w:spacing w:line="260" w:lineRule="exact"/>
              <w:jc w:val="left"/>
              <w:rPr>
                <w:rFonts w:eastAsia="仿宋_GB2312"/>
                <w:bCs/>
              </w:rPr>
            </w:pPr>
            <w:r>
              <w:rPr>
                <w:rFonts w:hint="eastAsia" w:eastAsia="仿宋_GB2312"/>
                <w:bCs/>
              </w:rPr>
              <w:t>受试人数</w:t>
            </w:r>
          </w:p>
        </w:tc>
        <w:tc>
          <w:tcPr>
            <w:tcW w:w="1104" w:type="dxa"/>
            <w:vMerge w:val="restart"/>
            <w:tcBorders>
              <w:top w:val="single" w:color="auto" w:sz="8" w:space="0"/>
              <w:bottom w:val="single" w:color="000000" w:sz="4" w:space="0"/>
            </w:tcBorders>
            <w:vAlign w:val="center"/>
          </w:tcPr>
          <w:p>
            <w:pPr>
              <w:overflowPunct w:val="0"/>
              <w:spacing w:line="260" w:lineRule="exact"/>
              <w:jc w:val="left"/>
              <w:rPr>
                <w:rFonts w:eastAsia="仿宋_GB2312"/>
                <w:bCs/>
              </w:rPr>
            </w:pPr>
            <w:r>
              <w:rPr>
                <w:rFonts w:hint="eastAsia" w:eastAsia="仿宋_GB2312"/>
                <w:bCs/>
              </w:rPr>
              <w:t>观察时间</w:t>
            </w:r>
          </w:p>
        </w:tc>
        <w:tc>
          <w:tcPr>
            <w:tcW w:w="5540" w:type="dxa"/>
            <w:gridSpan w:val="5"/>
            <w:tcBorders>
              <w:top w:val="single" w:color="auto" w:sz="8" w:space="0"/>
              <w:bottom w:val="single" w:color="000000" w:sz="4" w:space="0"/>
            </w:tcBorders>
            <w:vAlign w:val="center"/>
          </w:tcPr>
          <w:p>
            <w:pPr>
              <w:overflowPunct w:val="0"/>
              <w:spacing w:line="260" w:lineRule="exact"/>
              <w:jc w:val="center"/>
              <w:rPr>
                <w:rFonts w:eastAsia="仿宋_GB2312"/>
                <w:bCs/>
              </w:rPr>
            </w:pPr>
            <w:r>
              <w:rPr>
                <w:rFonts w:hint="eastAsia" w:eastAsia="仿宋_GB2312"/>
                <w:bCs/>
              </w:rPr>
              <w:t>斑贴试验不同皮肤反应人数</w:t>
            </w:r>
          </w:p>
        </w:tc>
      </w:tr>
      <w:tr>
        <w:tblPrEx>
          <w:tblCellMar>
            <w:top w:w="0" w:type="dxa"/>
            <w:left w:w="108" w:type="dxa"/>
            <w:bottom w:w="0" w:type="dxa"/>
            <w:right w:w="108" w:type="dxa"/>
          </w:tblCellMar>
        </w:tblPrEx>
        <w:trPr>
          <w:cantSplit/>
          <w:trHeight w:val="284" w:hRule="exact"/>
        </w:trPr>
        <w:tc>
          <w:tcPr>
            <w:tcW w:w="1088" w:type="dxa"/>
            <w:vMerge w:val="continue"/>
            <w:tcBorders>
              <w:bottom w:val="single" w:color="auto" w:sz="8" w:space="0"/>
            </w:tcBorders>
            <w:vAlign w:val="center"/>
          </w:tcPr>
          <w:p>
            <w:pPr>
              <w:overflowPunct w:val="0"/>
              <w:spacing w:line="260" w:lineRule="exact"/>
              <w:jc w:val="left"/>
              <w:rPr>
                <w:rFonts w:eastAsia="仿宋_GB2312"/>
                <w:bCs/>
              </w:rPr>
            </w:pPr>
          </w:p>
        </w:tc>
        <w:tc>
          <w:tcPr>
            <w:tcW w:w="1088" w:type="dxa"/>
            <w:vMerge w:val="continue"/>
            <w:tcBorders>
              <w:bottom w:val="single" w:color="auto" w:sz="8" w:space="0"/>
            </w:tcBorders>
            <w:vAlign w:val="center"/>
          </w:tcPr>
          <w:p>
            <w:pPr>
              <w:overflowPunct w:val="0"/>
              <w:spacing w:line="260" w:lineRule="exact"/>
              <w:jc w:val="left"/>
              <w:rPr>
                <w:rFonts w:eastAsia="仿宋_GB2312"/>
                <w:bCs/>
              </w:rPr>
            </w:pPr>
          </w:p>
        </w:tc>
        <w:tc>
          <w:tcPr>
            <w:tcW w:w="1104" w:type="dxa"/>
            <w:vMerge w:val="continue"/>
            <w:tcBorders>
              <w:bottom w:val="single" w:color="auto" w:sz="8" w:space="0"/>
            </w:tcBorders>
            <w:vAlign w:val="center"/>
          </w:tcPr>
          <w:p>
            <w:pPr>
              <w:overflowPunct w:val="0"/>
              <w:spacing w:line="260" w:lineRule="exact"/>
              <w:jc w:val="left"/>
              <w:rPr>
                <w:rFonts w:eastAsia="仿宋_GB2312"/>
                <w:bCs/>
              </w:rPr>
            </w:pPr>
          </w:p>
        </w:tc>
        <w:tc>
          <w:tcPr>
            <w:tcW w:w="1108" w:type="dxa"/>
            <w:tcBorders>
              <w:bottom w:val="single" w:color="auto" w:sz="8" w:space="0"/>
            </w:tcBorders>
            <w:vAlign w:val="center"/>
          </w:tcPr>
          <w:p>
            <w:pPr>
              <w:overflowPunct w:val="0"/>
              <w:spacing w:line="260" w:lineRule="exact"/>
              <w:jc w:val="center"/>
              <w:rPr>
                <w:rFonts w:eastAsia="仿宋_GB2312"/>
                <w:bCs/>
              </w:rPr>
            </w:pPr>
            <w:r>
              <w:rPr>
                <w:rFonts w:eastAsia="仿宋_GB2312"/>
                <w:bCs/>
              </w:rPr>
              <w:t>0</w:t>
            </w:r>
          </w:p>
        </w:tc>
        <w:tc>
          <w:tcPr>
            <w:tcW w:w="1108" w:type="dxa"/>
            <w:tcBorders>
              <w:bottom w:val="single" w:color="auto" w:sz="8" w:space="0"/>
            </w:tcBorders>
            <w:vAlign w:val="center"/>
          </w:tcPr>
          <w:p>
            <w:pPr>
              <w:overflowPunct w:val="0"/>
              <w:spacing w:line="260" w:lineRule="exact"/>
              <w:jc w:val="center"/>
              <w:rPr>
                <w:rFonts w:eastAsia="仿宋_GB2312"/>
                <w:bCs/>
              </w:rPr>
            </w:pPr>
            <w:r>
              <w:rPr>
                <w:rFonts w:eastAsia="仿宋_GB2312"/>
                <w:bCs/>
              </w:rPr>
              <w:t>1</w:t>
            </w:r>
          </w:p>
        </w:tc>
        <w:tc>
          <w:tcPr>
            <w:tcW w:w="1108" w:type="dxa"/>
            <w:tcBorders>
              <w:bottom w:val="single" w:color="auto" w:sz="8" w:space="0"/>
            </w:tcBorders>
            <w:vAlign w:val="center"/>
          </w:tcPr>
          <w:p>
            <w:pPr>
              <w:overflowPunct w:val="0"/>
              <w:spacing w:line="260" w:lineRule="exact"/>
              <w:jc w:val="center"/>
              <w:rPr>
                <w:rFonts w:eastAsia="仿宋_GB2312"/>
                <w:bCs/>
              </w:rPr>
            </w:pPr>
            <w:r>
              <w:rPr>
                <w:rFonts w:eastAsia="仿宋_GB2312"/>
                <w:bCs/>
              </w:rPr>
              <w:t>2</w:t>
            </w:r>
          </w:p>
        </w:tc>
        <w:tc>
          <w:tcPr>
            <w:tcW w:w="1108" w:type="dxa"/>
            <w:tcBorders>
              <w:bottom w:val="single" w:color="auto" w:sz="8" w:space="0"/>
            </w:tcBorders>
            <w:vAlign w:val="center"/>
          </w:tcPr>
          <w:p>
            <w:pPr>
              <w:overflowPunct w:val="0"/>
              <w:spacing w:line="260" w:lineRule="exact"/>
              <w:jc w:val="center"/>
              <w:rPr>
                <w:rFonts w:eastAsia="仿宋_GB2312"/>
                <w:bCs/>
              </w:rPr>
            </w:pPr>
            <w:r>
              <w:rPr>
                <w:rFonts w:eastAsia="仿宋_GB2312"/>
                <w:bCs/>
              </w:rPr>
              <w:t>3</w:t>
            </w:r>
          </w:p>
        </w:tc>
        <w:tc>
          <w:tcPr>
            <w:tcW w:w="1108" w:type="dxa"/>
            <w:tcBorders>
              <w:bottom w:val="single" w:color="auto" w:sz="8" w:space="0"/>
            </w:tcBorders>
            <w:vAlign w:val="center"/>
          </w:tcPr>
          <w:p>
            <w:pPr>
              <w:overflowPunct w:val="0"/>
              <w:spacing w:line="260" w:lineRule="exact"/>
              <w:jc w:val="center"/>
              <w:rPr>
                <w:rFonts w:eastAsia="仿宋_GB2312"/>
                <w:bCs/>
              </w:rPr>
            </w:pPr>
            <w:r>
              <w:rPr>
                <w:rFonts w:eastAsia="仿宋_GB2312"/>
                <w:bCs/>
              </w:rPr>
              <w:t>4</w:t>
            </w:r>
          </w:p>
        </w:tc>
      </w:tr>
      <w:tr>
        <w:tblPrEx>
          <w:tblCellMar>
            <w:top w:w="0" w:type="dxa"/>
            <w:left w:w="108" w:type="dxa"/>
            <w:bottom w:w="0" w:type="dxa"/>
            <w:right w:w="108" w:type="dxa"/>
          </w:tblCellMar>
        </w:tblPrEx>
        <w:trPr>
          <w:cantSplit/>
          <w:trHeight w:val="284" w:hRule="exact"/>
        </w:trPr>
        <w:tc>
          <w:tcPr>
            <w:tcW w:w="1088" w:type="dxa"/>
            <w:vMerge w:val="restart"/>
            <w:tcBorders>
              <w:top w:val="single" w:color="auto" w:sz="8" w:space="0"/>
            </w:tcBorders>
            <w:vAlign w:val="center"/>
          </w:tcPr>
          <w:p>
            <w:pPr>
              <w:overflowPunct w:val="0"/>
              <w:spacing w:line="260" w:lineRule="exact"/>
              <w:jc w:val="center"/>
              <w:rPr>
                <w:rFonts w:eastAsia="仿宋_GB2312"/>
                <w:bCs/>
              </w:rPr>
            </w:pPr>
            <w:r>
              <w:rPr>
                <w:rFonts w:hint="eastAsia" w:eastAsia="仿宋_GB2312"/>
                <w:bCs/>
              </w:rPr>
              <w:t>受试物</w:t>
            </w:r>
          </w:p>
        </w:tc>
        <w:tc>
          <w:tcPr>
            <w:tcW w:w="1088" w:type="dxa"/>
            <w:vMerge w:val="restart"/>
            <w:tcBorders>
              <w:top w:val="single" w:color="auto" w:sz="8" w:space="0"/>
            </w:tcBorders>
            <w:vAlign w:val="center"/>
          </w:tcPr>
          <w:p>
            <w:pPr>
              <w:overflowPunct w:val="0"/>
              <w:spacing w:line="260" w:lineRule="exact"/>
              <w:jc w:val="center"/>
              <w:rPr>
                <w:rFonts w:eastAsia="仿宋_GB2312"/>
                <w:bCs/>
              </w:rPr>
            </w:pPr>
            <w:r>
              <w:rPr>
                <w:rFonts w:eastAsia="仿宋_GB2312"/>
                <w:bCs/>
              </w:rPr>
              <w:t>30</w:t>
            </w:r>
          </w:p>
        </w:tc>
        <w:tc>
          <w:tcPr>
            <w:tcW w:w="1104" w:type="dxa"/>
            <w:tcBorders>
              <w:top w:val="single" w:color="auto" w:sz="8" w:space="0"/>
            </w:tcBorders>
            <w:vAlign w:val="center"/>
          </w:tcPr>
          <w:p>
            <w:pPr>
              <w:overflowPunct w:val="0"/>
              <w:spacing w:line="260" w:lineRule="exact"/>
              <w:jc w:val="center"/>
              <w:rPr>
                <w:rFonts w:eastAsia="仿宋_GB2312"/>
                <w:bCs/>
              </w:rPr>
            </w:pPr>
            <w:r>
              <w:rPr>
                <w:rFonts w:hint="eastAsia" w:eastAsia="仿宋_GB2312"/>
                <w:bCs/>
              </w:rPr>
              <w:t>第</w:t>
            </w:r>
            <w:r>
              <w:rPr>
                <w:rFonts w:eastAsia="仿宋_GB2312"/>
                <w:bCs/>
              </w:rPr>
              <w:t>8天</w:t>
            </w:r>
          </w:p>
        </w:tc>
        <w:tc>
          <w:tcPr>
            <w:tcW w:w="1108" w:type="dxa"/>
            <w:tcBorders>
              <w:top w:val="single" w:color="auto" w:sz="8" w:space="0"/>
            </w:tcBorders>
            <w:vAlign w:val="center"/>
          </w:tcPr>
          <w:p>
            <w:pPr>
              <w:overflowPunct w:val="0"/>
              <w:spacing w:line="260" w:lineRule="exact"/>
              <w:jc w:val="center"/>
              <w:rPr>
                <w:rFonts w:eastAsia="仿宋_GB2312"/>
                <w:bCs/>
              </w:rPr>
            </w:pPr>
          </w:p>
        </w:tc>
        <w:tc>
          <w:tcPr>
            <w:tcW w:w="1108" w:type="dxa"/>
            <w:tcBorders>
              <w:top w:val="single" w:color="auto" w:sz="8" w:space="0"/>
            </w:tcBorders>
            <w:vAlign w:val="center"/>
          </w:tcPr>
          <w:p>
            <w:pPr>
              <w:overflowPunct w:val="0"/>
              <w:spacing w:line="260" w:lineRule="exact"/>
              <w:jc w:val="center"/>
              <w:rPr>
                <w:rFonts w:eastAsia="仿宋_GB2312"/>
                <w:bCs/>
              </w:rPr>
            </w:pPr>
          </w:p>
        </w:tc>
        <w:tc>
          <w:tcPr>
            <w:tcW w:w="1108" w:type="dxa"/>
            <w:tcBorders>
              <w:top w:val="single" w:color="auto" w:sz="8" w:space="0"/>
            </w:tcBorders>
            <w:vAlign w:val="center"/>
          </w:tcPr>
          <w:p>
            <w:pPr>
              <w:overflowPunct w:val="0"/>
              <w:spacing w:line="260" w:lineRule="exact"/>
              <w:jc w:val="center"/>
              <w:rPr>
                <w:rFonts w:eastAsia="仿宋_GB2312"/>
                <w:bCs/>
              </w:rPr>
            </w:pPr>
          </w:p>
        </w:tc>
        <w:tc>
          <w:tcPr>
            <w:tcW w:w="1108" w:type="dxa"/>
            <w:tcBorders>
              <w:top w:val="single" w:color="auto" w:sz="8" w:space="0"/>
            </w:tcBorders>
            <w:vAlign w:val="center"/>
          </w:tcPr>
          <w:p>
            <w:pPr>
              <w:overflowPunct w:val="0"/>
              <w:spacing w:line="260" w:lineRule="exact"/>
              <w:jc w:val="center"/>
              <w:rPr>
                <w:rFonts w:eastAsia="仿宋_GB2312"/>
                <w:bCs/>
              </w:rPr>
            </w:pPr>
          </w:p>
        </w:tc>
        <w:tc>
          <w:tcPr>
            <w:tcW w:w="1108" w:type="dxa"/>
            <w:tcBorders>
              <w:top w:val="single" w:color="auto" w:sz="8" w:space="0"/>
            </w:tcBorders>
            <w:vAlign w:val="center"/>
          </w:tcPr>
          <w:p>
            <w:pPr>
              <w:overflowPunct w:val="0"/>
              <w:spacing w:line="260" w:lineRule="exact"/>
              <w:jc w:val="center"/>
              <w:rPr>
                <w:rFonts w:eastAsia="仿宋_GB2312"/>
                <w:bCs/>
              </w:rPr>
            </w:pPr>
          </w:p>
        </w:tc>
      </w:tr>
      <w:tr>
        <w:tblPrEx>
          <w:tblCellMar>
            <w:top w:w="0" w:type="dxa"/>
            <w:left w:w="108" w:type="dxa"/>
            <w:bottom w:w="0" w:type="dxa"/>
            <w:right w:w="108" w:type="dxa"/>
          </w:tblCellMar>
        </w:tblPrEx>
        <w:trPr>
          <w:cantSplit/>
          <w:trHeight w:val="284" w:hRule="exact"/>
        </w:trPr>
        <w:tc>
          <w:tcPr>
            <w:tcW w:w="1088" w:type="dxa"/>
            <w:vMerge w:val="continue"/>
            <w:vAlign w:val="center"/>
          </w:tcPr>
          <w:p>
            <w:pPr>
              <w:overflowPunct w:val="0"/>
              <w:spacing w:line="260" w:lineRule="exact"/>
              <w:jc w:val="center"/>
              <w:rPr>
                <w:rFonts w:eastAsia="仿宋_GB2312"/>
                <w:bCs/>
              </w:rPr>
            </w:pPr>
          </w:p>
        </w:tc>
        <w:tc>
          <w:tcPr>
            <w:tcW w:w="1088" w:type="dxa"/>
            <w:vMerge w:val="continue"/>
            <w:vAlign w:val="center"/>
          </w:tcPr>
          <w:p>
            <w:pPr>
              <w:overflowPunct w:val="0"/>
              <w:spacing w:line="260" w:lineRule="exact"/>
              <w:jc w:val="center"/>
              <w:rPr>
                <w:rFonts w:eastAsia="仿宋_GB2312"/>
                <w:bCs/>
              </w:rPr>
            </w:pPr>
          </w:p>
        </w:tc>
        <w:tc>
          <w:tcPr>
            <w:tcW w:w="1104" w:type="dxa"/>
            <w:vAlign w:val="center"/>
          </w:tcPr>
          <w:p>
            <w:pPr>
              <w:overflowPunct w:val="0"/>
              <w:spacing w:line="260" w:lineRule="exact"/>
              <w:jc w:val="center"/>
              <w:rPr>
                <w:rFonts w:eastAsia="仿宋_GB2312"/>
                <w:bCs/>
              </w:rPr>
            </w:pPr>
            <w:r>
              <w:rPr>
                <w:rFonts w:hint="eastAsia" w:eastAsia="仿宋_GB2312"/>
                <w:bCs/>
              </w:rPr>
              <w:t>第</w:t>
            </w:r>
            <w:r>
              <w:rPr>
                <w:rFonts w:eastAsia="仿宋_GB2312"/>
                <w:bCs/>
              </w:rPr>
              <w:t>9天</w:t>
            </w:r>
          </w:p>
        </w:tc>
        <w:tc>
          <w:tcPr>
            <w:tcW w:w="1108" w:type="dxa"/>
            <w:vAlign w:val="center"/>
          </w:tcPr>
          <w:p>
            <w:pPr>
              <w:overflowPunct w:val="0"/>
              <w:spacing w:line="260" w:lineRule="exact"/>
              <w:jc w:val="center"/>
              <w:rPr>
                <w:rFonts w:eastAsia="仿宋_GB2312"/>
                <w:bCs/>
              </w:rPr>
            </w:pPr>
          </w:p>
        </w:tc>
        <w:tc>
          <w:tcPr>
            <w:tcW w:w="1108" w:type="dxa"/>
            <w:vAlign w:val="center"/>
          </w:tcPr>
          <w:p>
            <w:pPr>
              <w:overflowPunct w:val="0"/>
              <w:spacing w:line="260" w:lineRule="exact"/>
              <w:jc w:val="center"/>
              <w:rPr>
                <w:rFonts w:eastAsia="仿宋_GB2312"/>
                <w:bCs/>
              </w:rPr>
            </w:pPr>
          </w:p>
        </w:tc>
        <w:tc>
          <w:tcPr>
            <w:tcW w:w="1108" w:type="dxa"/>
            <w:vAlign w:val="center"/>
          </w:tcPr>
          <w:p>
            <w:pPr>
              <w:overflowPunct w:val="0"/>
              <w:spacing w:line="260" w:lineRule="exact"/>
              <w:jc w:val="center"/>
              <w:rPr>
                <w:rFonts w:eastAsia="仿宋_GB2312"/>
                <w:bCs/>
              </w:rPr>
            </w:pPr>
          </w:p>
        </w:tc>
        <w:tc>
          <w:tcPr>
            <w:tcW w:w="1108" w:type="dxa"/>
            <w:vAlign w:val="center"/>
          </w:tcPr>
          <w:p>
            <w:pPr>
              <w:overflowPunct w:val="0"/>
              <w:spacing w:line="260" w:lineRule="exact"/>
              <w:jc w:val="center"/>
              <w:rPr>
                <w:rFonts w:eastAsia="仿宋_GB2312"/>
                <w:bCs/>
              </w:rPr>
            </w:pPr>
          </w:p>
        </w:tc>
        <w:tc>
          <w:tcPr>
            <w:tcW w:w="1108" w:type="dxa"/>
            <w:vAlign w:val="center"/>
          </w:tcPr>
          <w:p>
            <w:pPr>
              <w:overflowPunct w:val="0"/>
              <w:spacing w:line="260" w:lineRule="exact"/>
              <w:jc w:val="center"/>
              <w:rPr>
                <w:rFonts w:eastAsia="仿宋_GB2312"/>
                <w:bCs/>
              </w:rPr>
            </w:pPr>
          </w:p>
        </w:tc>
      </w:tr>
      <w:tr>
        <w:tblPrEx>
          <w:tblCellMar>
            <w:top w:w="0" w:type="dxa"/>
            <w:left w:w="108" w:type="dxa"/>
            <w:bottom w:w="0" w:type="dxa"/>
            <w:right w:w="108" w:type="dxa"/>
          </w:tblCellMar>
        </w:tblPrEx>
        <w:trPr>
          <w:cantSplit/>
          <w:trHeight w:val="284" w:hRule="exact"/>
        </w:trPr>
        <w:tc>
          <w:tcPr>
            <w:tcW w:w="1088" w:type="dxa"/>
            <w:vMerge w:val="continue"/>
            <w:tcBorders>
              <w:bottom w:val="single" w:color="000000" w:sz="4" w:space="0"/>
            </w:tcBorders>
            <w:vAlign w:val="center"/>
          </w:tcPr>
          <w:p>
            <w:pPr>
              <w:overflowPunct w:val="0"/>
              <w:spacing w:line="260" w:lineRule="exact"/>
              <w:jc w:val="center"/>
              <w:rPr>
                <w:rFonts w:eastAsia="仿宋_GB2312"/>
                <w:bCs/>
              </w:rPr>
            </w:pPr>
          </w:p>
        </w:tc>
        <w:tc>
          <w:tcPr>
            <w:tcW w:w="1088" w:type="dxa"/>
            <w:vMerge w:val="continue"/>
            <w:tcBorders>
              <w:bottom w:val="single" w:color="000000" w:sz="4" w:space="0"/>
            </w:tcBorders>
            <w:vAlign w:val="center"/>
          </w:tcPr>
          <w:p>
            <w:pPr>
              <w:overflowPunct w:val="0"/>
              <w:spacing w:line="260" w:lineRule="exact"/>
              <w:jc w:val="center"/>
              <w:rPr>
                <w:rFonts w:eastAsia="仿宋_GB2312"/>
                <w:bCs/>
              </w:rPr>
            </w:pPr>
          </w:p>
        </w:tc>
        <w:tc>
          <w:tcPr>
            <w:tcW w:w="1104" w:type="dxa"/>
            <w:tcBorders>
              <w:bottom w:val="single" w:color="000000" w:sz="4" w:space="0"/>
            </w:tcBorders>
            <w:vAlign w:val="center"/>
          </w:tcPr>
          <w:p>
            <w:pPr>
              <w:overflowPunct w:val="0"/>
              <w:spacing w:line="260" w:lineRule="exact"/>
              <w:jc w:val="center"/>
              <w:rPr>
                <w:rFonts w:eastAsia="仿宋_GB2312"/>
                <w:bCs/>
              </w:rPr>
            </w:pPr>
            <w:r>
              <w:rPr>
                <w:rFonts w:hint="eastAsia" w:eastAsia="仿宋_GB2312"/>
                <w:bCs/>
              </w:rPr>
              <w:t>第</w:t>
            </w:r>
            <w:r>
              <w:rPr>
                <w:rFonts w:eastAsia="仿宋_GB2312"/>
                <w:bCs/>
              </w:rPr>
              <w:t>10天</w:t>
            </w:r>
          </w:p>
        </w:tc>
        <w:tc>
          <w:tcPr>
            <w:tcW w:w="1108" w:type="dxa"/>
            <w:tcBorders>
              <w:bottom w:val="single" w:color="000000" w:sz="4" w:space="0"/>
            </w:tcBorders>
            <w:vAlign w:val="center"/>
          </w:tcPr>
          <w:p>
            <w:pPr>
              <w:overflowPunct w:val="0"/>
              <w:spacing w:line="260" w:lineRule="exact"/>
              <w:jc w:val="center"/>
              <w:rPr>
                <w:rFonts w:eastAsia="仿宋_GB2312"/>
                <w:bCs/>
              </w:rPr>
            </w:pPr>
          </w:p>
        </w:tc>
        <w:tc>
          <w:tcPr>
            <w:tcW w:w="1108" w:type="dxa"/>
            <w:tcBorders>
              <w:bottom w:val="single" w:color="000000" w:sz="4" w:space="0"/>
            </w:tcBorders>
            <w:vAlign w:val="center"/>
          </w:tcPr>
          <w:p>
            <w:pPr>
              <w:overflowPunct w:val="0"/>
              <w:spacing w:line="260" w:lineRule="exact"/>
              <w:jc w:val="center"/>
              <w:rPr>
                <w:rFonts w:eastAsia="仿宋_GB2312"/>
                <w:bCs/>
              </w:rPr>
            </w:pPr>
          </w:p>
        </w:tc>
        <w:tc>
          <w:tcPr>
            <w:tcW w:w="1108" w:type="dxa"/>
            <w:tcBorders>
              <w:bottom w:val="single" w:color="000000" w:sz="4" w:space="0"/>
            </w:tcBorders>
            <w:vAlign w:val="center"/>
          </w:tcPr>
          <w:p>
            <w:pPr>
              <w:overflowPunct w:val="0"/>
              <w:spacing w:line="260" w:lineRule="exact"/>
              <w:jc w:val="center"/>
              <w:rPr>
                <w:rFonts w:eastAsia="仿宋_GB2312"/>
                <w:bCs/>
              </w:rPr>
            </w:pPr>
          </w:p>
        </w:tc>
        <w:tc>
          <w:tcPr>
            <w:tcW w:w="1108" w:type="dxa"/>
            <w:tcBorders>
              <w:bottom w:val="single" w:color="000000" w:sz="4" w:space="0"/>
            </w:tcBorders>
            <w:vAlign w:val="center"/>
          </w:tcPr>
          <w:p>
            <w:pPr>
              <w:overflowPunct w:val="0"/>
              <w:spacing w:line="260" w:lineRule="exact"/>
              <w:jc w:val="center"/>
              <w:rPr>
                <w:rFonts w:eastAsia="仿宋_GB2312"/>
                <w:bCs/>
              </w:rPr>
            </w:pPr>
          </w:p>
        </w:tc>
        <w:tc>
          <w:tcPr>
            <w:tcW w:w="1108" w:type="dxa"/>
            <w:tcBorders>
              <w:bottom w:val="single" w:color="000000" w:sz="4" w:space="0"/>
            </w:tcBorders>
            <w:vAlign w:val="center"/>
          </w:tcPr>
          <w:p>
            <w:pPr>
              <w:overflowPunct w:val="0"/>
              <w:spacing w:line="260" w:lineRule="exact"/>
              <w:jc w:val="center"/>
              <w:rPr>
                <w:rFonts w:eastAsia="仿宋_GB2312"/>
                <w:bCs/>
              </w:rPr>
            </w:pPr>
          </w:p>
        </w:tc>
      </w:tr>
      <w:tr>
        <w:tblPrEx>
          <w:tblCellMar>
            <w:top w:w="0" w:type="dxa"/>
            <w:left w:w="108" w:type="dxa"/>
            <w:bottom w:w="0" w:type="dxa"/>
            <w:right w:w="108" w:type="dxa"/>
          </w:tblCellMar>
        </w:tblPrEx>
        <w:trPr>
          <w:cantSplit/>
          <w:trHeight w:val="284" w:hRule="exact"/>
        </w:trPr>
        <w:tc>
          <w:tcPr>
            <w:tcW w:w="1088" w:type="dxa"/>
            <w:vMerge w:val="restart"/>
            <w:tcBorders>
              <w:top w:val="single" w:color="000000" w:sz="4" w:space="0"/>
            </w:tcBorders>
            <w:vAlign w:val="center"/>
          </w:tcPr>
          <w:p>
            <w:pPr>
              <w:overflowPunct w:val="0"/>
              <w:spacing w:line="260" w:lineRule="exact"/>
              <w:jc w:val="center"/>
              <w:rPr>
                <w:rFonts w:eastAsia="仿宋_GB2312"/>
                <w:bCs/>
              </w:rPr>
            </w:pPr>
            <w:r>
              <w:rPr>
                <w:rFonts w:hint="eastAsia" w:eastAsia="仿宋_GB2312"/>
                <w:bCs/>
              </w:rPr>
              <w:t>对照</w:t>
            </w:r>
          </w:p>
        </w:tc>
        <w:tc>
          <w:tcPr>
            <w:tcW w:w="1088" w:type="dxa"/>
            <w:vMerge w:val="restart"/>
            <w:tcBorders>
              <w:top w:val="single" w:color="000000" w:sz="4" w:space="0"/>
            </w:tcBorders>
            <w:vAlign w:val="center"/>
          </w:tcPr>
          <w:p>
            <w:pPr>
              <w:overflowPunct w:val="0"/>
              <w:spacing w:line="260" w:lineRule="exact"/>
              <w:jc w:val="center"/>
              <w:rPr>
                <w:rFonts w:eastAsia="仿宋_GB2312"/>
                <w:bCs/>
              </w:rPr>
            </w:pPr>
            <w:r>
              <w:rPr>
                <w:rFonts w:eastAsia="仿宋_GB2312"/>
                <w:bCs/>
              </w:rPr>
              <w:t>30</w:t>
            </w:r>
          </w:p>
        </w:tc>
        <w:tc>
          <w:tcPr>
            <w:tcW w:w="1104" w:type="dxa"/>
            <w:tcBorders>
              <w:top w:val="single" w:color="000000" w:sz="4" w:space="0"/>
            </w:tcBorders>
            <w:vAlign w:val="center"/>
          </w:tcPr>
          <w:p>
            <w:pPr>
              <w:overflowPunct w:val="0"/>
              <w:spacing w:line="260" w:lineRule="exact"/>
              <w:jc w:val="center"/>
              <w:rPr>
                <w:rFonts w:eastAsia="仿宋_GB2312"/>
                <w:bCs/>
              </w:rPr>
            </w:pPr>
            <w:r>
              <w:rPr>
                <w:rFonts w:hint="eastAsia" w:eastAsia="仿宋_GB2312"/>
                <w:bCs/>
              </w:rPr>
              <w:t>第</w:t>
            </w:r>
            <w:r>
              <w:rPr>
                <w:rFonts w:eastAsia="仿宋_GB2312"/>
                <w:bCs/>
              </w:rPr>
              <w:t>8天</w:t>
            </w:r>
          </w:p>
        </w:tc>
        <w:tc>
          <w:tcPr>
            <w:tcW w:w="1108" w:type="dxa"/>
            <w:tcBorders>
              <w:top w:val="single" w:color="000000" w:sz="4" w:space="0"/>
            </w:tcBorders>
            <w:vAlign w:val="center"/>
          </w:tcPr>
          <w:p>
            <w:pPr>
              <w:overflowPunct w:val="0"/>
              <w:spacing w:line="260" w:lineRule="exact"/>
              <w:jc w:val="center"/>
              <w:rPr>
                <w:rFonts w:eastAsia="仿宋_GB2312"/>
                <w:bCs/>
              </w:rPr>
            </w:pPr>
          </w:p>
        </w:tc>
        <w:tc>
          <w:tcPr>
            <w:tcW w:w="1108" w:type="dxa"/>
            <w:tcBorders>
              <w:top w:val="single" w:color="000000" w:sz="4" w:space="0"/>
            </w:tcBorders>
            <w:vAlign w:val="center"/>
          </w:tcPr>
          <w:p>
            <w:pPr>
              <w:overflowPunct w:val="0"/>
              <w:spacing w:line="260" w:lineRule="exact"/>
              <w:jc w:val="center"/>
              <w:rPr>
                <w:rFonts w:eastAsia="仿宋_GB2312"/>
                <w:bCs/>
              </w:rPr>
            </w:pPr>
          </w:p>
        </w:tc>
        <w:tc>
          <w:tcPr>
            <w:tcW w:w="1108" w:type="dxa"/>
            <w:tcBorders>
              <w:top w:val="single" w:color="000000" w:sz="4" w:space="0"/>
            </w:tcBorders>
            <w:vAlign w:val="center"/>
          </w:tcPr>
          <w:p>
            <w:pPr>
              <w:overflowPunct w:val="0"/>
              <w:spacing w:line="260" w:lineRule="exact"/>
              <w:jc w:val="center"/>
              <w:rPr>
                <w:rFonts w:eastAsia="仿宋_GB2312"/>
                <w:bCs/>
              </w:rPr>
            </w:pPr>
          </w:p>
        </w:tc>
        <w:tc>
          <w:tcPr>
            <w:tcW w:w="1108" w:type="dxa"/>
            <w:tcBorders>
              <w:top w:val="single" w:color="000000" w:sz="4" w:space="0"/>
            </w:tcBorders>
            <w:vAlign w:val="center"/>
          </w:tcPr>
          <w:p>
            <w:pPr>
              <w:overflowPunct w:val="0"/>
              <w:spacing w:line="260" w:lineRule="exact"/>
              <w:jc w:val="center"/>
              <w:rPr>
                <w:rFonts w:eastAsia="仿宋_GB2312"/>
                <w:bCs/>
              </w:rPr>
            </w:pPr>
          </w:p>
        </w:tc>
        <w:tc>
          <w:tcPr>
            <w:tcW w:w="1108" w:type="dxa"/>
            <w:tcBorders>
              <w:top w:val="single" w:color="000000" w:sz="4" w:space="0"/>
            </w:tcBorders>
            <w:vAlign w:val="center"/>
          </w:tcPr>
          <w:p>
            <w:pPr>
              <w:overflowPunct w:val="0"/>
              <w:spacing w:line="260" w:lineRule="exact"/>
              <w:jc w:val="center"/>
              <w:rPr>
                <w:rFonts w:eastAsia="仿宋_GB2312"/>
                <w:bCs/>
              </w:rPr>
            </w:pPr>
          </w:p>
        </w:tc>
      </w:tr>
      <w:tr>
        <w:tblPrEx>
          <w:tblCellMar>
            <w:top w:w="0" w:type="dxa"/>
            <w:left w:w="108" w:type="dxa"/>
            <w:bottom w:w="0" w:type="dxa"/>
            <w:right w:w="108" w:type="dxa"/>
          </w:tblCellMar>
        </w:tblPrEx>
        <w:trPr>
          <w:cantSplit/>
          <w:trHeight w:val="284" w:hRule="exact"/>
        </w:trPr>
        <w:tc>
          <w:tcPr>
            <w:tcW w:w="1088" w:type="dxa"/>
            <w:vMerge w:val="continue"/>
            <w:vAlign w:val="center"/>
          </w:tcPr>
          <w:p>
            <w:pPr>
              <w:overflowPunct w:val="0"/>
              <w:spacing w:line="260" w:lineRule="exact"/>
              <w:jc w:val="center"/>
              <w:rPr>
                <w:rFonts w:eastAsia="仿宋_GB2312"/>
                <w:bCs/>
              </w:rPr>
            </w:pPr>
          </w:p>
        </w:tc>
        <w:tc>
          <w:tcPr>
            <w:tcW w:w="1088" w:type="dxa"/>
            <w:vMerge w:val="continue"/>
            <w:vAlign w:val="center"/>
          </w:tcPr>
          <w:p>
            <w:pPr>
              <w:overflowPunct w:val="0"/>
              <w:spacing w:line="260" w:lineRule="exact"/>
              <w:jc w:val="center"/>
              <w:rPr>
                <w:rFonts w:eastAsia="仿宋_GB2312"/>
                <w:bCs/>
              </w:rPr>
            </w:pPr>
          </w:p>
        </w:tc>
        <w:tc>
          <w:tcPr>
            <w:tcW w:w="1104" w:type="dxa"/>
            <w:vAlign w:val="center"/>
          </w:tcPr>
          <w:p>
            <w:pPr>
              <w:overflowPunct w:val="0"/>
              <w:spacing w:line="260" w:lineRule="exact"/>
              <w:jc w:val="center"/>
              <w:rPr>
                <w:rFonts w:eastAsia="仿宋_GB2312"/>
                <w:bCs/>
              </w:rPr>
            </w:pPr>
            <w:r>
              <w:rPr>
                <w:rFonts w:hint="eastAsia" w:eastAsia="仿宋_GB2312"/>
                <w:bCs/>
              </w:rPr>
              <w:t>第</w:t>
            </w:r>
            <w:r>
              <w:rPr>
                <w:rFonts w:eastAsia="仿宋_GB2312"/>
                <w:bCs/>
              </w:rPr>
              <w:t>9天</w:t>
            </w:r>
          </w:p>
        </w:tc>
        <w:tc>
          <w:tcPr>
            <w:tcW w:w="1108" w:type="dxa"/>
            <w:vAlign w:val="center"/>
          </w:tcPr>
          <w:p>
            <w:pPr>
              <w:overflowPunct w:val="0"/>
              <w:spacing w:line="260" w:lineRule="exact"/>
              <w:jc w:val="center"/>
              <w:rPr>
                <w:rFonts w:eastAsia="仿宋_GB2312"/>
                <w:bCs/>
              </w:rPr>
            </w:pPr>
          </w:p>
        </w:tc>
        <w:tc>
          <w:tcPr>
            <w:tcW w:w="1108" w:type="dxa"/>
            <w:vAlign w:val="center"/>
          </w:tcPr>
          <w:p>
            <w:pPr>
              <w:overflowPunct w:val="0"/>
              <w:spacing w:line="260" w:lineRule="exact"/>
              <w:jc w:val="center"/>
              <w:rPr>
                <w:rFonts w:eastAsia="仿宋_GB2312"/>
                <w:bCs/>
              </w:rPr>
            </w:pPr>
          </w:p>
        </w:tc>
        <w:tc>
          <w:tcPr>
            <w:tcW w:w="1108" w:type="dxa"/>
            <w:vAlign w:val="center"/>
          </w:tcPr>
          <w:p>
            <w:pPr>
              <w:overflowPunct w:val="0"/>
              <w:spacing w:line="260" w:lineRule="exact"/>
              <w:jc w:val="center"/>
              <w:rPr>
                <w:rFonts w:eastAsia="仿宋_GB2312"/>
                <w:bCs/>
              </w:rPr>
            </w:pPr>
          </w:p>
        </w:tc>
        <w:tc>
          <w:tcPr>
            <w:tcW w:w="1108" w:type="dxa"/>
            <w:vAlign w:val="center"/>
          </w:tcPr>
          <w:p>
            <w:pPr>
              <w:overflowPunct w:val="0"/>
              <w:spacing w:line="260" w:lineRule="exact"/>
              <w:jc w:val="center"/>
              <w:rPr>
                <w:rFonts w:eastAsia="仿宋_GB2312"/>
                <w:bCs/>
              </w:rPr>
            </w:pPr>
          </w:p>
        </w:tc>
        <w:tc>
          <w:tcPr>
            <w:tcW w:w="1108" w:type="dxa"/>
            <w:vAlign w:val="center"/>
          </w:tcPr>
          <w:p>
            <w:pPr>
              <w:overflowPunct w:val="0"/>
              <w:spacing w:line="260" w:lineRule="exact"/>
              <w:jc w:val="center"/>
              <w:rPr>
                <w:rFonts w:eastAsia="仿宋_GB2312"/>
                <w:bCs/>
              </w:rPr>
            </w:pPr>
          </w:p>
        </w:tc>
      </w:tr>
      <w:tr>
        <w:tblPrEx>
          <w:tblCellMar>
            <w:top w:w="0" w:type="dxa"/>
            <w:left w:w="108" w:type="dxa"/>
            <w:bottom w:w="0" w:type="dxa"/>
            <w:right w:w="108" w:type="dxa"/>
          </w:tblCellMar>
        </w:tblPrEx>
        <w:trPr>
          <w:cantSplit/>
          <w:trHeight w:val="284" w:hRule="exact"/>
        </w:trPr>
        <w:tc>
          <w:tcPr>
            <w:tcW w:w="1088" w:type="dxa"/>
            <w:vMerge w:val="continue"/>
            <w:tcBorders>
              <w:bottom w:val="single" w:color="auto" w:sz="8" w:space="0"/>
            </w:tcBorders>
            <w:vAlign w:val="center"/>
          </w:tcPr>
          <w:p>
            <w:pPr>
              <w:overflowPunct w:val="0"/>
              <w:spacing w:line="260" w:lineRule="exact"/>
              <w:jc w:val="center"/>
              <w:rPr>
                <w:rFonts w:eastAsia="仿宋_GB2312"/>
                <w:bCs/>
              </w:rPr>
            </w:pPr>
          </w:p>
        </w:tc>
        <w:tc>
          <w:tcPr>
            <w:tcW w:w="1088" w:type="dxa"/>
            <w:vMerge w:val="continue"/>
            <w:tcBorders>
              <w:bottom w:val="single" w:color="auto" w:sz="8" w:space="0"/>
            </w:tcBorders>
            <w:vAlign w:val="center"/>
          </w:tcPr>
          <w:p>
            <w:pPr>
              <w:overflowPunct w:val="0"/>
              <w:spacing w:line="260" w:lineRule="exact"/>
              <w:jc w:val="center"/>
              <w:rPr>
                <w:rFonts w:eastAsia="仿宋_GB2312"/>
                <w:bCs/>
              </w:rPr>
            </w:pPr>
          </w:p>
        </w:tc>
        <w:tc>
          <w:tcPr>
            <w:tcW w:w="1104" w:type="dxa"/>
            <w:tcBorders>
              <w:bottom w:val="single" w:color="auto" w:sz="8" w:space="0"/>
            </w:tcBorders>
            <w:vAlign w:val="center"/>
          </w:tcPr>
          <w:p>
            <w:pPr>
              <w:overflowPunct w:val="0"/>
              <w:spacing w:line="260" w:lineRule="exact"/>
              <w:jc w:val="center"/>
              <w:rPr>
                <w:rFonts w:eastAsia="仿宋_GB2312"/>
                <w:bCs/>
              </w:rPr>
            </w:pPr>
            <w:r>
              <w:rPr>
                <w:rFonts w:hint="eastAsia" w:eastAsia="仿宋_GB2312"/>
                <w:bCs/>
              </w:rPr>
              <w:t>第</w:t>
            </w:r>
            <w:r>
              <w:rPr>
                <w:rFonts w:eastAsia="仿宋_GB2312"/>
                <w:bCs/>
              </w:rPr>
              <w:t>10天</w:t>
            </w:r>
          </w:p>
        </w:tc>
        <w:tc>
          <w:tcPr>
            <w:tcW w:w="1108" w:type="dxa"/>
            <w:tcBorders>
              <w:bottom w:val="single" w:color="auto" w:sz="8" w:space="0"/>
            </w:tcBorders>
            <w:vAlign w:val="center"/>
          </w:tcPr>
          <w:p>
            <w:pPr>
              <w:overflowPunct w:val="0"/>
              <w:spacing w:line="260" w:lineRule="exact"/>
              <w:jc w:val="center"/>
              <w:rPr>
                <w:rFonts w:eastAsia="仿宋_GB2312"/>
                <w:bCs/>
              </w:rPr>
            </w:pPr>
          </w:p>
        </w:tc>
        <w:tc>
          <w:tcPr>
            <w:tcW w:w="1108" w:type="dxa"/>
            <w:tcBorders>
              <w:bottom w:val="single" w:color="auto" w:sz="8" w:space="0"/>
            </w:tcBorders>
            <w:vAlign w:val="center"/>
          </w:tcPr>
          <w:p>
            <w:pPr>
              <w:overflowPunct w:val="0"/>
              <w:spacing w:line="260" w:lineRule="exact"/>
              <w:jc w:val="center"/>
              <w:rPr>
                <w:rFonts w:eastAsia="仿宋_GB2312"/>
                <w:bCs/>
              </w:rPr>
            </w:pPr>
          </w:p>
        </w:tc>
        <w:tc>
          <w:tcPr>
            <w:tcW w:w="1108" w:type="dxa"/>
            <w:tcBorders>
              <w:bottom w:val="single" w:color="auto" w:sz="8" w:space="0"/>
            </w:tcBorders>
            <w:vAlign w:val="center"/>
          </w:tcPr>
          <w:p>
            <w:pPr>
              <w:overflowPunct w:val="0"/>
              <w:spacing w:line="260" w:lineRule="exact"/>
              <w:jc w:val="center"/>
              <w:rPr>
                <w:rFonts w:eastAsia="仿宋_GB2312"/>
                <w:bCs/>
              </w:rPr>
            </w:pPr>
          </w:p>
        </w:tc>
        <w:tc>
          <w:tcPr>
            <w:tcW w:w="1108" w:type="dxa"/>
            <w:tcBorders>
              <w:bottom w:val="single" w:color="auto" w:sz="8" w:space="0"/>
            </w:tcBorders>
            <w:vAlign w:val="center"/>
          </w:tcPr>
          <w:p>
            <w:pPr>
              <w:overflowPunct w:val="0"/>
              <w:spacing w:line="260" w:lineRule="exact"/>
              <w:jc w:val="center"/>
              <w:rPr>
                <w:rFonts w:eastAsia="仿宋_GB2312"/>
                <w:bCs/>
              </w:rPr>
            </w:pPr>
          </w:p>
        </w:tc>
        <w:tc>
          <w:tcPr>
            <w:tcW w:w="1108" w:type="dxa"/>
            <w:tcBorders>
              <w:bottom w:val="single" w:color="auto" w:sz="8" w:space="0"/>
            </w:tcBorders>
            <w:vAlign w:val="center"/>
          </w:tcPr>
          <w:p>
            <w:pPr>
              <w:overflowPunct w:val="0"/>
              <w:spacing w:line="260" w:lineRule="exact"/>
              <w:jc w:val="center"/>
              <w:rPr>
                <w:rFonts w:eastAsia="仿宋_GB2312"/>
                <w:bCs/>
              </w:rPr>
            </w:pPr>
          </w:p>
        </w:tc>
      </w:tr>
    </w:tbl>
    <w:p>
      <w:pPr>
        <w:overflowPunct w:val="0"/>
        <w:spacing w:before="156" w:line="320" w:lineRule="exact"/>
        <w:rPr>
          <w:rFonts w:eastAsia="仿宋_GB2312"/>
          <w:bCs/>
        </w:rPr>
      </w:pPr>
      <w:r>
        <w:rPr>
          <w:rFonts w:hint="eastAsia" w:eastAsia="仿宋_GB2312"/>
          <w:bCs/>
        </w:rPr>
        <w:t>注：</w:t>
      </w:r>
      <w:r>
        <w:rPr>
          <w:rFonts w:eastAsia="仿宋_GB2312"/>
          <w:bCs/>
        </w:rPr>
        <w:t>30例受试者不同观察时间皮肤反应情况见附件。</w:t>
      </w:r>
    </w:p>
    <w:p>
      <w:pPr>
        <w:overflowPunct w:val="0"/>
        <w:spacing w:line="320" w:lineRule="exact"/>
        <w:rPr>
          <w:rFonts w:eastAsia="仿宋_GB2312"/>
          <w:bCs/>
        </w:rPr>
      </w:pPr>
    </w:p>
    <w:p>
      <w:pPr>
        <w:overflowPunct w:val="0"/>
        <w:spacing w:line="320" w:lineRule="exact"/>
        <w:rPr>
          <w:rFonts w:eastAsia="仿宋_GB2312"/>
          <w:bCs/>
        </w:rPr>
      </w:pPr>
      <w:r>
        <w:rPr>
          <w:rFonts w:hint="eastAsia" w:eastAsia="仿宋_GB2312"/>
          <w:bCs/>
        </w:rPr>
        <w:t xml:space="preserve">    人体皮肤重复性开放型涂抹试验结果显示，</w:t>
      </w:r>
      <w:r>
        <w:rPr>
          <w:rFonts w:eastAsia="仿宋_GB2312"/>
          <w:bCs/>
        </w:rPr>
        <w:t xml:space="preserve">30人中    </w:t>
      </w:r>
      <w:r>
        <w:rPr>
          <w:rFonts w:hint="eastAsia" w:eastAsia="仿宋_GB2312"/>
          <w:bCs/>
        </w:rPr>
        <w:t>例出现</w:t>
      </w:r>
      <w:r>
        <w:rPr>
          <w:rFonts w:eastAsia="仿宋_GB2312"/>
          <w:bCs/>
        </w:rPr>
        <w:t xml:space="preserve">         </w:t>
      </w:r>
      <w:r>
        <w:rPr>
          <w:rFonts w:hint="eastAsia" w:eastAsia="仿宋_GB2312"/>
          <w:bCs/>
        </w:rPr>
        <w:t>反应。</w:t>
      </w:r>
    </w:p>
    <w:p>
      <w:pPr>
        <w:overflowPunct w:val="0"/>
        <w:spacing w:line="240" w:lineRule="exact"/>
        <w:jc w:val="center"/>
        <w:rPr>
          <w:rFonts w:eastAsia="仿宋_GB2312"/>
        </w:rPr>
      </w:pPr>
    </w:p>
    <w:p>
      <w:pPr>
        <w:overflowPunct w:val="0"/>
        <w:spacing w:line="240" w:lineRule="exact"/>
        <w:jc w:val="center"/>
        <w:rPr>
          <w:rFonts w:eastAsia="仿宋_GB2312"/>
        </w:rPr>
      </w:pPr>
      <w:r>
        <w:rPr>
          <w:rFonts w:hint="eastAsia" w:eastAsia="仿宋_GB2312"/>
        </w:rPr>
        <w:t>（本页以下空白）</w:t>
      </w:r>
    </w:p>
    <w:p>
      <w:pPr>
        <w:overflowPunct w:val="0"/>
        <w:jc w:val="left"/>
        <w:rPr>
          <w:rFonts w:eastAsia="仿宋_GB2312"/>
          <w:bCs/>
        </w:rPr>
      </w:pP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left"/>
              <w:rPr>
                <w:rFonts w:eastAsia="仿宋_GB2312"/>
              </w:rPr>
            </w:pPr>
            <w:r>
              <w:rPr>
                <w:rFonts w:hint="eastAsia" w:eastAsia="仿宋_GB2312"/>
              </w:rPr>
              <w:t>附件：</w:t>
            </w: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spacing w:afterLines="50"/>
        <w:jc w:val="center"/>
        <w:rPr>
          <w:rFonts w:eastAsia="仿宋_GB2312"/>
        </w:rPr>
      </w:pPr>
      <w:r>
        <w:rPr>
          <w:rFonts w:eastAsia="仿宋_GB2312"/>
        </w:rPr>
        <w:t>30</w:t>
      </w:r>
      <w:r>
        <w:rPr>
          <w:rFonts w:hint="eastAsia" w:eastAsia="仿宋_GB2312"/>
        </w:rPr>
        <w:t>例受试者不同观察时间皮肤反应情况</w:t>
      </w:r>
    </w:p>
    <w:tbl>
      <w:tblPr>
        <w:tblStyle w:val="20"/>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080"/>
        <w:gridCol w:w="720"/>
        <w:gridCol w:w="720"/>
        <w:gridCol w:w="930"/>
        <w:gridCol w:w="930"/>
        <w:gridCol w:w="930"/>
        <w:gridCol w:w="930"/>
        <w:gridCol w:w="930"/>
        <w:gridCol w:w="9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Merge w:val="restart"/>
            <w:vAlign w:val="center"/>
          </w:tcPr>
          <w:p>
            <w:pPr>
              <w:overflowPunct w:val="0"/>
              <w:spacing w:line="240" w:lineRule="exact"/>
              <w:jc w:val="center"/>
              <w:rPr>
                <w:rFonts w:eastAsia="华文仿宋"/>
              </w:rPr>
            </w:pPr>
            <w:r>
              <w:rPr>
                <w:rFonts w:hint="eastAsia" w:eastAsia="华文仿宋"/>
              </w:rPr>
              <w:t>编号</w:t>
            </w:r>
          </w:p>
        </w:tc>
        <w:tc>
          <w:tcPr>
            <w:tcW w:w="1080" w:type="dxa"/>
            <w:vMerge w:val="restart"/>
            <w:vAlign w:val="center"/>
          </w:tcPr>
          <w:p>
            <w:pPr>
              <w:overflowPunct w:val="0"/>
              <w:spacing w:line="240" w:lineRule="exact"/>
              <w:ind w:leftChars="-51" w:right="-107" w:rightChars="-51" w:hanging="107" w:hangingChars="51"/>
              <w:jc w:val="center"/>
              <w:rPr>
                <w:rFonts w:eastAsia="华文仿宋"/>
              </w:rPr>
            </w:pPr>
            <w:r>
              <w:rPr>
                <w:rFonts w:hint="eastAsia" w:eastAsia="华文仿宋"/>
              </w:rPr>
              <w:t>姓名</w:t>
            </w:r>
          </w:p>
          <w:p>
            <w:pPr>
              <w:overflowPunct w:val="0"/>
              <w:spacing w:line="240" w:lineRule="exact"/>
              <w:ind w:leftChars="-51" w:right="-107" w:rightChars="-51" w:hanging="107" w:hangingChars="51"/>
              <w:jc w:val="center"/>
              <w:rPr>
                <w:rFonts w:eastAsia="华文仿宋"/>
              </w:rPr>
            </w:pPr>
            <w:r>
              <w:rPr>
                <w:rFonts w:hint="eastAsia" w:eastAsia="华文仿宋"/>
              </w:rPr>
              <w:t>（首字母）</w:t>
            </w:r>
          </w:p>
        </w:tc>
        <w:tc>
          <w:tcPr>
            <w:tcW w:w="720" w:type="dxa"/>
            <w:vMerge w:val="restart"/>
            <w:vAlign w:val="center"/>
          </w:tcPr>
          <w:p>
            <w:pPr>
              <w:overflowPunct w:val="0"/>
              <w:spacing w:line="240" w:lineRule="exact"/>
              <w:ind w:leftChars="-51" w:right="-107" w:rightChars="-51" w:hanging="107" w:hangingChars="51"/>
              <w:jc w:val="center"/>
              <w:rPr>
                <w:rFonts w:eastAsia="华文仿宋"/>
              </w:rPr>
            </w:pPr>
            <w:r>
              <w:rPr>
                <w:rFonts w:hint="eastAsia" w:eastAsia="华文仿宋"/>
              </w:rPr>
              <w:t>性别</w:t>
            </w:r>
          </w:p>
        </w:tc>
        <w:tc>
          <w:tcPr>
            <w:tcW w:w="720" w:type="dxa"/>
            <w:vMerge w:val="restart"/>
            <w:vAlign w:val="center"/>
          </w:tcPr>
          <w:p>
            <w:pPr>
              <w:overflowPunct w:val="0"/>
              <w:spacing w:line="240" w:lineRule="exact"/>
              <w:ind w:leftChars="-51" w:right="-107" w:rightChars="-51" w:hanging="107" w:hangingChars="51"/>
              <w:jc w:val="center"/>
              <w:rPr>
                <w:rFonts w:eastAsia="华文仿宋"/>
              </w:rPr>
            </w:pPr>
            <w:r>
              <w:rPr>
                <w:rFonts w:hint="eastAsia" w:eastAsia="华文仿宋"/>
              </w:rPr>
              <w:t>年龄</w:t>
            </w:r>
          </w:p>
        </w:tc>
        <w:tc>
          <w:tcPr>
            <w:tcW w:w="2790" w:type="dxa"/>
            <w:gridSpan w:val="3"/>
            <w:vAlign w:val="center"/>
          </w:tcPr>
          <w:p>
            <w:pPr>
              <w:overflowPunct w:val="0"/>
              <w:spacing w:line="240" w:lineRule="exact"/>
              <w:jc w:val="center"/>
              <w:rPr>
                <w:rFonts w:eastAsia="华文仿宋"/>
              </w:rPr>
            </w:pPr>
            <w:r>
              <w:rPr>
                <w:rFonts w:hint="eastAsia" w:eastAsia="华文仿宋"/>
              </w:rPr>
              <w:t>阴性对照</w:t>
            </w:r>
          </w:p>
        </w:tc>
        <w:tc>
          <w:tcPr>
            <w:tcW w:w="2790" w:type="dxa"/>
            <w:gridSpan w:val="3"/>
            <w:vAlign w:val="center"/>
          </w:tcPr>
          <w:p>
            <w:pPr>
              <w:overflowPunct w:val="0"/>
              <w:spacing w:line="240" w:lineRule="exact"/>
              <w:jc w:val="center"/>
              <w:rPr>
                <w:rFonts w:eastAsia="华文仿宋"/>
              </w:rPr>
            </w:pPr>
            <w:r>
              <w:rPr>
                <w:rFonts w:hint="eastAsia" w:eastAsia="华文仿宋"/>
              </w:rPr>
              <w:t>试验物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Merge w:val="continue"/>
            <w:vAlign w:val="center"/>
          </w:tcPr>
          <w:p>
            <w:pPr>
              <w:overflowPunct w:val="0"/>
              <w:spacing w:line="240" w:lineRule="exact"/>
              <w:jc w:val="center"/>
              <w:rPr>
                <w:rFonts w:eastAsia="华文仿宋"/>
              </w:rPr>
            </w:pPr>
          </w:p>
        </w:tc>
        <w:tc>
          <w:tcPr>
            <w:tcW w:w="1080" w:type="dxa"/>
            <w:vMerge w:val="continue"/>
            <w:vAlign w:val="center"/>
          </w:tcPr>
          <w:p>
            <w:pPr>
              <w:overflowPunct w:val="0"/>
              <w:spacing w:line="240" w:lineRule="exact"/>
              <w:jc w:val="center"/>
              <w:rPr>
                <w:rFonts w:eastAsia="华文仿宋"/>
              </w:rPr>
            </w:pPr>
          </w:p>
        </w:tc>
        <w:tc>
          <w:tcPr>
            <w:tcW w:w="720" w:type="dxa"/>
            <w:vMerge w:val="continue"/>
            <w:vAlign w:val="center"/>
          </w:tcPr>
          <w:p>
            <w:pPr>
              <w:overflowPunct w:val="0"/>
              <w:spacing w:line="240" w:lineRule="exact"/>
              <w:jc w:val="center"/>
              <w:rPr>
                <w:rFonts w:eastAsia="华文仿宋"/>
              </w:rPr>
            </w:pPr>
          </w:p>
        </w:tc>
        <w:tc>
          <w:tcPr>
            <w:tcW w:w="720" w:type="dxa"/>
            <w:vMerge w:val="continue"/>
            <w:vAlign w:val="center"/>
          </w:tcPr>
          <w:p>
            <w:pPr>
              <w:overflowPunct w:val="0"/>
              <w:spacing w:line="240" w:lineRule="exact"/>
              <w:jc w:val="center"/>
              <w:rPr>
                <w:rFonts w:eastAsia="华文仿宋"/>
              </w:rPr>
            </w:pPr>
          </w:p>
        </w:tc>
        <w:tc>
          <w:tcPr>
            <w:tcW w:w="930" w:type="dxa"/>
            <w:vAlign w:val="center"/>
          </w:tcPr>
          <w:p>
            <w:pPr>
              <w:overflowPunct w:val="0"/>
              <w:spacing w:line="240" w:lineRule="exact"/>
              <w:jc w:val="center"/>
              <w:rPr>
                <w:rFonts w:eastAsia="华文仿宋"/>
              </w:rPr>
            </w:pPr>
            <w:r>
              <w:rPr>
                <w:rFonts w:hint="eastAsia" w:eastAsia="华文仿宋"/>
              </w:rPr>
              <w:t>第</w:t>
            </w:r>
            <w:r>
              <w:rPr>
                <w:rFonts w:eastAsia="华文仿宋"/>
              </w:rPr>
              <w:t>8天</w:t>
            </w:r>
          </w:p>
        </w:tc>
        <w:tc>
          <w:tcPr>
            <w:tcW w:w="930" w:type="dxa"/>
            <w:vAlign w:val="center"/>
          </w:tcPr>
          <w:p>
            <w:pPr>
              <w:overflowPunct w:val="0"/>
              <w:spacing w:line="240" w:lineRule="exact"/>
              <w:jc w:val="center"/>
              <w:rPr>
                <w:rFonts w:eastAsia="华文仿宋"/>
              </w:rPr>
            </w:pPr>
            <w:r>
              <w:rPr>
                <w:rFonts w:hint="eastAsia" w:eastAsia="华文仿宋"/>
              </w:rPr>
              <w:t>第</w:t>
            </w:r>
            <w:r>
              <w:rPr>
                <w:rFonts w:eastAsia="华文仿宋"/>
              </w:rPr>
              <w:t>9天</w:t>
            </w:r>
          </w:p>
        </w:tc>
        <w:tc>
          <w:tcPr>
            <w:tcW w:w="930" w:type="dxa"/>
            <w:vAlign w:val="center"/>
          </w:tcPr>
          <w:p>
            <w:pPr>
              <w:overflowPunct w:val="0"/>
              <w:spacing w:line="240" w:lineRule="exact"/>
              <w:jc w:val="center"/>
              <w:rPr>
                <w:rFonts w:eastAsia="华文仿宋"/>
              </w:rPr>
            </w:pPr>
            <w:r>
              <w:rPr>
                <w:rFonts w:hint="eastAsia" w:eastAsia="华文仿宋"/>
              </w:rPr>
              <w:t>第</w:t>
            </w:r>
            <w:r>
              <w:rPr>
                <w:rFonts w:eastAsia="华文仿宋"/>
              </w:rPr>
              <w:t>10天</w:t>
            </w:r>
          </w:p>
        </w:tc>
        <w:tc>
          <w:tcPr>
            <w:tcW w:w="930" w:type="dxa"/>
            <w:vAlign w:val="center"/>
          </w:tcPr>
          <w:p>
            <w:pPr>
              <w:overflowPunct w:val="0"/>
              <w:spacing w:line="240" w:lineRule="exact"/>
              <w:jc w:val="center"/>
              <w:rPr>
                <w:rFonts w:eastAsia="华文仿宋"/>
              </w:rPr>
            </w:pPr>
            <w:r>
              <w:rPr>
                <w:rFonts w:hint="eastAsia" w:eastAsia="华文仿宋"/>
              </w:rPr>
              <w:t>第</w:t>
            </w:r>
            <w:r>
              <w:rPr>
                <w:rFonts w:eastAsia="华文仿宋"/>
              </w:rPr>
              <w:t>8天</w:t>
            </w:r>
          </w:p>
        </w:tc>
        <w:tc>
          <w:tcPr>
            <w:tcW w:w="930" w:type="dxa"/>
            <w:vAlign w:val="center"/>
          </w:tcPr>
          <w:p>
            <w:pPr>
              <w:overflowPunct w:val="0"/>
              <w:spacing w:line="240" w:lineRule="exact"/>
              <w:jc w:val="center"/>
              <w:rPr>
                <w:rFonts w:eastAsia="华文仿宋"/>
              </w:rPr>
            </w:pPr>
            <w:r>
              <w:rPr>
                <w:rFonts w:hint="eastAsia" w:eastAsia="华文仿宋"/>
              </w:rPr>
              <w:t>第</w:t>
            </w:r>
            <w:r>
              <w:rPr>
                <w:rFonts w:eastAsia="华文仿宋"/>
              </w:rPr>
              <w:t>9天</w:t>
            </w:r>
          </w:p>
        </w:tc>
        <w:tc>
          <w:tcPr>
            <w:tcW w:w="930" w:type="dxa"/>
            <w:vAlign w:val="center"/>
          </w:tcPr>
          <w:p>
            <w:pPr>
              <w:overflowPunct w:val="0"/>
              <w:spacing w:line="240" w:lineRule="exact"/>
              <w:jc w:val="center"/>
              <w:rPr>
                <w:rFonts w:eastAsia="华文仿宋"/>
              </w:rPr>
            </w:pPr>
            <w:r>
              <w:rPr>
                <w:rFonts w:hint="eastAsia" w:eastAsia="华文仿宋"/>
              </w:rPr>
              <w:t>第</w:t>
            </w:r>
            <w:r>
              <w:rPr>
                <w:rFonts w:eastAsia="华文仿宋"/>
              </w:rPr>
              <w:t>10天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3</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4</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5</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6</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7</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8</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9</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10</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11</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12</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13</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14</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15</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16</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17</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18</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19</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20</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21</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22</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23</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24</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25</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26</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27</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28</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29</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jc w:val="center"/>
              <w:rPr>
                <w:rFonts w:eastAsia="华文仿宋"/>
              </w:rPr>
            </w:pPr>
            <w:r>
              <w:rPr>
                <w:rFonts w:eastAsia="华文仿宋"/>
              </w:rPr>
              <w:t>30</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bl>
    <w:p>
      <w:pPr>
        <w:overflowPunct w:val="0"/>
        <w:rPr>
          <w:rFonts w:eastAsia="仿宋_GB2312"/>
        </w:rPr>
      </w:pPr>
      <w:r>
        <w:rPr>
          <w:rFonts w:hint="eastAsia" w:eastAsia="仿宋_GB2312"/>
        </w:rPr>
        <w:t>注：采用系统抽样方法统计前</w:t>
      </w:r>
      <w:r>
        <w:rPr>
          <w:rFonts w:eastAsia="仿宋_GB2312"/>
        </w:rPr>
        <w:t>30</w:t>
      </w:r>
      <w:r>
        <w:rPr>
          <w:rFonts w:hint="eastAsia" w:eastAsia="仿宋_GB2312"/>
        </w:rPr>
        <w:t>例有效受试者结果。</w:t>
      </w:r>
    </w:p>
    <w:p>
      <w:pPr>
        <w:overflowPunct w:val="0"/>
        <w:jc w:val="left"/>
        <w:rPr>
          <w:rFonts w:eastAsia="仿宋_GB2312"/>
        </w:rPr>
      </w:pPr>
      <w:r>
        <w:rPr>
          <w:rFonts w:eastAsia="仿宋_GB2312"/>
        </w:rPr>
        <w:br w:type="page"/>
      </w:r>
      <w:r>
        <w:rPr>
          <w:rFonts w:eastAsia="仿宋_GB2312"/>
        </w:rPr>
        <w:t>2-1</w:t>
      </w:r>
      <w:r>
        <w:rPr>
          <w:rFonts w:hint="eastAsia" w:eastAsia="仿宋_GB2312"/>
        </w:rPr>
        <w:t>r</w:t>
      </w:r>
      <w:r>
        <w:rPr>
          <w:rFonts w:eastAsia="仿宋_GB2312"/>
        </w:rPr>
        <w:t>：</w:t>
      </w:r>
      <w:r>
        <w:rPr>
          <w:rFonts w:hint="eastAsia" w:eastAsia="仿宋_GB2312"/>
        </w:rPr>
        <w:t>育发类化妆品人体试用试验安全性评价报告体例</w:t>
      </w:r>
    </w:p>
    <w:p>
      <w:pPr>
        <w:overflowPunct w:val="0"/>
        <w:spacing w:line="360" w:lineRule="auto"/>
        <w:jc w:val="center"/>
        <w:rPr>
          <w:rFonts w:eastAsia="方正小标宋简体"/>
          <w:sz w:val="32"/>
          <w:szCs w:val="32"/>
        </w:rPr>
      </w:pPr>
      <w:r>
        <w:rPr>
          <w:rFonts w:hint="eastAsia" w:eastAsia="方正小标宋简体"/>
          <w:sz w:val="32"/>
          <w:szCs w:val="32"/>
        </w:rPr>
        <w:t>注册和备案检验检测机构全称</w:t>
      </w:r>
    </w:p>
    <w:p>
      <w:pPr>
        <w:overflowPunct w:val="0"/>
        <w:spacing w:line="360" w:lineRule="auto"/>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bottom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spacing w:val="-20"/>
              </w:rPr>
              <w:t>育发类化妆品人体试用试验</w:t>
            </w:r>
          </w:p>
        </w:tc>
        <w:tc>
          <w:tcPr>
            <w:tcW w:w="2409" w:type="dxa"/>
            <w:tcBorders>
              <w:top w:val="nil"/>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rPr>
          <w:rFonts w:eastAsia="仿宋_GB2312"/>
          <w:bCs/>
        </w:rPr>
      </w:pPr>
      <w:r>
        <w:rPr>
          <w:rFonts w:hint="eastAsia" w:eastAsia="仿宋_GB2312"/>
          <w:bCs/>
        </w:rPr>
        <w:t>一、材料和方法</w:t>
      </w:r>
    </w:p>
    <w:p>
      <w:pPr>
        <w:overflowPunct w:val="0"/>
        <w:spacing w:line="400" w:lineRule="exact"/>
        <w:rPr>
          <w:rFonts w:eastAsia="仿宋_GB2312"/>
        </w:rPr>
      </w:pPr>
      <w:r>
        <w:rPr>
          <w:rFonts w:eastAsia="仿宋_GB2312"/>
        </w:rPr>
        <w:t xml:space="preserve">1. </w:t>
      </w:r>
      <w:r>
        <w:rPr>
          <w:rFonts w:hint="eastAsia" w:eastAsia="仿宋_GB2312"/>
        </w:rPr>
        <w:t>试</w:t>
      </w:r>
      <w:r>
        <w:rPr>
          <w:rFonts w:eastAsia="仿宋_GB2312"/>
        </w:rPr>
        <w:t xml:space="preserve"> </w:t>
      </w:r>
      <w:r>
        <w:rPr>
          <w:rFonts w:hint="eastAsia" w:eastAsia="仿宋_GB2312"/>
        </w:rPr>
        <w:t>用</w:t>
      </w:r>
      <w:r>
        <w:rPr>
          <w:rFonts w:eastAsia="仿宋_GB2312"/>
        </w:rPr>
        <w:t xml:space="preserve"> </w:t>
      </w:r>
      <w:r>
        <w:rPr>
          <w:rFonts w:hint="eastAsia" w:eastAsia="仿宋_GB2312"/>
        </w:rPr>
        <w:t>物：化妆品终产品原物。</w:t>
      </w:r>
    </w:p>
    <w:p>
      <w:pPr>
        <w:overflowPunct w:val="0"/>
        <w:spacing w:line="400" w:lineRule="exact"/>
        <w:rPr>
          <w:rFonts w:eastAsia="仿宋_GB2312"/>
          <w:bCs/>
        </w:rPr>
      </w:pPr>
      <w:r>
        <w:rPr>
          <w:rFonts w:eastAsia="仿宋_GB2312"/>
          <w:bCs/>
        </w:rPr>
        <w:t xml:space="preserve">2. </w:t>
      </w:r>
      <w:r>
        <w:rPr>
          <w:rFonts w:hint="eastAsia" w:eastAsia="仿宋_GB2312"/>
          <w:bCs/>
        </w:rPr>
        <w:t>受</w:t>
      </w:r>
      <w:r>
        <w:rPr>
          <w:rFonts w:eastAsia="仿宋_GB2312"/>
          <w:bCs/>
        </w:rPr>
        <w:t xml:space="preserve"> </w:t>
      </w:r>
      <w:r>
        <w:rPr>
          <w:rFonts w:hint="eastAsia" w:eastAsia="仿宋_GB2312"/>
          <w:bCs/>
        </w:rPr>
        <w:t>试</w:t>
      </w:r>
      <w:r>
        <w:rPr>
          <w:rFonts w:eastAsia="仿宋_GB2312"/>
          <w:bCs/>
        </w:rPr>
        <w:t xml:space="preserve"> </w:t>
      </w:r>
      <w:r>
        <w:rPr>
          <w:rFonts w:hint="eastAsia" w:eastAsia="仿宋_GB2312"/>
          <w:bCs/>
        </w:rPr>
        <w:t>者：共</w:t>
      </w:r>
      <w:r>
        <w:rPr>
          <w:rFonts w:eastAsia="仿宋_GB2312"/>
          <w:bCs/>
        </w:rPr>
        <w:t>30</w:t>
      </w:r>
      <w:r>
        <w:rPr>
          <w:rFonts w:hint="eastAsia" w:eastAsia="仿宋_GB2312"/>
          <w:bCs/>
        </w:rPr>
        <w:t>人，男</w:t>
      </w:r>
      <w:r>
        <w:rPr>
          <w:rFonts w:eastAsia="仿宋_GB2312"/>
          <w:bCs/>
          <w:u w:val="single"/>
        </w:rPr>
        <w:t xml:space="preserve">   </w:t>
      </w:r>
      <w:r>
        <w:rPr>
          <w:rFonts w:hint="eastAsia" w:eastAsia="仿宋_GB2312"/>
          <w:bCs/>
        </w:rPr>
        <w:t>人，女</w:t>
      </w:r>
      <w:r>
        <w:rPr>
          <w:rFonts w:eastAsia="仿宋_GB2312"/>
          <w:bCs/>
          <w:u w:val="single"/>
        </w:rPr>
        <w:t xml:space="preserve">   </w:t>
      </w:r>
      <w:r>
        <w:rPr>
          <w:rFonts w:hint="eastAsia" w:eastAsia="仿宋_GB2312"/>
          <w:bCs/>
        </w:rPr>
        <w:t>人，年龄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岁，符合受试者志愿入选标准。</w:t>
      </w:r>
    </w:p>
    <w:p>
      <w:pPr>
        <w:overflowPunct w:val="0"/>
        <w:spacing w:line="400" w:lineRule="exact"/>
        <w:rPr>
          <w:rFonts w:eastAsia="仿宋_GB2312"/>
          <w:bCs/>
        </w:rPr>
      </w:pPr>
      <w:r>
        <w:rPr>
          <w:rFonts w:eastAsia="仿宋_GB2312"/>
          <w:bCs/>
        </w:rPr>
        <w:t xml:space="preserve">3. </w:t>
      </w:r>
      <w:r>
        <w:rPr>
          <w:rFonts w:hint="eastAsia" w:eastAsia="仿宋_GB2312"/>
          <w:bCs/>
        </w:rPr>
        <w:t>试用方法：按照化妆品产品标签注明的使用特点和方法让受试者直接使用受试产品，</w:t>
      </w:r>
      <w:r>
        <w:rPr>
          <w:rFonts w:hint="eastAsia" w:eastAsia="仿宋_GB2312"/>
        </w:rPr>
        <w:t>每周</w:t>
      </w:r>
      <w:r>
        <w:rPr>
          <w:rFonts w:eastAsia="仿宋_GB2312"/>
        </w:rPr>
        <w:t>1</w:t>
      </w:r>
      <w:r>
        <w:rPr>
          <w:rFonts w:hint="eastAsia" w:eastAsia="仿宋_GB2312"/>
        </w:rPr>
        <w:t>次观察或电话随访受试者皮肤反应，按现行有效的技术规范中</w:t>
      </w:r>
      <w:r>
        <w:rPr>
          <w:rFonts w:hint="eastAsia" w:eastAsia="仿宋_GB2312"/>
          <w:bCs/>
        </w:rPr>
        <w:t>人体试用试验皮肤不良反应分级标准</w:t>
      </w:r>
      <w:r>
        <w:rPr>
          <w:rFonts w:hint="eastAsia" w:eastAsia="仿宋_GB2312"/>
        </w:rPr>
        <w:t>记录结果，试用时间不少于</w:t>
      </w:r>
      <w:r>
        <w:rPr>
          <w:rFonts w:eastAsia="仿宋_GB2312"/>
        </w:rPr>
        <w:t>4</w:t>
      </w:r>
      <w:r>
        <w:rPr>
          <w:rFonts w:hint="eastAsia" w:eastAsia="仿宋_GB2312"/>
        </w:rPr>
        <w:t>周。</w:t>
      </w:r>
    </w:p>
    <w:p>
      <w:pPr>
        <w:overflowPunct w:val="0"/>
        <w:rPr>
          <w:rFonts w:eastAsia="仿宋_GB2312"/>
          <w:bCs/>
        </w:rPr>
      </w:pPr>
    </w:p>
    <w:p>
      <w:pPr>
        <w:overflowPunct w:val="0"/>
        <w:rPr>
          <w:rFonts w:eastAsia="仿宋_GB2312"/>
        </w:rPr>
      </w:pPr>
      <w:r>
        <w:rPr>
          <w:rFonts w:hint="eastAsia" w:eastAsia="仿宋_GB2312"/>
          <w:bCs/>
        </w:rPr>
        <w:t>二、试验结果</w:t>
      </w:r>
    </w:p>
    <w:p>
      <w:pPr>
        <w:overflowPunct w:val="0"/>
        <w:jc w:val="center"/>
        <w:rPr>
          <w:rFonts w:eastAsia="仿宋_GB2312"/>
          <w:iCs/>
        </w:rPr>
      </w:pPr>
      <w:r>
        <w:rPr>
          <w:rFonts w:hint="eastAsia" w:eastAsia="仿宋_GB2312"/>
          <w:iCs/>
        </w:rPr>
        <w:t>育发类化妆品人体试用试验结果</w:t>
      </w:r>
    </w:p>
    <w:tbl>
      <w:tblPr>
        <w:tblStyle w:val="20"/>
        <w:tblW w:w="0" w:type="auto"/>
        <w:tblInd w:w="108" w:type="dxa"/>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313"/>
        <w:gridCol w:w="1421"/>
        <w:gridCol w:w="1217"/>
        <w:gridCol w:w="1217"/>
        <w:gridCol w:w="1217"/>
        <w:gridCol w:w="1217"/>
        <w:gridCol w:w="1218"/>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cantSplit/>
          <w:trHeight w:val="465" w:hRule="atLeast"/>
        </w:trPr>
        <w:tc>
          <w:tcPr>
            <w:tcW w:w="1313" w:type="dxa"/>
            <w:vMerge w:val="restart"/>
            <w:vAlign w:val="center"/>
          </w:tcPr>
          <w:p>
            <w:pPr>
              <w:overflowPunct w:val="0"/>
              <w:spacing w:line="360" w:lineRule="auto"/>
              <w:jc w:val="center"/>
              <w:rPr>
                <w:rFonts w:eastAsia="仿宋_GB2312"/>
              </w:rPr>
            </w:pPr>
            <w:r>
              <w:rPr>
                <w:rFonts w:hint="eastAsia" w:eastAsia="仿宋_GB2312"/>
              </w:rPr>
              <w:t>受试物</w:t>
            </w:r>
          </w:p>
        </w:tc>
        <w:tc>
          <w:tcPr>
            <w:tcW w:w="1421" w:type="dxa"/>
            <w:vMerge w:val="restart"/>
            <w:vAlign w:val="center"/>
          </w:tcPr>
          <w:p>
            <w:pPr>
              <w:overflowPunct w:val="0"/>
              <w:spacing w:line="360" w:lineRule="auto"/>
              <w:jc w:val="center"/>
              <w:rPr>
                <w:rFonts w:eastAsia="仿宋_GB2312"/>
              </w:rPr>
            </w:pPr>
            <w:r>
              <w:rPr>
                <w:rFonts w:hint="eastAsia" w:eastAsia="仿宋_GB2312"/>
              </w:rPr>
              <w:t>受试人数</w:t>
            </w:r>
          </w:p>
        </w:tc>
        <w:tc>
          <w:tcPr>
            <w:tcW w:w="6086" w:type="dxa"/>
            <w:gridSpan w:val="5"/>
          </w:tcPr>
          <w:p>
            <w:pPr>
              <w:overflowPunct w:val="0"/>
              <w:spacing w:line="360" w:lineRule="auto"/>
              <w:jc w:val="center"/>
              <w:rPr>
                <w:rFonts w:eastAsia="仿宋_GB2312"/>
              </w:rPr>
            </w:pPr>
            <w:r>
              <w:rPr>
                <w:rFonts w:hint="eastAsia" w:eastAsia="仿宋_GB2312"/>
              </w:rPr>
              <w:t>局部皮肤不良反应情况</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cantSplit/>
          <w:trHeight w:val="360" w:hRule="atLeast"/>
        </w:trPr>
        <w:tc>
          <w:tcPr>
            <w:tcW w:w="1313" w:type="dxa"/>
            <w:vMerge w:val="continue"/>
          </w:tcPr>
          <w:p>
            <w:pPr>
              <w:overflowPunct w:val="0"/>
              <w:spacing w:line="360" w:lineRule="auto"/>
              <w:jc w:val="center"/>
              <w:rPr>
                <w:rFonts w:eastAsia="仿宋_GB2312"/>
              </w:rPr>
            </w:pPr>
          </w:p>
        </w:tc>
        <w:tc>
          <w:tcPr>
            <w:tcW w:w="1421" w:type="dxa"/>
            <w:vMerge w:val="continue"/>
          </w:tcPr>
          <w:p>
            <w:pPr>
              <w:overflowPunct w:val="0"/>
              <w:spacing w:line="360" w:lineRule="auto"/>
              <w:jc w:val="center"/>
              <w:rPr>
                <w:rFonts w:eastAsia="仿宋_GB2312"/>
              </w:rPr>
            </w:pPr>
          </w:p>
        </w:tc>
        <w:tc>
          <w:tcPr>
            <w:tcW w:w="1217" w:type="dxa"/>
          </w:tcPr>
          <w:p>
            <w:pPr>
              <w:overflowPunct w:val="0"/>
              <w:spacing w:line="360" w:lineRule="auto"/>
              <w:jc w:val="center"/>
              <w:rPr>
                <w:rFonts w:eastAsia="仿宋_GB2312"/>
              </w:rPr>
            </w:pPr>
            <w:r>
              <w:rPr>
                <w:rFonts w:eastAsia="仿宋_GB2312"/>
              </w:rPr>
              <w:t>0</w:t>
            </w:r>
          </w:p>
        </w:tc>
        <w:tc>
          <w:tcPr>
            <w:tcW w:w="1217" w:type="dxa"/>
          </w:tcPr>
          <w:p>
            <w:pPr>
              <w:overflowPunct w:val="0"/>
              <w:spacing w:line="360" w:lineRule="auto"/>
              <w:jc w:val="center"/>
              <w:rPr>
                <w:rFonts w:eastAsia="仿宋_GB2312"/>
              </w:rPr>
            </w:pPr>
            <w:r>
              <w:rPr>
                <w:rFonts w:eastAsia="仿宋_GB2312"/>
              </w:rPr>
              <w:t>1</w:t>
            </w:r>
          </w:p>
        </w:tc>
        <w:tc>
          <w:tcPr>
            <w:tcW w:w="1217" w:type="dxa"/>
          </w:tcPr>
          <w:p>
            <w:pPr>
              <w:overflowPunct w:val="0"/>
              <w:spacing w:line="360" w:lineRule="auto"/>
              <w:jc w:val="center"/>
              <w:rPr>
                <w:rFonts w:eastAsia="仿宋_GB2312"/>
              </w:rPr>
            </w:pPr>
            <w:r>
              <w:rPr>
                <w:rFonts w:eastAsia="仿宋_GB2312"/>
              </w:rPr>
              <w:t>2</w:t>
            </w:r>
          </w:p>
        </w:tc>
        <w:tc>
          <w:tcPr>
            <w:tcW w:w="1217" w:type="dxa"/>
          </w:tcPr>
          <w:p>
            <w:pPr>
              <w:overflowPunct w:val="0"/>
              <w:spacing w:line="360" w:lineRule="auto"/>
              <w:jc w:val="center"/>
              <w:rPr>
                <w:rFonts w:eastAsia="仿宋_GB2312"/>
              </w:rPr>
            </w:pPr>
            <w:r>
              <w:rPr>
                <w:rFonts w:eastAsia="仿宋_GB2312"/>
              </w:rPr>
              <w:t>3</w:t>
            </w:r>
          </w:p>
        </w:tc>
        <w:tc>
          <w:tcPr>
            <w:tcW w:w="1218" w:type="dxa"/>
          </w:tcPr>
          <w:p>
            <w:pPr>
              <w:overflowPunct w:val="0"/>
              <w:spacing w:line="360" w:lineRule="auto"/>
              <w:jc w:val="center"/>
              <w:rPr>
                <w:rFonts w:eastAsia="仿宋_GB2312"/>
              </w:rPr>
            </w:pPr>
            <w:r>
              <w:rPr>
                <w:rFonts w:eastAsia="仿宋_GB2312"/>
              </w:rPr>
              <w:t>4</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718" w:hRule="atLeast"/>
        </w:trPr>
        <w:tc>
          <w:tcPr>
            <w:tcW w:w="1313" w:type="dxa"/>
            <w:vAlign w:val="center"/>
          </w:tcPr>
          <w:p>
            <w:pPr>
              <w:overflowPunct w:val="0"/>
              <w:spacing w:line="360" w:lineRule="auto"/>
              <w:jc w:val="center"/>
              <w:rPr>
                <w:rFonts w:eastAsia="仿宋_GB2312"/>
              </w:rPr>
            </w:pPr>
            <w:r>
              <w:rPr>
                <w:rFonts w:hint="eastAsia" w:eastAsia="仿宋_GB2312"/>
              </w:rPr>
              <w:t>原物</w:t>
            </w:r>
          </w:p>
        </w:tc>
        <w:tc>
          <w:tcPr>
            <w:tcW w:w="1421" w:type="dxa"/>
            <w:vAlign w:val="center"/>
          </w:tcPr>
          <w:p>
            <w:pPr>
              <w:overflowPunct w:val="0"/>
              <w:spacing w:line="360" w:lineRule="auto"/>
              <w:jc w:val="center"/>
              <w:rPr>
                <w:rFonts w:eastAsia="仿宋_GB2312"/>
              </w:rPr>
            </w:pPr>
            <w:r>
              <w:rPr>
                <w:rFonts w:eastAsia="仿宋_GB2312"/>
              </w:rPr>
              <w:t>30</w:t>
            </w: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8" w:type="dxa"/>
            <w:vAlign w:val="center"/>
          </w:tcPr>
          <w:p>
            <w:pPr>
              <w:overflowPunct w:val="0"/>
              <w:spacing w:line="360" w:lineRule="auto"/>
              <w:jc w:val="center"/>
              <w:rPr>
                <w:rFonts w:eastAsia="仿宋_GB2312"/>
              </w:rPr>
            </w:pPr>
          </w:p>
        </w:tc>
      </w:tr>
    </w:tbl>
    <w:p>
      <w:pPr>
        <w:overflowPunct w:val="0"/>
        <w:spacing w:beforeLines="50" w:line="240" w:lineRule="exact"/>
        <w:rPr>
          <w:rFonts w:eastAsia="仿宋_GB2312"/>
        </w:rPr>
      </w:pPr>
      <w:r>
        <w:rPr>
          <w:rFonts w:hint="eastAsia" w:eastAsia="仿宋_GB2312"/>
        </w:rPr>
        <w:t>注：</w:t>
      </w:r>
      <w:r>
        <w:rPr>
          <w:rFonts w:eastAsia="仿宋_GB2312"/>
        </w:rPr>
        <w:t>30</w:t>
      </w:r>
      <w:r>
        <w:rPr>
          <w:rFonts w:hint="eastAsia" w:eastAsia="仿宋_GB2312"/>
        </w:rPr>
        <w:t>例受试者不同观察时间皮肤反应情况见附件。</w:t>
      </w:r>
    </w:p>
    <w:p>
      <w:pPr>
        <w:overflowPunct w:val="0"/>
        <w:ind w:firstLine="420" w:firstLineChars="200"/>
        <w:rPr>
          <w:rFonts w:eastAsia="仿宋_GB2312"/>
        </w:rPr>
      </w:pPr>
    </w:p>
    <w:p>
      <w:pPr>
        <w:overflowPunct w:val="0"/>
        <w:jc w:val="left"/>
        <w:rPr>
          <w:rFonts w:eastAsia="仿宋_GB2312"/>
        </w:rPr>
      </w:pPr>
      <w:r>
        <w:rPr>
          <w:rFonts w:hint="eastAsia" w:eastAsia="仿宋_GB2312"/>
        </w:rPr>
        <w:t xml:space="preserve">    人体试用试验结果显示，</w:t>
      </w:r>
      <w:r>
        <w:rPr>
          <w:rFonts w:eastAsia="仿宋_GB2312"/>
        </w:rPr>
        <w:t>30</w:t>
      </w:r>
      <w:r>
        <w:rPr>
          <w:rFonts w:hint="eastAsia" w:eastAsia="仿宋_GB2312"/>
        </w:rPr>
        <w:t>人中</w:t>
      </w:r>
      <w:r>
        <w:rPr>
          <w:rFonts w:eastAsia="仿宋_GB2312"/>
          <w:u w:val="single"/>
        </w:rPr>
        <w:t xml:space="preserve">    </w:t>
      </w:r>
      <w:r>
        <w:rPr>
          <w:rFonts w:hint="eastAsia" w:eastAsia="仿宋_GB2312"/>
        </w:rPr>
        <w:t>例出现</w:t>
      </w:r>
      <w:r>
        <w:rPr>
          <w:rFonts w:eastAsia="仿宋_GB2312"/>
          <w:u w:val="single"/>
        </w:rPr>
        <w:t xml:space="preserve">    </w:t>
      </w:r>
      <w:r>
        <w:rPr>
          <w:rFonts w:hint="eastAsia" w:eastAsia="仿宋_GB2312"/>
        </w:rPr>
        <w:t>级皮肤不良反应。</w:t>
      </w:r>
    </w:p>
    <w:p>
      <w:pPr>
        <w:overflowPunct w:val="0"/>
        <w:spacing w:line="240" w:lineRule="exact"/>
        <w:jc w:val="center"/>
        <w:rPr>
          <w:rFonts w:eastAsia="仿宋_GB2312"/>
        </w:rPr>
      </w:pPr>
    </w:p>
    <w:p>
      <w:pPr>
        <w:overflowPunct w:val="0"/>
        <w:spacing w:line="240" w:lineRule="exact"/>
        <w:jc w:val="center"/>
        <w:rPr>
          <w:rFonts w:eastAsia="仿宋_GB2312"/>
        </w:rPr>
      </w:pPr>
      <w:r>
        <w:rPr>
          <w:rFonts w:hint="eastAsia" w:eastAsia="仿宋_GB2312"/>
        </w:rPr>
        <w:t>（本页以下空白）</w:t>
      </w:r>
    </w:p>
    <w:p>
      <w:pPr>
        <w:overflowPunct w:val="0"/>
        <w:jc w:val="left"/>
        <w:rPr>
          <w:rFonts w:eastAsia="仿宋_GB2312"/>
        </w:rPr>
      </w:pPr>
    </w:p>
    <w:p>
      <w:pPr>
        <w:overflowPunct w:val="0"/>
        <w:jc w:val="left"/>
        <w:rPr>
          <w:rFonts w:eastAsia="仿宋_GB2312"/>
        </w:rPr>
      </w:pPr>
    </w:p>
    <w:p>
      <w:pPr>
        <w:overflowPunct w:val="0"/>
        <w:jc w:val="left"/>
        <w:rPr>
          <w:rFonts w:eastAsia="仿宋_GB2312"/>
        </w:rPr>
      </w:pPr>
    </w:p>
    <w:p>
      <w:pPr>
        <w:overflowPunct w:val="0"/>
        <w:jc w:val="left"/>
        <w:rPr>
          <w:rFonts w:eastAsia="仿宋_GB2312"/>
        </w:rPr>
      </w:pP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hint="eastAsia" w:eastAsia="仿宋_GB2312"/>
        </w:rPr>
        <w:t>第</w:t>
      </w:r>
      <w:r>
        <w:rPr>
          <w:rFonts w:eastAsia="仿宋_GB2312"/>
        </w:rPr>
        <w:t xml:space="preserve">    </w:t>
      </w:r>
      <w:r>
        <w:rPr>
          <w:rFonts w:hint="eastAsia" w:eastAsia="仿宋_GB2312"/>
        </w:rPr>
        <w:t>页</w:t>
      </w:r>
      <w:r>
        <w:rPr>
          <w:rFonts w:eastAsia="仿宋_GB2312"/>
        </w:rPr>
        <w:t xml:space="preserve">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20" w:lineRule="exact"/>
              <w:jc w:val="left"/>
              <w:rPr>
                <w:rFonts w:eastAsia="仿宋_GB2312"/>
              </w:rPr>
            </w:pPr>
            <w:r>
              <w:rPr>
                <w:rFonts w:hint="eastAsia" w:eastAsia="仿宋_GB2312"/>
              </w:rPr>
              <w:t>附件：</w:t>
            </w:r>
          </w:p>
        </w:tc>
        <w:tc>
          <w:tcPr>
            <w:tcW w:w="2220" w:type="dxa"/>
          </w:tcPr>
          <w:p>
            <w:pPr>
              <w:overflowPunct w:val="0"/>
              <w:spacing w:line="220" w:lineRule="exact"/>
              <w:rPr>
                <w:rFonts w:eastAsia="仿宋_GB2312"/>
                <w:u w:val="single"/>
              </w:rPr>
            </w:pPr>
          </w:p>
        </w:tc>
        <w:tc>
          <w:tcPr>
            <w:tcW w:w="2340" w:type="dxa"/>
          </w:tcPr>
          <w:p>
            <w:pPr>
              <w:overflowPunct w:val="0"/>
              <w:spacing w:line="220" w:lineRule="exact"/>
              <w:jc w:val="distribute"/>
              <w:rPr>
                <w:rFonts w:eastAsia="仿宋_GB2312"/>
              </w:rPr>
            </w:pPr>
          </w:p>
        </w:tc>
        <w:tc>
          <w:tcPr>
            <w:tcW w:w="2562" w:type="dxa"/>
          </w:tcPr>
          <w:p>
            <w:pPr>
              <w:overflowPunct w:val="0"/>
              <w:spacing w:line="220" w:lineRule="exact"/>
              <w:rPr>
                <w:rFonts w:eastAsia="仿宋_GB2312"/>
                <w:u w:val="single"/>
              </w:rPr>
            </w:pPr>
          </w:p>
        </w:tc>
      </w:tr>
    </w:tbl>
    <w:p>
      <w:pPr>
        <w:overflowPunct w:val="0"/>
        <w:spacing w:afterLines="50"/>
        <w:jc w:val="center"/>
        <w:rPr>
          <w:rFonts w:eastAsia="仿宋_GB2312"/>
        </w:rPr>
      </w:pPr>
      <w:r>
        <w:rPr>
          <w:rFonts w:eastAsia="仿宋_GB2312"/>
        </w:rPr>
        <w:t>30</w:t>
      </w:r>
      <w:r>
        <w:rPr>
          <w:rFonts w:hint="eastAsia" w:eastAsia="仿宋_GB2312"/>
        </w:rPr>
        <w:t>例受试者不同观察时间皮肤反应情况</w:t>
      </w:r>
    </w:p>
    <w:tbl>
      <w:tblPr>
        <w:tblStyle w:val="20"/>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080"/>
        <w:gridCol w:w="720"/>
        <w:gridCol w:w="720"/>
        <w:gridCol w:w="930"/>
        <w:gridCol w:w="930"/>
        <w:gridCol w:w="930"/>
        <w:gridCol w:w="930"/>
        <w:gridCol w:w="930"/>
        <w:gridCol w:w="9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Merge w:val="restart"/>
            <w:vAlign w:val="center"/>
          </w:tcPr>
          <w:p>
            <w:pPr>
              <w:overflowPunct w:val="0"/>
              <w:spacing w:line="200" w:lineRule="exact"/>
              <w:jc w:val="center"/>
              <w:rPr>
                <w:rFonts w:eastAsia="华文仿宋"/>
              </w:rPr>
            </w:pPr>
            <w:r>
              <w:rPr>
                <w:rFonts w:hint="eastAsia" w:eastAsia="华文仿宋"/>
              </w:rPr>
              <w:t>编号</w:t>
            </w:r>
          </w:p>
        </w:tc>
        <w:tc>
          <w:tcPr>
            <w:tcW w:w="1080" w:type="dxa"/>
            <w:vMerge w:val="restart"/>
            <w:vAlign w:val="center"/>
          </w:tcPr>
          <w:p>
            <w:pPr>
              <w:overflowPunct w:val="0"/>
              <w:spacing w:line="200" w:lineRule="exact"/>
              <w:ind w:leftChars="-51" w:right="-107" w:rightChars="-51" w:hanging="107" w:hangingChars="51"/>
              <w:jc w:val="center"/>
              <w:rPr>
                <w:rFonts w:eastAsia="华文仿宋"/>
              </w:rPr>
            </w:pPr>
            <w:r>
              <w:rPr>
                <w:rFonts w:hint="eastAsia" w:eastAsia="华文仿宋"/>
              </w:rPr>
              <w:t>姓名</w:t>
            </w:r>
          </w:p>
          <w:p>
            <w:pPr>
              <w:overflowPunct w:val="0"/>
              <w:spacing w:line="200" w:lineRule="exact"/>
              <w:ind w:leftChars="-51" w:right="-107" w:rightChars="-51" w:hanging="107" w:hangingChars="51"/>
              <w:jc w:val="center"/>
              <w:rPr>
                <w:rFonts w:eastAsia="华文仿宋"/>
              </w:rPr>
            </w:pPr>
            <w:r>
              <w:rPr>
                <w:rFonts w:hint="eastAsia" w:eastAsia="华文仿宋"/>
              </w:rPr>
              <w:t>（首字母）</w:t>
            </w:r>
          </w:p>
        </w:tc>
        <w:tc>
          <w:tcPr>
            <w:tcW w:w="720" w:type="dxa"/>
            <w:vMerge w:val="restart"/>
            <w:vAlign w:val="center"/>
          </w:tcPr>
          <w:p>
            <w:pPr>
              <w:overflowPunct w:val="0"/>
              <w:spacing w:line="200" w:lineRule="exact"/>
              <w:ind w:leftChars="-51" w:right="-107" w:rightChars="-51" w:hanging="107" w:hangingChars="51"/>
              <w:jc w:val="center"/>
              <w:rPr>
                <w:rFonts w:eastAsia="华文仿宋"/>
              </w:rPr>
            </w:pPr>
            <w:r>
              <w:rPr>
                <w:rFonts w:hint="eastAsia" w:eastAsia="华文仿宋"/>
              </w:rPr>
              <w:t>性别</w:t>
            </w:r>
          </w:p>
        </w:tc>
        <w:tc>
          <w:tcPr>
            <w:tcW w:w="720" w:type="dxa"/>
            <w:vMerge w:val="restart"/>
            <w:vAlign w:val="center"/>
          </w:tcPr>
          <w:p>
            <w:pPr>
              <w:overflowPunct w:val="0"/>
              <w:spacing w:line="200" w:lineRule="exact"/>
              <w:ind w:leftChars="-51" w:right="-107" w:rightChars="-51" w:hanging="107" w:hangingChars="51"/>
              <w:jc w:val="center"/>
              <w:rPr>
                <w:rFonts w:eastAsia="华文仿宋"/>
              </w:rPr>
            </w:pPr>
            <w:r>
              <w:rPr>
                <w:rFonts w:hint="eastAsia" w:eastAsia="华文仿宋"/>
              </w:rPr>
              <w:t>年龄</w:t>
            </w:r>
          </w:p>
        </w:tc>
        <w:tc>
          <w:tcPr>
            <w:tcW w:w="930" w:type="dxa"/>
            <w:vMerge w:val="restart"/>
            <w:vAlign w:val="center"/>
          </w:tcPr>
          <w:p>
            <w:pPr>
              <w:overflowPunct w:val="0"/>
              <w:spacing w:line="200" w:lineRule="exact"/>
              <w:jc w:val="center"/>
              <w:rPr>
                <w:rFonts w:eastAsia="华文仿宋"/>
              </w:rPr>
            </w:pPr>
            <w:r>
              <w:rPr>
                <w:rFonts w:hint="eastAsia" w:eastAsia="华文仿宋"/>
              </w:rPr>
              <w:t>使用前</w:t>
            </w:r>
          </w:p>
        </w:tc>
        <w:tc>
          <w:tcPr>
            <w:tcW w:w="4650" w:type="dxa"/>
            <w:gridSpan w:val="5"/>
            <w:vAlign w:val="center"/>
          </w:tcPr>
          <w:p>
            <w:pPr>
              <w:overflowPunct w:val="0"/>
              <w:spacing w:line="200" w:lineRule="exact"/>
              <w:jc w:val="center"/>
              <w:rPr>
                <w:rFonts w:eastAsia="华文仿宋"/>
              </w:rPr>
            </w:pPr>
            <w:r>
              <w:rPr>
                <w:rFonts w:hint="eastAsia" w:eastAsia="华文仿宋"/>
              </w:rPr>
              <w:t>使用后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Merge w:val="continue"/>
            <w:vAlign w:val="center"/>
          </w:tcPr>
          <w:p>
            <w:pPr>
              <w:overflowPunct w:val="0"/>
              <w:spacing w:line="200" w:lineRule="exact"/>
              <w:jc w:val="center"/>
              <w:rPr>
                <w:rFonts w:eastAsia="华文仿宋"/>
              </w:rPr>
            </w:pPr>
          </w:p>
        </w:tc>
        <w:tc>
          <w:tcPr>
            <w:tcW w:w="1080" w:type="dxa"/>
            <w:vMerge w:val="continue"/>
            <w:vAlign w:val="center"/>
          </w:tcPr>
          <w:p>
            <w:pPr>
              <w:overflowPunct w:val="0"/>
              <w:spacing w:line="200" w:lineRule="exact"/>
              <w:ind w:leftChars="-51" w:right="-107" w:rightChars="-51" w:hanging="107" w:hangingChars="51"/>
              <w:jc w:val="center"/>
              <w:rPr>
                <w:rFonts w:eastAsia="华文仿宋"/>
              </w:rPr>
            </w:pPr>
          </w:p>
        </w:tc>
        <w:tc>
          <w:tcPr>
            <w:tcW w:w="720" w:type="dxa"/>
            <w:vMerge w:val="continue"/>
            <w:vAlign w:val="center"/>
          </w:tcPr>
          <w:p>
            <w:pPr>
              <w:overflowPunct w:val="0"/>
              <w:spacing w:line="200" w:lineRule="exact"/>
              <w:ind w:leftChars="-51" w:right="-107" w:rightChars="-51" w:hanging="107" w:hangingChars="51"/>
              <w:jc w:val="center"/>
              <w:rPr>
                <w:rFonts w:eastAsia="华文仿宋"/>
              </w:rPr>
            </w:pPr>
          </w:p>
        </w:tc>
        <w:tc>
          <w:tcPr>
            <w:tcW w:w="720" w:type="dxa"/>
            <w:vMerge w:val="continue"/>
            <w:vAlign w:val="center"/>
          </w:tcPr>
          <w:p>
            <w:pPr>
              <w:overflowPunct w:val="0"/>
              <w:spacing w:line="200" w:lineRule="exact"/>
              <w:ind w:leftChars="-51" w:right="-107" w:rightChars="-51" w:hanging="107" w:hangingChars="51"/>
              <w:jc w:val="center"/>
              <w:rPr>
                <w:rFonts w:eastAsia="华文仿宋"/>
              </w:rPr>
            </w:pPr>
          </w:p>
        </w:tc>
        <w:tc>
          <w:tcPr>
            <w:tcW w:w="930" w:type="dxa"/>
            <w:vMerge w:val="continue"/>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r>
              <w:rPr>
                <w:rFonts w:eastAsia="华文仿宋"/>
              </w:rPr>
              <w:t>1周</w:t>
            </w:r>
          </w:p>
        </w:tc>
        <w:tc>
          <w:tcPr>
            <w:tcW w:w="930" w:type="dxa"/>
            <w:vAlign w:val="center"/>
          </w:tcPr>
          <w:p>
            <w:pPr>
              <w:overflowPunct w:val="0"/>
              <w:spacing w:line="200" w:lineRule="exact"/>
              <w:jc w:val="center"/>
              <w:rPr>
                <w:rFonts w:eastAsia="华文仿宋"/>
              </w:rPr>
            </w:pPr>
            <w:r>
              <w:rPr>
                <w:rFonts w:eastAsia="华文仿宋"/>
              </w:rPr>
              <w:t>2周</w:t>
            </w:r>
          </w:p>
        </w:tc>
        <w:tc>
          <w:tcPr>
            <w:tcW w:w="930" w:type="dxa"/>
            <w:vAlign w:val="center"/>
          </w:tcPr>
          <w:p>
            <w:pPr>
              <w:overflowPunct w:val="0"/>
              <w:spacing w:line="200" w:lineRule="exact"/>
              <w:jc w:val="center"/>
              <w:rPr>
                <w:rFonts w:eastAsia="华文仿宋"/>
              </w:rPr>
            </w:pPr>
            <w:r>
              <w:rPr>
                <w:rFonts w:eastAsia="华文仿宋"/>
              </w:rPr>
              <w:t>3周</w:t>
            </w:r>
          </w:p>
        </w:tc>
        <w:tc>
          <w:tcPr>
            <w:tcW w:w="930" w:type="dxa"/>
            <w:vAlign w:val="center"/>
          </w:tcPr>
          <w:p>
            <w:pPr>
              <w:overflowPunct w:val="0"/>
              <w:spacing w:line="200" w:lineRule="exact"/>
              <w:jc w:val="center"/>
              <w:rPr>
                <w:rFonts w:eastAsia="华文仿宋"/>
              </w:rPr>
            </w:pPr>
            <w:r>
              <w:rPr>
                <w:rFonts w:eastAsia="华文仿宋"/>
              </w:rPr>
              <w:t>4周</w:t>
            </w:r>
          </w:p>
        </w:tc>
        <w:tc>
          <w:tcPr>
            <w:tcW w:w="930" w:type="dxa"/>
            <w:vAlign w:val="center"/>
          </w:tcPr>
          <w:p>
            <w:pPr>
              <w:overflowPunct w:val="0"/>
              <w:spacing w:line="200" w:lineRule="exact"/>
              <w:jc w:val="center"/>
              <w:rPr>
                <w:rFonts w:eastAsia="华文仿宋"/>
              </w:rPr>
            </w:pPr>
            <w:r>
              <w:rPr>
                <w:rFonts w:eastAsia="华文仿宋"/>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3</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4</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5</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6</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7</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8</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9</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10</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11</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12</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13</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14</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15</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16</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17</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18</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19</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20</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21</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22</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23</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24</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25</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26</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27</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28</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29</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trPr>
        <w:tc>
          <w:tcPr>
            <w:tcW w:w="720" w:type="dxa"/>
            <w:vAlign w:val="center"/>
          </w:tcPr>
          <w:p>
            <w:pPr>
              <w:overflowPunct w:val="0"/>
              <w:spacing w:line="200" w:lineRule="exact"/>
              <w:jc w:val="center"/>
              <w:rPr>
                <w:rFonts w:eastAsia="华文仿宋"/>
              </w:rPr>
            </w:pPr>
            <w:r>
              <w:rPr>
                <w:rFonts w:eastAsia="华文仿宋"/>
              </w:rPr>
              <w:t>30</w:t>
            </w:r>
          </w:p>
        </w:tc>
        <w:tc>
          <w:tcPr>
            <w:tcW w:w="108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72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c>
          <w:tcPr>
            <w:tcW w:w="930" w:type="dxa"/>
            <w:vAlign w:val="center"/>
          </w:tcPr>
          <w:p>
            <w:pPr>
              <w:overflowPunct w:val="0"/>
              <w:spacing w:line="200" w:lineRule="exact"/>
              <w:jc w:val="center"/>
              <w:rPr>
                <w:rFonts w:eastAsia="华文仿宋"/>
              </w:rPr>
            </w:pPr>
          </w:p>
        </w:tc>
      </w:tr>
    </w:tbl>
    <w:p>
      <w:pPr>
        <w:overflowPunct w:val="0"/>
        <w:rPr>
          <w:rFonts w:eastAsia="仿宋_GB2312"/>
        </w:rPr>
        <w:sectPr>
          <w:footerReference r:id="rId12" w:type="default"/>
          <w:footerReference r:id="rId13" w:type="even"/>
          <w:pgSz w:w="11906" w:h="16838"/>
          <w:pgMar w:top="1928" w:right="1531" w:bottom="1814" w:left="1531" w:header="851" w:footer="1247" w:gutter="0"/>
          <w:cols w:space="720" w:num="1"/>
          <w:docGrid w:type="lines" w:linePitch="312" w:charSpace="0"/>
        </w:sectPr>
      </w:pPr>
      <w:r>
        <w:rPr>
          <w:rFonts w:hint="eastAsia" w:eastAsia="仿宋_GB2312"/>
        </w:rPr>
        <w:t>注：采用系统抽样方法统计前</w:t>
      </w:r>
      <w:r>
        <w:rPr>
          <w:rFonts w:eastAsia="仿宋_GB2312"/>
        </w:rPr>
        <w:t>30</w:t>
      </w:r>
      <w:r>
        <w:rPr>
          <w:rFonts w:hint="eastAsia" w:eastAsia="仿宋_GB2312"/>
        </w:rPr>
        <w:t>例有效受试者结果。</w:t>
      </w:r>
    </w:p>
    <w:p>
      <w:pPr>
        <w:overflowPunct w:val="0"/>
        <w:spacing w:line="360" w:lineRule="auto"/>
        <w:rPr>
          <w:rFonts w:eastAsia="仿宋_GB2312"/>
        </w:rPr>
      </w:pPr>
      <w:r>
        <w:rPr>
          <w:rFonts w:eastAsia="仿宋_GB2312"/>
        </w:rPr>
        <w:t>2-1</w:t>
      </w:r>
      <w:r>
        <w:rPr>
          <w:rFonts w:hint="eastAsia" w:eastAsia="仿宋_GB2312"/>
        </w:rPr>
        <w:t>s</w:t>
      </w:r>
      <w:r>
        <w:rPr>
          <w:rFonts w:eastAsia="仿宋_GB2312"/>
        </w:rPr>
        <w:t>：健美类化妆品人体试用试验安全性评价报告体例</w:t>
      </w:r>
    </w:p>
    <w:p>
      <w:pPr>
        <w:overflowPunct w:val="0"/>
        <w:spacing w:line="360" w:lineRule="auto"/>
        <w:ind w:left="4675" w:hanging="4675"/>
        <w:jc w:val="center"/>
        <w:rPr>
          <w:rFonts w:eastAsia="方正小标宋简体"/>
          <w:sz w:val="28"/>
        </w:rPr>
      </w:pPr>
      <w:r>
        <w:rPr>
          <w:rFonts w:hint="eastAsia" w:eastAsia="方正小标宋简体"/>
          <w:sz w:val="32"/>
          <w:szCs w:val="32"/>
        </w:rPr>
        <w:t>注册和备案检验检测机构全称</w:t>
      </w:r>
    </w:p>
    <w:p>
      <w:pPr>
        <w:overflowPunct w:val="0"/>
        <w:spacing w:line="360" w:lineRule="auto"/>
        <w:ind w:left="4675" w:hanging="4675"/>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bottom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spacing w:val="-20"/>
              </w:rPr>
              <w:t>健美类化妆品人体试用试验</w:t>
            </w:r>
          </w:p>
        </w:tc>
        <w:tc>
          <w:tcPr>
            <w:tcW w:w="2409" w:type="dxa"/>
            <w:tcBorders>
              <w:top w:val="nil"/>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rPr>
          <w:rFonts w:eastAsia="仿宋_GB2312"/>
          <w:bCs/>
        </w:rPr>
      </w:pPr>
      <w:r>
        <w:rPr>
          <w:rFonts w:hint="eastAsia" w:eastAsia="仿宋_GB2312"/>
          <w:bCs/>
        </w:rPr>
        <w:t>一、材料和方法</w:t>
      </w:r>
    </w:p>
    <w:p>
      <w:pPr>
        <w:overflowPunct w:val="0"/>
        <w:spacing w:line="400" w:lineRule="exact"/>
        <w:rPr>
          <w:rFonts w:eastAsia="仿宋_GB2312"/>
        </w:rPr>
      </w:pPr>
      <w:r>
        <w:rPr>
          <w:rFonts w:eastAsia="仿宋_GB2312"/>
        </w:rPr>
        <w:t xml:space="preserve">1. </w:t>
      </w:r>
      <w:r>
        <w:rPr>
          <w:rFonts w:hint="eastAsia" w:eastAsia="仿宋_GB2312"/>
        </w:rPr>
        <w:t>试</w:t>
      </w:r>
      <w:r>
        <w:rPr>
          <w:rFonts w:eastAsia="仿宋_GB2312"/>
        </w:rPr>
        <w:t xml:space="preserve"> </w:t>
      </w:r>
      <w:r>
        <w:rPr>
          <w:rFonts w:hint="eastAsia" w:eastAsia="仿宋_GB2312"/>
        </w:rPr>
        <w:t>用</w:t>
      </w:r>
      <w:r>
        <w:rPr>
          <w:rFonts w:eastAsia="仿宋_GB2312"/>
        </w:rPr>
        <w:t xml:space="preserve"> </w:t>
      </w:r>
      <w:r>
        <w:rPr>
          <w:rFonts w:hint="eastAsia" w:eastAsia="仿宋_GB2312"/>
        </w:rPr>
        <w:t>物：化妆品终产品原物。</w:t>
      </w:r>
    </w:p>
    <w:p>
      <w:pPr>
        <w:overflowPunct w:val="0"/>
        <w:spacing w:line="400" w:lineRule="exact"/>
        <w:rPr>
          <w:rFonts w:eastAsia="仿宋_GB2312"/>
          <w:bCs/>
        </w:rPr>
      </w:pPr>
      <w:r>
        <w:rPr>
          <w:rFonts w:eastAsia="仿宋_GB2312"/>
          <w:bCs/>
        </w:rPr>
        <w:t xml:space="preserve">2. </w:t>
      </w:r>
      <w:r>
        <w:rPr>
          <w:rFonts w:hint="eastAsia" w:eastAsia="仿宋_GB2312"/>
          <w:bCs/>
        </w:rPr>
        <w:t>受</w:t>
      </w:r>
      <w:r>
        <w:rPr>
          <w:rFonts w:eastAsia="仿宋_GB2312"/>
          <w:bCs/>
        </w:rPr>
        <w:t xml:space="preserve"> </w:t>
      </w:r>
      <w:r>
        <w:rPr>
          <w:rFonts w:hint="eastAsia" w:eastAsia="仿宋_GB2312"/>
          <w:bCs/>
        </w:rPr>
        <w:t>试</w:t>
      </w:r>
      <w:r>
        <w:rPr>
          <w:rFonts w:eastAsia="仿宋_GB2312"/>
          <w:bCs/>
        </w:rPr>
        <w:t xml:space="preserve"> </w:t>
      </w:r>
      <w:r>
        <w:rPr>
          <w:rFonts w:hint="eastAsia" w:eastAsia="仿宋_GB2312"/>
          <w:bCs/>
        </w:rPr>
        <w:t>者：共</w:t>
      </w:r>
      <w:r>
        <w:rPr>
          <w:rFonts w:eastAsia="仿宋_GB2312"/>
          <w:bCs/>
        </w:rPr>
        <w:t>30</w:t>
      </w:r>
      <w:r>
        <w:rPr>
          <w:rFonts w:hint="eastAsia" w:eastAsia="仿宋_GB2312"/>
          <w:bCs/>
        </w:rPr>
        <w:t>人，男</w:t>
      </w:r>
      <w:r>
        <w:rPr>
          <w:rFonts w:eastAsia="仿宋_GB2312"/>
          <w:bCs/>
          <w:u w:val="single"/>
        </w:rPr>
        <w:t xml:space="preserve">   </w:t>
      </w:r>
      <w:r>
        <w:rPr>
          <w:rFonts w:hint="eastAsia" w:eastAsia="仿宋_GB2312"/>
          <w:bCs/>
        </w:rPr>
        <w:t>人，女</w:t>
      </w:r>
      <w:r>
        <w:rPr>
          <w:rFonts w:eastAsia="仿宋_GB2312"/>
          <w:bCs/>
          <w:u w:val="single"/>
        </w:rPr>
        <w:t xml:space="preserve">   </w:t>
      </w:r>
      <w:r>
        <w:rPr>
          <w:rFonts w:hint="eastAsia" w:eastAsia="仿宋_GB2312"/>
          <w:bCs/>
        </w:rPr>
        <w:t>人，年龄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岁，符合受试者志愿入选标准。</w:t>
      </w:r>
    </w:p>
    <w:p>
      <w:pPr>
        <w:overflowPunct w:val="0"/>
        <w:autoSpaceDE w:val="0"/>
        <w:autoSpaceDN w:val="0"/>
        <w:adjustRightInd w:val="0"/>
        <w:spacing w:line="400" w:lineRule="exact"/>
        <w:rPr>
          <w:rFonts w:eastAsia="仿宋_GB2312"/>
        </w:rPr>
      </w:pPr>
      <w:r>
        <w:rPr>
          <w:rFonts w:eastAsia="仿宋_GB2312"/>
          <w:bCs/>
        </w:rPr>
        <w:t xml:space="preserve">3. </w:t>
      </w:r>
      <w:r>
        <w:rPr>
          <w:rFonts w:hint="eastAsia" w:eastAsia="仿宋_GB2312"/>
          <w:bCs/>
        </w:rPr>
        <w:t>试用方法：按照化妆品产品标签注明的使用特点和方法让受试者直接使用受试产品，</w:t>
      </w:r>
      <w:r>
        <w:rPr>
          <w:rFonts w:hint="eastAsia" w:eastAsia="仿宋_GB2312"/>
        </w:rPr>
        <w:t>每周</w:t>
      </w:r>
      <w:r>
        <w:rPr>
          <w:rFonts w:eastAsia="仿宋_GB2312"/>
        </w:rPr>
        <w:t>1</w:t>
      </w:r>
      <w:r>
        <w:rPr>
          <w:rFonts w:hint="eastAsia" w:eastAsia="仿宋_GB2312"/>
        </w:rPr>
        <w:t>次观察或电话随访受试者有无全身性不良反应如厌食、腹泻或乏力等，观察涂抹样品部位皮肤反应，按现行有效的技术规范</w:t>
      </w:r>
      <w:r>
        <w:rPr>
          <w:rFonts w:hint="eastAsia" w:eastAsia="仿宋_GB2312"/>
          <w:bCs/>
        </w:rPr>
        <w:t>中人体试用试验皮肤不良反应分级标准</w:t>
      </w:r>
      <w:r>
        <w:rPr>
          <w:rFonts w:hint="eastAsia" w:eastAsia="仿宋_GB2312"/>
        </w:rPr>
        <w:t>记录结果，试用时间不少于</w:t>
      </w:r>
      <w:r>
        <w:rPr>
          <w:rFonts w:eastAsia="仿宋_GB2312"/>
        </w:rPr>
        <w:t>4</w:t>
      </w:r>
      <w:r>
        <w:rPr>
          <w:rFonts w:hint="eastAsia" w:eastAsia="仿宋_GB2312"/>
        </w:rPr>
        <w:t>周。</w:t>
      </w:r>
    </w:p>
    <w:p>
      <w:pPr>
        <w:overflowPunct w:val="0"/>
        <w:rPr>
          <w:rFonts w:eastAsia="仿宋_GB2312"/>
        </w:rPr>
      </w:pPr>
      <w:r>
        <w:rPr>
          <w:rFonts w:hint="eastAsia" w:eastAsia="仿宋_GB2312"/>
          <w:bCs/>
        </w:rPr>
        <w:t>二、试验结果</w:t>
      </w:r>
    </w:p>
    <w:p>
      <w:pPr>
        <w:overflowPunct w:val="0"/>
        <w:jc w:val="center"/>
        <w:rPr>
          <w:rFonts w:eastAsia="仿宋_GB2312"/>
          <w:iCs/>
        </w:rPr>
      </w:pPr>
      <w:r>
        <w:rPr>
          <w:rFonts w:hint="eastAsia" w:eastAsia="仿宋_GB2312"/>
          <w:iCs/>
        </w:rPr>
        <w:t>健美类化妆品人体试用试验结果</w:t>
      </w:r>
    </w:p>
    <w:tbl>
      <w:tblPr>
        <w:tblStyle w:val="20"/>
        <w:tblW w:w="0" w:type="auto"/>
        <w:tblInd w:w="108" w:type="dxa"/>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313"/>
        <w:gridCol w:w="1421"/>
        <w:gridCol w:w="1217"/>
        <w:gridCol w:w="1217"/>
        <w:gridCol w:w="1217"/>
        <w:gridCol w:w="1217"/>
        <w:gridCol w:w="1218"/>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cantSplit/>
          <w:trHeight w:val="465" w:hRule="atLeast"/>
        </w:trPr>
        <w:tc>
          <w:tcPr>
            <w:tcW w:w="1313" w:type="dxa"/>
            <w:vMerge w:val="restart"/>
            <w:vAlign w:val="center"/>
          </w:tcPr>
          <w:p>
            <w:pPr>
              <w:overflowPunct w:val="0"/>
              <w:spacing w:line="360" w:lineRule="auto"/>
              <w:jc w:val="center"/>
              <w:rPr>
                <w:rFonts w:eastAsia="仿宋_GB2312"/>
              </w:rPr>
            </w:pPr>
            <w:r>
              <w:rPr>
                <w:rFonts w:hint="eastAsia" w:eastAsia="仿宋_GB2312"/>
              </w:rPr>
              <w:t>受试物</w:t>
            </w:r>
          </w:p>
        </w:tc>
        <w:tc>
          <w:tcPr>
            <w:tcW w:w="1421" w:type="dxa"/>
            <w:vMerge w:val="restart"/>
            <w:vAlign w:val="center"/>
          </w:tcPr>
          <w:p>
            <w:pPr>
              <w:overflowPunct w:val="0"/>
              <w:spacing w:line="360" w:lineRule="auto"/>
              <w:jc w:val="center"/>
              <w:rPr>
                <w:rFonts w:eastAsia="仿宋_GB2312"/>
              </w:rPr>
            </w:pPr>
            <w:r>
              <w:rPr>
                <w:rFonts w:hint="eastAsia" w:eastAsia="仿宋_GB2312"/>
              </w:rPr>
              <w:t>受试人数</w:t>
            </w:r>
          </w:p>
        </w:tc>
        <w:tc>
          <w:tcPr>
            <w:tcW w:w="6086" w:type="dxa"/>
            <w:gridSpan w:val="5"/>
          </w:tcPr>
          <w:p>
            <w:pPr>
              <w:overflowPunct w:val="0"/>
              <w:spacing w:line="360" w:lineRule="auto"/>
              <w:jc w:val="center"/>
              <w:rPr>
                <w:rFonts w:eastAsia="仿宋_GB2312"/>
              </w:rPr>
            </w:pPr>
            <w:r>
              <w:rPr>
                <w:rFonts w:hint="eastAsia" w:eastAsia="仿宋_GB2312"/>
              </w:rPr>
              <w:t>局部皮肤不良反应情况</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cantSplit/>
          <w:trHeight w:val="360" w:hRule="atLeast"/>
        </w:trPr>
        <w:tc>
          <w:tcPr>
            <w:tcW w:w="1313" w:type="dxa"/>
            <w:vMerge w:val="continue"/>
          </w:tcPr>
          <w:p>
            <w:pPr>
              <w:overflowPunct w:val="0"/>
              <w:spacing w:line="360" w:lineRule="auto"/>
              <w:jc w:val="center"/>
              <w:rPr>
                <w:rFonts w:eastAsia="仿宋_GB2312"/>
              </w:rPr>
            </w:pPr>
          </w:p>
        </w:tc>
        <w:tc>
          <w:tcPr>
            <w:tcW w:w="1421" w:type="dxa"/>
            <w:vMerge w:val="continue"/>
          </w:tcPr>
          <w:p>
            <w:pPr>
              <w:overflowPunct w:val="0"/>
              <w:spacing w:line="360" w:lineRule="auto"/>
              <w:jc w:val="center"/>
              <w:rPr>
                <w:rFonts w:eastAsia="仿宋_GB2312"/>
              </w:rPr>
            </w:pPr>
          </w:p>
        </w:tc>
        <w:tc>
          <w:tcPr>
            <w:tcW w:w="1217" w:type="dxa"/>
          </w:tcPr>
          <w:p>
            <w:pPr>
              <w:overflowPunct w:val="0"/>
              <w:spacing w:line="360" w:lineRule="auto"/>
              <w:jc w:val="center"/>
              <w:rPr>
                <w:rFonts w:eastAsia="仿宋_GB2312"/>
              </w:rPr>
            </w:pPr>
            <w:r>
              <w:rPr>
                <w:rFonts w:eastAsia="仿宋_GB2312"/>
              </w:rPr>
              <w:t>0</w:t>
            </w:r>
          </w:p>
        </w:tc>
        <w:tc>
          <w:tcPr>
            <w:tcW w:w="1217" w:type="dxa"/>
          </w:tcPr>
          <w:p>
            <w:pPr>
              <w:overflowPunct w:val="0"/>
              <w:spacing w:line="360" w:lineRule="auto"/>
              <w:jc w:val="center"/>
              <w:rPr>
                <w:rFonts w:eastAsia="仿宋_GB2312"/>
              </w:rPr>
            </w:pPr>
            <w:r>
              <w:rPr>
                <w:rFonts w:eastAsia="仿宋_GB2312"/>
              </w:rPr>
              <w:t>1</w:t>
            </w:r>
          </w:p>
        </w:tc>
        <w:tc>
          <w:tcPr>
            <w:tcW w:w="1217" w:type="dxa"/>
          </w:tcPr>
          <w:p>
            <w:pPr>
              <w:overflowPunct w:val="0"/>
              <w:spacing w:line="360" w:lineRule="auto"/>
              <w:jc w:val="center"/>
              <w:rPr>
                <w:rFonts w:eastAsia="仿宋_GB2312"/>
              </w:rPr>
            </w:pPr>
            <w:r>
              <w:rPr>
                <w:rFonts w:eastAsia="仿宋_GB2312"/>
              </w:rPr>
              <w:t>2</w:t>
            </w:r>
          </w:p>
        </w:tc>
        <w:tc>
          <w:tcPr>
            <w:tcW w:w="1217" w:type="dxa"/>
          </w:tcPr>
          <w:p>
            <w:pPr>
              <w:overflowPunct w:val="0"/>
              <w:spacing w:line="360" w:lineRule="auto"/>
              <w:jc w:val="center"/>
              <w:rPr>
                <w:rFonts w:eastAsia="仿宋_GB2312"/>
              </w:rPr>
            </w:pPr>
            <w:r>
              <w:rPr>
                <w:rFonts w:eastAsia="仿宋_GB2312"/>
              </w:rPr>
              <w:t>3</w:t>
            </w:r>
          </w:p>
        </w:tc>
        <w:tc>
          <w:tcPr>
            <w:tcW w:w="1218" w:type="dxa"/>
          </w:tcPr>
          <w:p>
            <w:pPr>
              <w:overflowPunct w:val="0"/>
              <w:spacing w:line="360" w:lineRule="auto"/>
              <w:jc w:val="center"/>
              <w:rPr>
                <w:rFonts w:eastAsia="仿宋_GB2312"/>
              </w:rPr>
            </w:pPr>
            <w:r>
              <w:rPr>
                <w:rFonts w:eastAsia="仿宋_GB2312"/>
              </w:rPr>
              <w:t>4</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718" w:hRule="atLeast"/>
        </w:trPr>
        <w:tc>
          <w:tcPr>
            <w:tcW w:w="1313" w:type="dxa"/>
            <w:vAlign w:val="center"/>
          </w:tcPr>
          <w:p>
            <w:pPr>
              <w:overflowPunct w:val="0"/>
              <w:spacing w:line="360" w:lineRule="auto"/>
              <w:jc w:val="center"/>
              <w:rPr>
                <w:rFonts w:eastAsia="仿宋_GB2312"/>
              </w:rPr>
            </w:pPr>
            <w:r>
              <w:rPr>
                <w:rFonts w:hint="eastAsia" w:eastAsia="仿宋_GB2312"/>
              </w:rPr>
              <w:t>原物</w:t>
            </w:r>
          </w:p>
        </w:tc>
        <w:tc>
          <w:tcPr>
            <w:tcW w:w="1421" w:type="dxa"/>
            <w:vAlign w:val="center"/>
          </w:tcPr>
          <w:p>
            <w:pPr>
              <w:overflowPunct w:val="0"/>
              <w:spacing w:line="360" w:lineRule="auto"/>
              <w:jc w:val="center"/>
              <w:rPr>
                <w:rFonts w:eastAsia="仿宋_GB2312"/>
              </w:rPr>
            </w:pPr>
            <w:r>
              <w:rPr>
                <w:rFonts w:eastAsia="仿宋_GB2312"/>
              </w:rPr>
              <w:t>30</w:t>
            </w: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8" w:type="dxa"/>
            <w:vAlign w:val="center"/>
          </w:tcPr>
          <w:p>
            <w:pPr>
              <w:overflowPunct w:val="0"/>
              <w:spacing w:line="360" w:lineRule="auto"/>
              <w:jc w:val="center"/>
              <w:rPr>
                <w:rFonts w:eastAsia="仿宋_GB2312"/>
              </w:rPr>
            </w:pPr>
          </w:p>
        </w:tc>
      </w:tr>
    </w:tbl>
    <w:p>
      <w:pPr>
        <w:overflowPunct w:val="0"/>
        <w:spacing w:beforeLines="50" w:line="240" w:lineRule="exact"/>
        <w:rPr>
          <w:rFonts w:eastAsia="仿宋_GB2312"/>
        </w:rPr>
      </w:pPr>
      <w:r>
        <w:rPr>
          <w:rFonts w:hint="eastAsia" w:eastAsia="仿宋_GB2312"/>
        </w:rPr>
        <w:t>注：</w:t>
      </w:r>
      <w:r>
        <w:rPr>
          <w:rFonts w:eastAsia="仿宋_GB2312"/>
        </w:rPr>
        <w:t>30</w:t>
      </w:r>
      <w:r>
        <w:rPr>
          <w:rFonts w:hint="eastAsia" w:eastAsia="仿宋_GB2312"/>
        </w:rPr>
        <w:t>例受试者不同观察时间皮肤反应情况见附件。</w:t>
      </w:r>
    </w:p>
    <w:p>
      <w:pPr>
        <w:overflowPunct w:val="0"/>
        <w:ind w:firstLine="420" w:firstLineChars="200"/>
        <w:rPr>
          <w:rFonts w:eastAsia="仿宋_GB2312"/>
        </w:rPr>
      </w:pPr>
    </w:p>
    <w:p>
      <w:pPr>
        <w:overflowPunct w:val="0"/>
        <w:ind w:firstLine="420" w:firstLineChars="200"/>
        <w:rPr>
          <w:rFonts w:eastAsia="仿宋_GB2312"/>
        </w:rPr>
      </w:pPr>
      <w:r>
        <w:rPr>
          <w:rFonts w:hint="eastAsia" w:eastAsia="仿宋_GB2312"/>
        </w:rPr>
        <w:t>人体试用试验结果显示，</w:t>
      </w:r>
      <w:r>
        <w:rPr>
          <w:rFonts w:eastAsia="仿宋_GB2312"/>
        </w:rPr>
        <w:t>30</w:t>
      </w:r>
      <w:r>
        <w:rPr>
          <w:rFonts w:hint="eastAsia" w:eastAsia="仿宋_GB2312"/>
        </w:rPr>
        <w:t>人中</w:t>
      </w:r>
      <w:r>
        <w:rPr>
          <w:rFonts w:eastAsia="仿宋_GB2312"/>
          <w:u w:val="single"/>
        </w:rPr>
        <w:t xml:space="preserve">    </w:t>
      </w:r>
      <w:r>
        <w:rPr>
          <w:rFonts w:hint="eastAsia" w:eastAsia="仿宋_GB2312"/>
        </w:rPr>
        <w:t>例出现</w:t>
      </w:r>
      <w:r>
        <w:rPr>
          <w:rFonts w:eastAsia="仿宋_GB2312"/>
          <w:u w:val="single"/>
        </w:rPr>
        <w:t xml:space="preserve">    </w:t>
      </w:r>
      <w:r>
        <w:rPr>
          <w:rFonts w:hint="eastAsia" w:eastAsia="仿宋_GB2312"/>
        </w:rPr>
        <w:t>级皮肤不良反应。</w:t>
      </w:r>
    </w:p>
    <w:p>
      <w:pPr>
        <w:overflowPunct w:val="0"/>
        <w:spacing w:line="240" w:lineRule="exact"/>
        <w:jc w:val="center"/>
        <w:rPr>
          <w:rFonts w:eastAsia="仿宋_GB2312"/>
        </w:rPr>
      </w:pPr>
    </w:p>
    <w:p>
      <w:pPr>
        <w:overflowPunct w:val="0"/>
        <w:spacing w:line="240" w:lineRule="exact"/>
        <w:jc w:val="center"/>
        <w:rPr>
          <w:rFonts w:eastAsia="仿宋_GB2312"/>
        </w:rPr>
      </w:pPr>
      <w:r>
        <w:rPr>
          <w:rFonts w:hint="eastAsia" w:eastAsia="仿宋_GB2312"/>
        </w:rPr>
        <w:t>（本页以下空白）</w:t>
      </w:r>
    </w:p>
    <w:p>
      <w:pPr>
        <w:overflowPunct w:val="0"/>
        <w:jc w:val="center"/>
        <w:rPr>
          <w:rFonts w:eastAsia="仿宋_GB2312"/>
        </w:rPr>
      </w:pPr>
    </w:p>
    <w:p>
      <w:pPr>
        <w:overflowPunct w:val="0"/>
        <w:ind w:firstLine="420" w:firstLineChars="200"/>
        <w:rPr>
          <w:rFonts w:eastAsia="仿宋_GB2312"/>
        </w:rPr>
      </w:pPr>
    </w:p>
    <w:p>
      <w:pPr>
        <w:overflowPunct w:val="0"/>
        <w:jc w:val="center"/>
        <w:rPr>
          <w:rFonts w:eastAsia="方正小标宋简体"/>
          <w:sz w:val="32"/>
          <w:szCs w:val="32"/>
        </w:rPr>
      </w:pPr>
      <w:r>
        <w:rPr>
          <w:rFonts w:eastAsia="仿宋_GB2312"/>
        </w:rPr>
        <w:br w:type="page"/>
      </w: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left"/>
              <w:rPr>
                <w:rFonts w:eastAsia="仿宋_GB2312"/>
              </w:rPr>
            </w:pPr>
            <w:r>
              <w:rPr>
                <w:rFonts w:hint="eastAsia" w:eastAsia="仿宋_GB2312"/>
              </w:rPr>
              <w:t>附件：</w:t>
            </w: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spacing w:afterLines="50"/>
        <w:jc w:val="center"/>
        <w:rPr>
          <w:rFonts w:eastAsia="仿宋_GB2312"/>
        </w:rPr>
      </w:pPr>
      <w:r>
        <w:rPr>
          <w:rFonts w:eastAsia="仿宋_GB2312"/>
        </w:rPr>
        <w:t>30</w:t>
      </w:r>
      <w:r>
        <w:rPr>
          <w:rFonts w:hint="eastAsia" w:eastAsia="仿宋_GB2312"/>
        </w:rPr>
        <w:t>例受试者不同观察时间皮肤反应情况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080"/>
        <w:gridCol w:w="720"/>
        <w:gridCol w:w="720"/>
        <w:gridCol w:w="930"/>
        <w:gridCol w:w="930"/>
        <w:gridCol w:w="930"/>
        <w:gridCol w:w="930"/>
        <w:gridCol w:w="930"/>
        <w:gridCol w:w="9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6" w:hRule="atLeast"/>
          <w:jc w:val="center"/>
        </w:trPr>
        <w:tc>
          <w:tcPr>
            <w:tcW w:w="720" w:type="dxa"/>
            <w:vMerge w:val="restart"/>
            <w:vAlign w:val="center"/>
          </w:tcPr>
          <w:p>
            <w:pPr>
              <w:overflowPunct w:val="0"/>
              <w:spacing w:line="240" w:lineRule="exact"/>
              <w:jc w:val="center"/>
              <w:rPr>
                <w:rFonts w:eastAsia="华文仿宋"/>
              </w:rPr>
            </w:pPr>
            <w:r>
              <w:rPr>
                <w:rFonts w:hint="eastAsia" w:eastAsia="华文仿宋"/>
              </w:rPr>
              <w:t>编号</w:t>
            </w:r>
          </w:p>
        </w:tc>
        <w:tc>
          <w:tcPr>
            <w:tcW w:w="1080" w:type="dxa"/>
            <w:vMerge w:val="restart"/>
            <w:vAlign w:val="center"/>
          </w:tcPr>
          <w:p>
            <w:pPr>
              <w:overflowPunct w:val="0"/>
              <w:spacing w:line="240" w:lineRule="exact"/>
              <w:ind w:leftChars="-51" w:right="-107" w:rightChars="-51" w:hanging="107" w:hangingChars="51"/>
              <w:jc w:val="center"/>
              <w:rPr>
                <w:rFonts w:eastAsia="华文仿宋"/>
              </w:rPr>
            </w:pPr>
            <w:r>
              <w:rPr>
                <w:rFonts w:hint="eastAsia" w:eastAsia="华文仿宋"/>
              </w:rPr>
              <w:t>姓名</w:t>
            </w:r>
          </w:p>
          <w:p>
            <w:pPr>
              <w:overflowPunct w:val="0"/>
              <w:spacing w:line="240" w:lineRule="exact"/>
              <w:ind w:leftChars="-51" w:right="-107" w:rightChars="-51" w:hanging="107" w:hangingChars="51"/>
              <w:jc w:val="center"/>
              <w:rPr>
                <w:rFonts w:eastAsia="华文仿宋"/>
              </w:rPr>
            </w:pPr>
            <w:r>
              <w:rPr>
                <w:rFonts w:hint="eastAsia" w:eastAsia="华文仿宋"/>
              </w:rPr>
              <w:t>（首字母）</w:t>
            </w:r>
          </w:p>
        </w:tc>
        <w:tc>
          <w:tcPr>
            <w:tcW w:w="720" w:type="dxa"/>
            <w:vMerge w:val="restart"/>
            <w:vAlign w:val="center"/>
          </w:tcPr>
          <w:p>
            <w:pPr>
              <w:overflowPunct w:val="0"/>
              <w:spacing w:line="240" w:lineRule="exact"/>
              <w:ind w:leftChars="-51" w:right="-107" w:rightChars="-51" w:hanging="107" w:hangingChars="51"/>
              <w:jc w:val="center"/>
              <w:rPr>
                <w:rFonts w:eastAsia="华文仿宋"/>
              </w:rPr>
            </w:pPr>
            <w:r>
              <w:rPr>
                <w:rFonts w:hint="eastAsia" w:eastAsia="华文仿宋"/>
              </w:rPr>
              <w:t>性别</w:t>
            </w:r>
          </w:p>
        </w:tc>
        <w:tc>
          <w:tcPr>
            <w:tcW w:w="720" w:type="dxa"/>
            <w:vMerge w:val="restart"/>
            <w:vAlign w:val="center"/>
          </w:tcPr>
          <w:p>
            <w:pPr>
              <w:overflowPunct w:val="0"/>
              <w:spacing w:line="240" w:lineRule="exact"/>
              <w:ind w:leftChars="-51" w:right="-107" w:rightChars="-51" w:hanging="107" w:hangingChars="51"/>
              <w:jc w:val="center"/>
              <w:rPr>
                <w:rFonts w:eastAsia="华文仿宋"/>
              </w:rPr>
            </w:pPr>
            <w:r>
              <w:rPr>
                <w:rFonts w:hint="eastAsia" w:eastAsia="华文仿宋"/>
              </w:rPr>
              <w:t>年龄</w:t>
            </w:r>
          </w:p>
        </w:tc>
        <w:tc>
          <w:tcPr>
            <w:tcW w:w="930" w:type="dxa"/>
            <w:vMerge w:val="restart"/>
            <w:vAlign w:val="center"/>
          </w:tcPr>
          <w:p>
            <w:pPr>
              <w:overflowPunct w:val="0"/>
              <w:spacing w:line="240" w:lineRule="exact"/>
              <w:jc w:val="center"/>
              <w:rPr>
                <w:rFonts w:eastAsia="华文仿宋"/>
              </w:rPr>
            </w:pPr>
            <w:r>
              <w:rPr>
                <w:rFonts w:hint="eastAsia" w:eastAsia="华文仿宋"/>
              </w:rPr>
              <w:t>使用前</w:t>
            </w:r>
          </w:p>
        </w:tc>
        <w:tc>
          <w:tcPr>
            <w:tcW w:w="4650" w:type="dxa"/>
            <w:gridSpan w:val="5"/>
            <w:vAlign w:val="center"/>
          </w:tcPr>
          <w:p>
            <w:pPr>
              <w:overflowPunct w:val="0"/>
              <w:spacing w:line="240" w:lineRule="exact"/>
              <w:jc w:val="center"/>
              <w:rPr>
                <w:rFonts w:eastAsia="华文仿宋"/>
              </w:rPr>
            </w:pPr>
            <w:r>
              <w:rPr>
                <w:rFonts w:hint="eastAsia" w:eastAsia="华文仿宋"/>
              </w:rPr>
              <w:t>使用后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2" w:hRule="atLeast"/>
          <w:jc w:val="center"/>
        </w:trPr>
        <w:tc>
          <w:tcPr>
            <w:tcW w:w="720" w:type="dxa"/>
            <w:vMerge w:val="continue"/>
            <w:vAlign w:val="center"/>
          </w:tcPr>
          <w:p>
            <w:pPr>
              <w:overflowPunct w:val="0"/>
              <w:spacing w:line="240" w:lineRule="exact"/>
              <w:jc w:val="center"/>
              <w:rPr>
                <w:rFonts w:eastAsia="华文仿宋"/>
              </w:rPr>
            </w:pPr>
          </w:p>
        </w:tc>
        <w:tc>
          <w:tcPr>
            <w:tcW w:w="1080" w:type="dxa"/>
            <w:vMerge w:val="continue"/>
            <w:vAlign w:val="center"/>
          </w:tcPr>
          <w:p>
            <w:pPr>
              <w:overflowPunct w:val="0"/>
              <w:spacing w:line="240" w:lineRule="exact"/>
              <w:ind w:leftChars="-51" w:right="-107" w:rightChars="-51" w:hanging="107" w:hangingChars="51"/>
              <w:jc w:val="center"/>
              <w:rPr>
                <w:rFonts w:eastAsia="华文仿宋"/>
              </w:rPr>
            </w:pPr>
          </w:p>
        </w:tc>
        <w:tc>
          <w:tcPr>
            <w:tcW w:w="720" w:type="dxa"/>
            <w:vMerge w:val="continue"/>
            <w:vAlign w:val="center"/>
          </w:tcPr>
          <w:p>
            <w:pPr>
              <w:overflowPunct w:val="0"/>
              <w:spacing w:line="240" w:lineRule="exact"/>
              <w:ind w:leftChars="-51" w:right="-107" w:rightChars="-51" w:hanging="107" w:hangingChars="51"/>
              <w:jc w:val="center"/>
              <w:rPr>
                <w:rFonts w:eastAsia="华文仿宋"/>
              </w:rPr>
            </w:pPr>
          </w:p>
        </w:tc>
        <w:tc>
          <w:tcPr>
            <w:tcW w:w="720" w:type="dxa"/>
            <w:vMerge w:val="continue"/>
            <w:vAlign w:val="center"/>
          </w:tcPr>
          <w:p>
            <w:pPr>
              <w:overflowPunct w:val="0"/>
              <w:spacing w:line="240" w:lineRule="exact"/>
              <w:ind w:leftChars="-51" w:right="-107" w:rightChars="-51" w:hanging="107" w:hangingChars="51"/>
              <w:jc w:val="center"/>
              <w:rPr>
                <w:rFonts w:eastAsia="华文仿宋"/>
              </w:rPr>
            </w:pPr>
          </w:p>
        </w:tc>
        <w:tc>
          <w:tcPr>
            <w:tcW w:w="930" w:type="dxa"/>
            <w:vMerge w:val="continue"/>
            <w:vAlign w:val="center"/>
          </w:tcPr>
          <w:p>
            <w:pPr>
              <w:overflowPunct w:val="0"/>
              <w:spacing w:line="240" w:lineRule="exact"/>
              <w:jc w:val="center"/>
              <w:rPr>
                <w:rFonts w:eastAsia="华文仿宋"/>
              </w:rPr>
            </w:pPr>
          </w:p>
        </w:tc>
        <w:tc>
          <w:tcPr>
            <w:tcW w:w="930" w:type="dxa"/>
            <w:vAlign w:val="center"/>
          </w:tcPr>
          <w:p>
            <w:pPr>
              <w:overflowPunct w:val="0"/>
              <w:spacing w:line="240" w:lineRule="exact"/>
              <w:jc w:val="center"/>
              <w:rPr>
                <w:rFonts w:eastAsia="华文仿宋"/>
              </w:rPr>
            </w:pPr>
            <w:r>
              <w:rPr>
                <w:rFonts w:eastAsia="华文仿宋"/>
              </w:rPr>
              <w:t>1周</w:t>
            </w:r>
          </w:p>
        </w:tc>
        <w:tc>
          <w:tcPr>
            <w:tcW w:w="930" w:type="dxa"/>
            <w:vAlign w:val="center"/>
          </w:tcPr>
          <w:p>
            <w:pPr>
              <w:overflowPunct w:val="0"/>
              <w:spacing w:line="240" w:lineRule="exact"/>
              <w:jc w:val="center"/>
              <w:rPr>
                <w:rFonts w:eastAsia="华文仿宋"/>
              </w:rPr>
            </w:pPr>
            <w:r>
              <w:rPr>
                <w:rFonts w:eastAsia="华文仿宋"/>
              </w:rPr>
              <w:t>2周</w:t>
            </w:r>
          </w:p>
        </w:tc>
        <w:tc>
          <w:tcPr>
            <w:tcW w:w="930" w:type="dxa"/>
            <w:vAlign w:val="center"/>
          </w:tcPr>
          <w:p>
            <w:pPr>
              <w:overflowPunct w:val="0"/>
              <w:spacing w:line="240" w:lineRule="exact"/>
              <w:jc w:val="center"/>
              <w:rPr>
                <w:rFonts w:eastAsia="华文仿宋"/>
              </w:rPr>
            </w:pPr>
            <w:r>
              <w:rPr>
                <w:rFonts w:eastAsia="华文仿宋"/>
              </w:rPr>
              <w:t>3周</w:t>
            </w:r>
          </w:p>
        </w:tc>
        <w:tc>
          <w:tcPr>
            <w:tcW w:w="930" w:type="dxa"/>
            <w:vAlign w:val="center"/>
          </w:tcPr>
          <w:p>
            <w:pPr>
              <w:overflowPunct w:val="0"/>
              <w:spacing w:line="240" w:lineRule="exact"/>
              <w:jc w:val="center"/>
              <w:rPr>
                <w:rFonts w:eastAsia="华文仿宋"/>
              </w:rPr>
            </w:pPr>
            <w:r>
              <w:rPr>
                <w:rFonts w:eastAsia="华文仿宋"/>
              </w:rPr>
              <w:t>4周</w:t>
            </w:r>
          </w:p>
        </w:tc>
        <w:tc>
          <w:tcPr>
            <w:tcW w:w="930" w:type="dxa"/>
            <w:vAlign w:val="center"/>
          </w:tcPr>
          <w:p>
            <w:pPr>
              <w:overflowPunct w:val="0"/>
              <w:spacing w:line="240" w:lineRule="exact"/>
              <w:jc w:val="center"/>
              <w:rPr>
                <w:rFonts w:eastAsia="华文仿宋"/>
              </w:rPr>
            </w:pPr>
            <w:r>
              <w:rPr>
                <w:rFonts w:hint="eastAsia" w:eastAsia="华文仿宋"/>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3</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4</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5</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6</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7</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8</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9</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10</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11</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12</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13</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14</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15</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16</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17</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18</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19</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20</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21</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22</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23</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24</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25</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26</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27</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28</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29</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720" w:type="dxa"/>
            <w:vAlign w:val="center"/>
          </w:tcPr>
          <w:p>
            <w:pPr>
              <w:overflowPunct w:val="0"/>
              <w:jc w:val="center"/>
              <w:rPr>
                <w:rFonts w:eastAsia="华文仿宋"/>
              </w:rPr>
            </w:pPr>
            <w:r>
              <w:rPr>
                <w:rFonts w:eastAsia="华文仿宋"/>
              </w:rPr>
              <w:t>30</w:t>
            </w:r>
          </w:p>
        </w:tc>
        <w:tc>
          <w:tcPr>
            <w:tcW w:w="108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72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c>
          <w:tcPr>
            <w:tcW w:w="930" w:type="dxa"/>
            <w:vAlign w:val="center"/>
          </w:tcPr>
          <w:p>
            <w:pPr>
              <w:overflowPunct w:val="0"/>
              <w:jc w:val="center"/>
              <w:rPr>
                <w:rFonts w:eastAsia="华文仿宋"/>
              </w:rPr>
            </w:pPr>
          </w:p>
        </w:tc>
      </w:tr>
    </w:tbl>
    <w:p>
      <w:pPr>
        <w:overflowPunct w:val="0"/>
        <w:spacing w:line="360" w:lineRule="auto"/>
        <w:rPr>
          <w:rFonts w:eastAsia="仿宋_GB2312"/>
        </w:rPr>
      </w:pPr>
      <w:r>
        <w:rPr>
          <w:rFonts w:hint="eastAsia" w:eastAsia="仿宋_GB2312"/>
        </w:rPr>
        <w:t>注：采用系统抽样方法统计前</w:t>
      </w:r>
      <w:r>
        <w:rPr>
          <w:rFonts w:eastAsia="仿宋_GB2312"/>
        </w:rPr>
        <w:t>30</w:t>
      </w:r>
      <w:r>
        <w:rPr>
          <w:rFonts w:hint="eastAsia" w:eastAsia="仿宋_GB2312"/>
        </w:rPr>
        <w:t>例有效受试者结果。</w:t>
      </w:r>
    </w:p>
    <w:p>
      <w:pPr>
        <w:overflowPunct w:val="0"/>
        <w:spacing w:line="360" w:lineRule="auto"/>
        <w:rPr>
          <w:rFonts w:eastAsia="仿宋_GB2312"/>
        </w:rPr>
      </w:pPr>
      <w:r>
        <w:rPr>
          <w:rFonts w:eastAsia="仿宋_GB2312"/>
        </w:rPr>
        <w:t>2-1</w:t>
      </w:r>
      <w:r>
        <w:rPr>
          <w:rFonts w:hint="eastAsia" w:eastAsia="仿宋_GB2312"/>
        </w:rPr>
        <w:t>t</w:t>
      </w:r>
      <w:r>
        <w:rPr>
          <w:rFonts w:eastAsia="仿宋_GB2312"/>
        </w:rPr>
        <w:t>：美乳类化妆品人体试用试验安全性评价报告体例</w:t>
      </w:r>
    </w:p>
    <w:p>
      <w:pPr>
        <w:overflowPunct w:val="0"/>
        <w:spacing w:line="360" w:lineRule="auto"/>
        <w:ind w:left="4675" w:hanging="4675"/>
        <w:jc w:val="center"/>
        <w:rPr>
          <w:rFonts w:eastAsia="方正小标宋简体"/>
          <w:sz w:val="32"/>
          <w:szCs w:val="32"/>
        </w:rPr>
      </w:pPr>
      <w:r>
        <w:rPr>
          <w:rFonts w:hint="eastAsia" w:eastAsia="方正小标宋简体"/>
          <w:sz w:val="32"/>
          <w:szCs w:val="32"/>
        </w:rPr>
        <w:t>注册和备案检验检测机构全称</w:t>
      </w:r>
    </w:p>
    <w:p>
      <w:pPr>
        <w:overflowPunct w:val="0"/>
        <w:spacing w:line="360" w:lineRule="auto"/>
        <w:ind w:left="4675" w:hanging="4675"/>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bottom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spacing w:val="-20"/>
              </w:rPr>
              <w:t>美乳类化妆品人体试用试验</w:t>
            </w:r>
          </w:p>
        </w:tc>
        <w:tc>
          <w:tcPr>
            <w:tcW w:w="2409" w:type="dxa"/>
            <w:tcBorders>
              <w:top w:val="nil"/>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rPr>
          <w:rFonts w:eastAsia="仿宋_GB2312"/>
          <w:bCs/>
        </w:rPr>
      </w:pPr>
      <w:r>
        <w:rPr>
          <w:rFonts w:hint="eastAsia" w:eastAsia="仿宋_GB2312"/>
          <w:bCs/>
        </w:rPr>
        <w:t>一、材料和方法</w:t>
      </w:r>
    </w:p>
    <w:p>
      <w:pPr>
        <w:overflowPunct w:val="0"/>
        <w:spacing w:line="400" w:lineRule="exact"/>
        <w:rPr>
          <w:rFonts w:eastAsia="仿宋_GB2312"/>
        </w:rPr>
      </w:pPr>
      <w:r>
        <w:rPr>
          <w:rFonts w:eastAsia="仿宋_GB2312"/>
        </w:rPr>
        <w:t xml:space="preserve">1. </w:t>
      </w:r>
      <w:r>
        <w:rPr>
          <w:rFonts w:hint="eastAsia" w:eastAsia="仿宋_GB2312"/>
        </w:rPr>
        <w:t>试</w:t>
      </w:r>
      <w:r>
        <w:rPr>
          <w:rFonts w:eastAsia="仿宋_GB2312"/>
        </w:rPr>
        <w:t xml:space="preserve"> </w:t>
      </w:r>
      <w:r>
        <w:rPr>
          <w:rFonts w:hint="eastAsia" w:eastAsia="仿宋_GB2312"/>
        </w:rPr>
        <w:t>用</w:t>
      </w:r>
      <w:r>
        <w:rPr>
          <w:rFonts w:eastAsia="仿宋_GB2312"/>
        </w:rPr>
        <w:t xml:space="preserve"> </w:t>
      </w:r>
      <w:r>
        <w:rPr>
          <w:rFonts w:hint="eastAsia" w:eastAsia="仿宋_GB2312"/>
        </w:rPr>
        <w:t>物：化妆品终产品原物。</w:t>
      </w:r>
    </w:p>
    <w:p>
      <w:pPr>
        <w:overflowPunct w:val="0"/>
        <w:spacing w:line="400" w:lineRule="exact"/>
        <w:rPr>
          <w:rFonts w:eastAsia="仿宋_GB2312"/>
        </w:rPr>
      </w:pPr>
      <w:r>
        <w:rPr>
          <w:rFonts w:eastAsia="仿宋_GB2312"/>
        </w:rPr>
        <w:t xml:space="preserve">2. </w:t>
      </w:r>
      <w:r>
        <w:rPr>
          <w:rFonts w:hint="eastAsia" w:eastAsia="仿宋_GB2312"/>
        </w:rPr>
        <w:t>女性自愿受试者共</w:t>
      </w:r>
      <w:r>
        <w:rPr>
          <w:rFonts w:eastAsia="仿宋_GB2312"/>
        </w:rPr>
        <w:t>30</w:t>
      </w:r>
      <w:r>
        <w:rPr>
          <w:rFonts w:hint="eastAsia" w:eastAsia="仿宋_GB2312"/>
        </w:rPr>
        <w:t>人，</w:t>
      </w:r>
      <w:r>
        <w:rPr>
          <w:rFonts w:hint="eastAsia" w:eastAsia="仿宋_GB2312"/>
          <w:bCs/>
        </w:rPr>
        <w:t>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w:t>
      </w:r>
      <w:r>
        <w:rPr>
          <w:rFonts w:hint="eastAsia" w:eastAsia="仿宋_GB2312"/>
        </w:rPr>
        <w:t>，符合受试者入选标准。</w:t>
      </w:r>
    </w:p>
    <w:p>
      <w:pPr>
        <w:overflowPunct w:val="0"/>
        <w:spacing w:line="400" w:lineRule="exact"/>
        <w:rPr>
          <w:rFonts w:eastAsia="仿宋_GB2312"/>
          <w:bCs/>
        </w:rPr>
      </w:pPr>
      <w:r>
        <w:rPr>
          <w:rFonts w:eastAsia="仿宋_GB2312"/>
        </w:rPr>
        <w:t xml:space="preserve">3. </w:t>
      </w:r>
      <w:r>
        <w:rPr>
          <w:rFonts w:hint="eastAsia" w:eastAsia="仿宋_GB2312"/>
        </w:rPr>
        <w:t>试用方法：按照化妆品产品标签注明的使用特点和方法让受试者直接使用受试产品。每周</w:t>
      </w:r>
      <w:r>
        <w:rPr>
          <w:rFonts w:eastAsia="仿宋_GB2312"/>
        </w:rPr>
        <w:t>1</w:t>
      </w:r>
      <w:r>
        <w:rPr>
          <w:rFonts w:hint="eastAsia" w:eastAsia="仿宋_GB2312"/>
        </w:rPr>
        <w:t>次观察或电话随访受试者有无全身性不良反应如恶心、乏力、月经紊乱及其它不适等，观察涂抹样品部位皮肤反应，按现行有效的技术规范</w:t>
      </w:r>
      <w:r>
        <w:rPr>
          <w:rFonts w:hint="eastAsia" w:eastAsia="仿宋_GB2312"/>
          <w:bCs/>
        </w:rPr>
        <w:t>中人体试用试验皮肤不良反应分级标准</w:t>
      </w:r>
      <w:r>
        <w:rPr>
          <w:rFonts w:hint="eastAsia" w:eastAsia="仿宋_GB2312"/>
        </w:rPr>
        <w:t>记录结果，试用时间不少于</w:t>
      </w:r>
      <w:r>
        <w:rPr>
          <w:rFonts w:eastAsia="仿宋_GB2312"/>
        </w:rPr>
        <w:t>4</w:t>
      </w:r>
      <w:r>
        <w:rPr>
          <w:rFonts w:hint="eastAsia" w:eastAsia="仿宋_GB2312"/>
        </w:rPr>
        <w:t>周。</w:t>
      </w:r>
    </w:p>
    <w:p>
      <w:pPr>
        <w:overflowPunct w:val="0"/>
        <w:rPr>
          <w:rFonts w:eastAsia="仿宋_GB2312"/>
        </w:rPr>
      </w:pPr>
      <w:r>
        <w:rPr>
          <w:rFonts w:hint="eastAsia" w:eastAsia="仿宋_GB2312"/>
          <w:bCs/>
        </w:rPr>
        <w:t>二、试验结果</w:t>
      </w:r>
    </w:p>
    <w:p>
      <w:pPr>
        <w:overflowPunct w:val="0"/>
        <w:jc w:val="center"/>
        <w:rPr>
          <w:rFonts w:eastAsia="仿宋_GB2312"/>
          <w:iCs/>
          <w:vertAlign w:val="superscript"/>
        </w:rPr>
      </w:pPr>
      <w:r>
        <w:rPr>
          <w:rFonts w:hint="eastAsia" w:eastAsia="仿宋_GB2312"/>
          <w:iCs/>
        </w:rPr>
        <w:t>美乳类化妆品人体试用试验结果</w:t>
      </w:r>
    </w:p>
    <w:tbl>
      <w:tblPr>
        <w:tblStyle w:val="20"/>
        <w:tblW w:w="0" w:type="auto"/>
        <w:tblInd w:w="108" w:type="dxa"/>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313"/>
        <w:gridCol w:w="1421"/>
        <w:gridCol w:w="1217"/>
        <w:gridCol w:w="1217"/>
        <w:gridCol w:w="1217"/>
        <w:gridCol w:w="1217"/>
        <w:gridCol w:w="1218"/>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PrEx>
        <w:trPr>
          <w:cantSplit/>
          <w:trHeight w:val="465" w:hRule="atLeast"/>
        </w:trPr>
        <w:tc>
          <w:tcPr>
            <w:tcW w:w="1313" w:type="dxa"/>
            <w:vMerge w:val="restart"/>
            <w:vAlign w:val="center"/>
          </w:tcPr>
          <w:p>
            <w:pPr>
              <w:overflowPunct w:val="0"/>
              <w:spacing w:line="360" w:lineRule="auto"/>
              <w:jc w:val="center"/>
              <w:rPr>
                <w:rFonts w:eastAsia="仿宋_GB2312"/>
              </w:rPr>
            </w:pPr>
            <w:r>
              <w:rPr>
                <w:rFonts w:hint="eastAsia" w:eastAsia="仿宋_GB2312"/>
              </w:rPr>
              <w:t>受试物</w:t>
            </w:r>
          </w:p>
        </w:tc>
        <w:tc>
          <w:tcPr>
            <w:tcW w:w="1421" w:type="dxa"/>
            <w:vMerge w:val="restart"/>
            <w:vAlign w:val="center"/>
          </w:tcPr>
          <w:p>
            <w:pPr>
              <w:overflowPunct w:val="0"/>
              <w:spacing w:line="360" w:lineRule="auto"/>
              <w:jc w:val="center"/>
              <w:rPr>
                <w:rFonts w:eastAsia="仿宋_GB2312"/>
              </w:rPr>
            </w:pPr>
            <w:r>
              <w:rPr>
                <w:rFonts w:hint="eastAsia" w:eastAsia="仿宋_GB2312"/>
              </w:rPr>
              <w:t>受试人数</w:t>
            </w:r>
          </w:p>
        </w:tc>
        <w:tc>
          <w:tcPr>
            <w:tcW w:w="6086" w:type="dxa"/>
            <w:gridSpan w:val="5"/>
          </w:tcPr>
          <w:p>
            <w:pPr>
              <w:overflowPunct w:val="0"/>
              <w:spacing w:line="360" w:lineRule="auto"/>
              <w:jc w:val="center"/>
              <w:rPr>
                <w:rFonts w:eastAsia="仿宋_GB2312"/>
              </w:rPr>
            </w:pPr>
            <w:r>
              <w:rPr>
                <w:rFonts w:hint="eastAsia" w:eastAsia="仿宋_GB2312"/>
              </w:rPr>
              <w:t>局部皮肤不良反应情况</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cantSplit/>
          <w:trHeight w:val="360" w:hRule="atLeast"/>
        </w:trPr>
        <w:tc>
          <w:tcPr>
            <w:tcW w:w="1313" w:type="dxa"/>
            <w:vMerge w:val="continue"/>
          </w:tcPr>
          <w:p>
            <w:pPr>
              <w:overflowPunct w:val="0"/>
              <w:spacing w:line="360" w:lineRule="auto"/>
              <w:jc w:val="center"/>
              <w:rPr>
                <w:rFonts w:eastAsia="仿宋_GB2312"/>
              </w:rPr>
            </w:pPr>
          </w:p>
        </w:tc>
        <w:tc>
          <w:tcPr>
            <w:tcW w:w="1421" w:type="dxa"/>
            <w:vMerge w:val="continue"/>
          </w:tcPr>
          <w:p>
            <w:pPr>
              <w:overflowPunct w:val="0"/>
              <w:spacing w:line="360" w:lineRule="auto"/>
              <w:jc w:val="center"/>
              <w:rPr>
                <w:rFonts w:eastAsia="仿宋_GB2312"/>
              </w:rPr>
            </w:pPr>
          </w:p>
        </w:tc>
        <w:tc>
          <w:tcPr>
            <w:tcW w:w="1217" w:type="dxa"/>
          </w:tcPr>
          <w:p>
            <w:pPr>
              <w:overflowPunct w:val="0"/>
              <w:spacing w:line="360" w:lineRule="auto"/>
              <w:jc w:val="center"/>
              <w:rPr>
                <w:rFonts w:eastAsia="仿宋_GB2312"/>
              </w:rPr>
            </w:pPr>
            <w:r>
              <w:rPr>
                <w:rFonts w:eastAsia="仿宋_GB2312"/>
              </w:rPr>
              <w:t>0</w:t>
            </w:r>
          </w:p>
        </w:tc>
        <w:tc>
          <w:tcPr>
            <w:tcW w:w="1217" w:type="dxa"/>
          </w:tcPr>
          <w:p>
            <w:pPr>
              <w:overflowPunct w:val="0"/>
              <w:spacing w:line="360" w:lineRule="auto"/>
              <w:jc w:val="center"/>
              <w:rPr>
                <w:rFonts w:eastAsia="仿宋_GB2312"/>
              </w:rPr>
            </w:pPr>
            <w:r>
              <w:rPr>
                <w:rFonts w:eastAsia="仿宋_GB2312"/>
              </w:rPr>
              <w:t>1</w:t>
            </w:r>
          </w:p>
        </w:tc>
        <w:tc>
          <w:tcPr>
            <w:tcW w:w="1217" w:type="dxa"/>
          </w:tcPr>
          <w:p>
            <w:pPr>
              <w:overflowPunct w:val="0"/>
              <w:spacing w:line="360" w:lineRule="auto"/>
              <w:jc w:val="center"/>
              <w:rPr>
                <w:rFonts w:eastAsia="仿宋_GB2312"/>
              </w:rPr>
            </w:pPr>
            <w:r>
              <w:rPr>
                <w:rFonts w:eastAsia="仿宋_GB2312"/>
              </w:rPr>
              <w:t>2</w:t>
            </w:r>
          </w:p>
        </w:tc>
        <w:tc>
          <w:tcPr>
            <w:tcW w:w="1217" w:type="dxa"/>
          </w:tcPr>
          <w:p>
            <w:pPr>
              <w:overflowPunct w:val="0"/>
              <w:spacing w:line="360" w:lineRule="auto"/>
              <w:jc w:val="center"/>
              <w:rPr>
                <w:rFonts w:eastAsia="仿宋_GB2312"/>
              </w:rPr>
            </w:pPr>
            <w:r>
              <w:rPr>
                <w:rFonts w:eastAsia="仿宋_GB2312"/>
              </w:rPr>
              <w:t>3</w:t>
            </w:r>
          </w:p>
        </w:tc>
        <w:tc>
          <w:tcPr>
            <w:tcW w:w="1218" w:type="dxa"/>
          </w:tcPr>
          <w:p>
            <w:pPr>
              <w:overflowPunct w:val="0"/>
              <w:spacing w:line="360" w:lineRule="auto"/>
              <w:jc w:val="center"/>
              <w:rPr>
                <w:rFonts w:eastAsia="仿宋_GB2312"/>
              </w:rPr>
            </w:pPr>
            <w:r>
              <w:rPr>
                <w:rFonts w:eastAsia="仿宋_GB2312"/>
              </w:rPr>
              <w:t>4</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718" w:hRule="atLeast"/>
        </w:trPr>
        <w:tc>
          <w:tcPr>
            <w:tcW w:w="1313" w:type="dxa"/>
            <w:vAlign w:val="center"/>
          </w:tcPr>
          <w:p>
            <w:pPr>
              <w:overflowPunct w:val="0"/>
              <w:spacing w:line="360" w:lineRule="auto"/>
              <w:jc w:val="center"/>
              <w:rPr>
                <w:rFonts w:eastAsia="仿宋_GB2312"/>
              </w:rPr>
            </w:pPr>
            <w:r>
              <w:rPr>
                <w:rFonts w:hint="eastAsia" w:eastAsia="仿宋_GB2312"/>
              </w:rPr>
              <w:t>原物</w:t>
            </w:r>
          </w:p>
        </w:tc>
        <w:tc>
          <w:tcPr>
            <w:tcW w:w="1421" w:type="dxa"/>
            <w:vAlign w:val="center"/>
          </w:tcPr>
          <w:p>
            <w:pPr>
              <w:overflowPunct w:val="0"/>
              <w:spacing w:line="360" w:lineRule="auto"/>
              <w:jc w:val="center"/>
              <w:rPr>
                <w:rFonts w:eastAsia="仿宋_GB2312"/>
              </w:rPr>
            </w:pPr>
            <w:r>
              <w:rPr>
                <w:rFonts w:eastAsia="仿宋_GB2312"/>
              </w:rPr>
              <w:t>30</w:t>
            </w: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8" w:type="dxa"/>
            <w:vAlign w:val="center"/>
          </w:tcPr>
          <w:p>
            <w:pPr>
              <w:overflowPunct w:val="0"/>
              <w:spacing w:line="360" w:lineRule="auto"/>
              <w:jc w:val="center"/>
              <w:rPr>
                <w:rFonts w:eastAsia="仿宋_GB2312"/>
              </w:rPr>
            </w:pPr>
          </w:p>
        </w:tc>
      </w:tr>
    </w:tbl>
    <w:p>
      <w:pPr>
        <w:overflowPunct w:val="0"/>
        <w:spacing w:beforeLines="50" w:line="240" w:lineRule="exact"/>
        <w:rPr>
          <w:rFonts w:eastAsia="仿宋_GB2312"/>
        </w:rPr>
      </w:pPr>
      <w:r>
        <w:rPr>
          <w:rFonts w:hint="eastAsia" w:eastAsia="仿宋_GB2312"/>
        </w:rPr>
        <w:t>注：</w:t>
      </w:r>
      <w:r>
        <w:rPr>
          <w:rFonts w:eastAsia="仿宋_GB2312"/>
        </w:rPr>
        <w:t>30</w:t>
      </w:r>
      <w:r>
        <w:rPr>
          <w:rFonts w:hint="eastAsia" w:eastAsia="仿宋_GB2312"/>
        </w:rPr>
        <w:t>例受试者不同观察时间皮肤反应情况见附件。</w:t>
      </w:r>
    </w:p>
    <w:p>
      <w:pPr>
        <w:overflowPunct w:val="0"/>
        <w:rPr>
          <w:rFonts w:eastAsia="仿宋_GB2312"/>
        </w:rPr>
      </w:pPr>
    </w:p>
    <w:p>
      <w:pPr>
        <w:overflowPunct w:val="0"/>
        <w:ind w:firstLine="420" w:firstLineChars="200"/>
        <w:rPr>
          <w:rFonts w:eastAsia="仿宋_GB2312"/>
        </w:rPr>
      </w:pPr>
      <w:r>
        <w:rPr>
          <w:rFonts w:hint="eastAsia" w:eastAsia="仿宋_GB2312"/>
        </w:rPr>
        <w:t>人体试用试验结果显示，</w:t>
      </w:r>
      <w:r>
        <w:rPr>
          <w:rFonts w:eastAsia="仿宋_GB2312"/>
        </w:rPr>
        <w:t>30</w:t>
      </w:r>
      <w:r>
        <w:rPr>
          <w:rFonts w:hint="eastAsia" w:eastAsia="仿宋_GB2312"/>
        </w:rPr>
        <w:t>人中</w:t>
      </w:r>
      <w:r>
        <w:rPr>
          <w:rFonts w:eastAsia="仿宋_GB2312"/>
          <w:u w:val="single"/>
        </w:rPr>
        <w:t xml:space="preserve">    </w:t>
      </w:r>
      <w:r>
        <w:rPr>
          <w:rFonts w:hint="eastAsia" w:eastAsia="仿宋_GB2312"/>
        </w:rPr>
        <w:t>例出现</w:t>
      </w:r>
      <w:r>
        <w:rPr>
          <w:rFonts w:eastAsia="仿宋_GB2312"/>
          <w:u w:val="single"/>
        </w:rPr>
        <w:t xml:space="preserve">    </w:t>
      </w:r>
      <w:r>
        <w:rPr>
          <w:rFonts w:hint="eastAsia" w:eastAsia="仿宋_GB2312"/>
        </w:rPr>
        <w:t>级皮肤不良反应。</w:t>
      </w:r>
    </w:p>
    <w:p>
      <w:pPr>
        <w:overflowPunct w:val="0"/>
        <w:jc w:val="center"/>
        <w:rPr>
          <w:rFonts w:eastAsia="仿宋_GB2312"/>
        </w:rPr>
      </w:pPr>
    </w:p>
    <w:p>
      <w:pPr>
        <w:overflowPunct w:val="0"/>
        <w:spacing w:line="240" w:lineRule="exact"/>
        <w:jc w:val="center"/>
        <w:rPr>
          <w:rFonts w:eastAsia="仿宋_GB2312"/>
        </w:rPr>
      </w:pPr>
      <w:r>
        <w:rPr>
          <w:rFonts w:hint="eastAsia" w:eastAsia="仿宋_GB2312"/>
        </w:rPr>
        <w:t>（本页以下空白）</w:t>
      </w:r>
    </w:p>
    <w:p>
      <w:pPr>
        <w:overflowPunct w:val="0"/>
        <w:rPr>
          <w:rFonts w:eastAsia="仿宋_GB2312"/>
        </w:rPr>
      </w:pPr>
    </w:p>
    <w:p>
      <w:pPr>
        <w:overflowPunct w:val="0"/>
        <w:ind w:firstLine="420" w:firstLineChars="200"/>
        <w:rPr>
          <w:rFonts w:eastAsia="仿宋_GB2312"/>
        </w:rPr>
      </w:pPr>
    </w:p>
    <w:p>
      <w:pPr>
        <w:overflowPunct w:val="0"/>
        <w:jc w:val="center"/>
        <w:rPr>
          <w:rFonts w:eastAsia="方正小标宋简体"/>
          <w:sz w:val="32"/>
          <w:szCs w:val="32"/>
        </w:rPr>
      </w:pPr>
      <w:r>
        <w:rPr>
          <w:rFonts w:eastAsia="仿宋_GB2312"/>
        </w:rPr>
        <w:br w:type="page"/>
      </w: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hint="eastAsia" w:eastAsia="仿宋_GB2312"/>
        </w:rPr>
        <w:t>第</w:t>
      </w:r>
      <w:r>
        <w:rPr>
          <w:rFonts w:eastAsia="仿宋_GB2312"/>
        </w:rPr>
        <w:t xml:space="preserve">    </w:t>
      </w:r>
      <w:r>
        <w:rPr>
          <w:rFonts w:hint="eastAsia" w:eastAsia="仿宋_GB2312"/>
        </w:rPr>
        <w:t>页</w:t>
      </w:r>
      <w:r>
        <w:rPr>
          <w:rFonts w:eastAsia="仿宋_GB2312"/>
        </w:rPr>
        <w:t xml:space="preserve">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left"/>
              <w:rPr>
                <w:rFonts w:eastAsia="仿宋_GB2312"/>
              </w:rPr>
            </w:pPr>
            <w:r>
              <w:rPr>
                <w:rFonts w:hint="eastAsia" w:eastAsia="仿宋_GB2312"/>
              </w:rPr>
              <w:t>附件：</w:t>
            </w: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spacing w:afterLines="50"/>
        <w:jc w:val="center"/>
        <w:rPr>
          <w:rFonts w:eastAsia="仿宋_GB2312"/>
        </w:rPr>
      </w:pPr>
      <w:r>
        <w:rPr>
          <w:rFonts w:eastAsia="仿宋_GB2312"/>
        </w:rPr>
        <w:t>30例受试者不同观察时间皮肤反应情况</w:t>
      </w:r>
    </w:p>
    <w:tbl>
      <w:tblPr>
        <w:tblStyle w:val="20"/>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080"/>
        <w:gridCol w:w="720"/>
        <w:gridCol w:w="720"/>
        <w:gridCol w:w="930"/>
        <w:gridCol w:w="930"/>
        <w:gridCol w:w="930"/>
        <w:gridCol w:w="930"/>
        <w:gridCol w:w="930"/>
        <w:gridCol w:w="9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Merge w:val="restart"/>
            <w:vAlign w:val="center"/>
          </w:tcPr>
          <w:p>
            <w:pPr>
              <w:overflowPunct w:val="0"/>
              <w:spacing w:line="240" w:lineRule="exact"/>
              <w:jc w:val="center"/>
              <w:rPr>
                <w:rFonts w:eastAsia="仿宋"/>
                <w:szCs w:val="21"/>
              </w:rPr>
            </w:pPr>
            <w:r>
              <w:rPr>
                <w:rFonts w:hint="eastAsia" w:eastAsia="仿宋"/>
                <w:szCs w:val="21"/>
              </w:rPr>
              <w:t>编号</w:t>
            </w:r>
          </w:p>
        </w:tc>
        <w:tc>
          <w:tcPr>
            <w:tcW w:w="1080" w:type="dxa"/>
            <w:vMerge w:val="restart"/>
            <w:vAlign w:val="center"/>
          </w:tcPr>
          <w:p>
            <w:pPr>
              <w:overflowPunct w:val="0"/>
              <w:spacing w:line="240" w:lineRule="exact"/>
              <w:ind w:leftChars="-51" w:right="-107" w:rightChars="-51" w:hanging="107" w:hangingChars="51"/>
              <w:jc w:val="center"/>
              <w:rPr>
                <w:rFonts w:eastAsia="仿宋"/>
                <w:szCs w:val="21"/>
              </w:rPr>
            </w:pPr>
            <w:r>
              <w:rPr>
                <w:rFonts w:hint="eastAsia" w:eastAsia="仿宋"/>
                <w:szCs w:val="21"/>
              </w:rPr>
              <w:t>姓名</w:t>
            </w:r>
          </w:p>
          <w:p>
            <w:pPr>
              <w:overflowPunct w:val="0"/>
              <w:spacing w:line="240" w:lineRule="exact"/>
              <w:ind w:leftChars="-51" w:right="-107" w:rightChars="-51" w:hanging="107" w:hangingChars="51"/>
              <w:jc w:val="center"/>
              <w:rPr>
                <w:rFonts w:eastAsia="仿宋"/>
                <w:szCs w:val="21"/>
              </w:rPr>
            </w:pPr>
            <w:r>
              <w:rPr>
                <w:rFonts w:hint="eastAsia" w:eastAsia="仿宋"/>
                <w:szCs w:val="21"/>
              </w:rPr>
              <w:t>（首字母）</w:t>
            </w:r>
          </w:p>
        </w:tc>
        <w:tc>
          <w:tcPr>
            <w:tcW w:w="720" w:type="dxa"/>
            <w:vMerge w:val="restart"/>
            <w:vAlign w:val="center"/>
          </w:tcPr>
          <w:p>
            <w:pPr>
              <w:overflowPunct w:val="0"/>
              <w:spacing w:line="240" w:lineRule="exact"/>
              <w:ind w:leftChars="-51" w:right="-107" w:rightChars="-51" w:hanging="107" w:hangingChars="51"/>
              <w:jc w:val="center"/>
              <w:rPr>
                <w:rFonts w:eastAsia="仿宋"/>
                <w:szCs w:val="21"/>
              </w:rPr>
            </w:pPr>
            <w:r>
              <w:rPr>
                <w:rFonts w:hint="eastAsia" w:eastAsia="仿宋"/>
                <w:szCs w:val="21"/>
              </w:rPr>
              <w:t>性别</w:t>
            </w:r>
          </w:p>
        </w:tc>
        <w:tc>
          <w:tcPr>
            <w:tcW w:w="720" w:type="dxa"/>
            <w:vMerge w:val="restart"/>
            <w:vAlign w:val="center"/>
          </w:tcPr>
          <w:p>
            <w:pPr>
              <w:overflowPunct w:val="0"/>
              <w:spacing w:line="240" w:lineRule="exact"/>
              <w:ind w:leftChars="-51" w:right="-107" w:rightChars="-51" w:hanging="107" w:hangingChars="51"/>
              <w:jc w:val="center"/>
              <w:rPr>
                <w:rFonts w:eastAsia="仿宋"/>
                <w:szCs w:val="21"/>
              </w:rPr>
            </w:pPr>
            <w:r>
              <w:rPr>
                <w:rFonts w:hint="eastAsia" w:eastAsia="仿宋"/>
                <w:szCs w:val="21"/>
              </w:rPr>
              <w:t>年龄</w:t>
            </w:r>
          </w:p>
        </w:tc>
        <w:tc>
          <w:tcPr>
            <w:tcW w:w="930" w:type="dxa"/>
            <w:vMerge w:val="restart"/>
            <w:vAlign w:val="center"/>
          </w:tcPr>
          <w:p>
            <w:pPr>
              <w:overflowPunct w:val="0"/>
              <w:spacing w:line="240" w:lineRule="exact"/>
              <w:jc w:val="center"/>
              <w:rPr>
                <w:rFonts w:eastAsia="仿宋"/>
                <w:szCs w:val="21"/>
              </w:rPr>
            </w:pPr>
            <w:r>
              <w:rPr>
                <w:rFonts w:hint="eastAsia" w:eastAsia="仿宋"/>
                <w:szCs w:val="21"/>
              </w:rPr>
              <w:t>使用前</w:t>
            </w:r>
          </w:p>
        </w:tc>
        <w:tc>
          <w:tcPr>
            <w:tcW w:w="4650" w:type="dxa"/>
            <w:gridSpan w:val="5"/>
            <w:vAlign w:val="center"/>
          </w:tcPr>
          <w:p>
            <w:pPr>
              <w:overflowPunct w:val="0"/>
              <w:spacing w:line="240" w:lineRule="exact"/>
              <w:jc w:val="center"/>
              <w:rPr>
                <w:rFonts w:eastAsia="仿宋"/>
                <w:szCs w:val="21"/>
              </w:rPr>
            </w:pPr>
            <w:r>
              <w:rPr>
                <w:rFonts w:hint="eastAsia" w:eastAsia="仿宋"/>
                <w:szCs w:val="21"/>
              </w:rPr>
              <w:t>使用后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Merge w:val="continue"/>
            <w:vAlign w:val="center"/>
          </w:tcPr>
          <w:p>
            <w:pPr>
              <w:overflowPunct w:val="0"/>
              <w:spacing w:line="240" w:lineRule="exact"/>
              <w:jc w:val="center"/>
              <w:rPr>
                <w:rFonts w:eastAsia="仿宋"/>
                <w:szCs w:val="21"/>
              </w:rPr>
            </w:pPr>
          </w:p>
        </w:tc>
        <w:tc>
          <w:tcPr>
            <w:tcW w:w="1080" w:type="dxa"/>
            <w:vMerge w:val="continue"/>
            <w:vAlign w:val="center"/>
          </w:tcPr>
          <w:p>
            <w:pPr>
              <w:overflowPunct w:val="0"/>
              <w:spacing w:line="240" w:lineRule="exact"/>
              <w:ind w:leftChars="-51" w:right="-107" w:rightChars="-51" w:hanging="107" w:hangingChars="51"/>
              <w:jc w:val="center"/>
              <w:rPr>
                <w:rFonts w:eastAsia="仿宋"/>
                <w:szCs w:val="21"/>
              </w:rPr>
            </w:pPr>
          </w:p>
        </w:tc>
        <w:tc>
          <w:tcPr>
            <w:tcW w:w="720" w:type="dxa"/>
            <w:vMerge w:val="continue"/>
            <w:vAlign w:val="center"/>
          </w:tcPr>
          <w:p>
            <w:pPr>
              <w:overflowPunct w:val="0"/>
              <w:spacing w:line="240" w:lineRule="exact"/>
              <w:ind w:leftChars="-51" w:right="-107" w:rightChars="-51" w:hanging="107" w:hangingChars="51"/>
              <w:jc w:val="center"/>
              <w:rPr>
                <w:rFonts w:eastAsia="仿宋"/>
                <w:szCs w:val="21"/>
              </w:rPr>
            </w:pPr>
          </w:p>
        </w:tc>
        <w:tc>
          <w:tcPr>
            <w:tcW w:w="720" w:type="dxa"/>
            <w:vMerge w:val="continue"/>
            <w:vAlign w:val="center"/>
          </w:tcPr>
          <w:p>
            <w:pPr>
              <w:overflowPunct w:val="0"/>
              <w:spacing w:line="240" w:lineRule="exact"/>
              <w:ind w:leftChars="-51" w:right="-107" w:rightChars="-51" w:hanging="107" w:hangingChars="51"/>
              <w:jc w:val="center"/>
              <w:rPr>
                <w:rFonts w:eastAsia="仿宋"/>
                <w:szCs w:val="21"/>
              </w:rPr>
            </w:pPr>
          </w:p>
        </w:tc>
        <w:tc>
          <w:tcPr>
            <w:tcW w:w="930" w:type="dxa"/>
            <w:vMerge w:val="continue"/>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r>
              <w:rPr>
                <w:rFonts w:eastAsia="仿宋"/>
                <w:szCs w:val="21"/>
              </w:rPr>
              <w:t>1周</w:t>
            </w:r>
          </w:p>
        </w:tc>
        <w:tc>
          <w:tcPr>
            <w:tcW w:w="930" w:type="dxa"/>
            <w:vAlign w:val="center"/>
          </w:tcPr>
          <w:p>
            <w:pPr>
              <w:overflowPunct w:val="0"/>
              <w:spacing w:line="240" w:lineRule="exact"/>
              <w:jc w:val="center"/>
              <w:rPr>
                <w:rFonts w:eastAsia="仿宋"/>
                <w:szCs w:val="21"/>
              </w:rPr>
            </w:pPr>
            <w:r>
              <w:rPr>
                <w:rFonts w:eastAsia="仿宋"/>
                <w:szCs w:val="21"/>
              </w:rPr>
              <w:t>2周</w:t>
            </w:r>
          </w:p>
        </w:tc>
        <w:tc>
          <w:tcPr>
            <w:tcW w:w="930" w:type="dxa"/>
            <w:vAlign w:val="center"/>
          </w:tcPr>
          <w:p>
            <w:pPr>
              <w:overflowPunct w:val="0"/>
              <w:spacing w:line="240" w:lineRule="exact"/>
              <w:jc w:val="center"/>
              <w:rPr>
                <w:rFonts w:eastAsia="仿宋"/>
                <w:szCs w:val="21"/>
              </w:rPr>
            </w:pPr>
            <w:r>
              <w:rPr>
                <w:rFonts w:eastAsia="仿宋"/>
                <w:szCs w:val="21"/>
              </w:rPr>
              <w:t>3周</w:t>
            </w:r>
          </w:p>
        </w:tc>
        <w:tc>
          <w:tcPr>
            <w:tcW w:w="930" w:type="dxa"/>
            <w:vAlign w:val="center"/>
          </w:tcPr>
          <w:p>
            <w:pPr>
              <w:overflowPunct w:val="0"/>
              <w:spacing w:line="240" w:lineRule="exact"/>
              <w:jc w:val="center"/>
              <w:rPr>
                <w:rFonts w:eastAsia="仿宋"/>
                <w:szCs w:val="21"/>
              </w:rPr>
            </w:pPr>
            <w:r>
              <w:rPr>
                <w:rFonts w:eastAsia="仿宋"/>
                <w:szCs w:val="21"/>
              </w:rPr>
              <w:t>4周</w:t>
            </w:r>
          </w:p>
        </w:tc>
        <w:tc>
          <w:tcPr>
            <w:tcW w:w="930" w:type="dxa"/>
            <w:vAlign w:val="center"/>
          </w:tcPr>
          <w:p>
            <w:pPr>
              <w:overflowPunct w:val="0"/>
              <w:spacing w:line="240" w:lineRule="exact"/>
              <w:jc w:val="center"/>
              <w:rPr>
                <w:rFonts w:eastAsia="仿宋"/>
                <w:szCs w:val="21"/>
              </w:rPr>
            </w:pPr>
            <w:r>
              <w:rPr>
                <w:rFonts w:hint="eastAsia" w:eastAsia="仿宋"/>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3</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4</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5</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6</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7</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8</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9</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10</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11</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12</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13</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14</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15</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16</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17</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18</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19</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20</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21</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22</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23</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24</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25</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26</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27</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28</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29</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
                <w:szCs w:val="21"/>
              </w:rPr>
            </w:pPr>
            <w:r>
              <w:rPr>
                <w:rFonts w:eastAsia="仿宋"/>
                <w:szCs w:val="21"/>
              </w:rPr>
              <w:t>30</w:t>
            </w:r>
          </w:p>
        </w:tc>
        <w:tc>
          <w:tcPr>
            <w:tcW w:w="108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72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c>
          <w:tcPr>
            <w:tcW w:w="930" w:type="dxa"/>
            <w:vAlign w:val="center"/>
          </w:tcPr>
          <w:p>
            <w:pPr>
              <w:overflowPunct w:val="0"/>
              <w:spacing w:line="240" w:lineRule="exact"/>
              <w:jc w:val="center"/>
              <w:rPr>
                <w:rFonts w:eastAsia="仿宋"/>
                <w:szCs w:val="21"/>
              </w:rPr>
            </w:pPr>
          </w:p>
        </w:tc>
      </w:tr>
    </w:tbl>
    <w:p>
      <w:pPr>
        <w:overflowPunct w:val="0"/>
        <w:jc w:val="left"/>
        <w:rPr>
          <w:rFonts w:eastAsia="仿宋_GB2312"/>
        </w:rPr>
      </w:pPr>
      <w:r>
        <w:rPr>
          <w:rFonts w:hint="eastAsia" w:eastAsia="仿宋_GB2312"/>
        </w:rPr>
        <w:t>注：采用系统抽样方法统计前</w:t>
      </w:r>
      <w:r>
        <w:rPr>
          <w:rFonts w:eastAsia="仿宋_GB2312"/>
        </w:rPr>
        <w:t>30</w:t>
      </w:r>
      <w:r>
        <w:rPr>
          <w:rFonts w:hint="eastAsia" w:eastAsia="仿宋_GB2312"/>
        </w:rPr>
        <w:t>例有效受试者结果。</w:t>
      </w:r>
    </w:p>
    <w:p>
      <w:pPr>
        <w:overflowPunct w:val="0"/>
        <w:spacing w:line="360" w:lineRule="auto"/>
        <w:rPr>
          <w:rFonts w:eastAsia="仿宋_GB2312"/>
        </w:rPr>
      </w:pPr>
    </w:p>
    <w:p>
      <w:pPr>
        <w:overflowPunct w:val="0"/>
        <w:spacing w:line="360" w:lineRule="auto"/>
        <w:rPr>
          <w:rFonts w:eastAsia="仿宋_GB2312"/>
        </w:rPr>
      </w:pPr>
      <w:r>
        <w:rPr>
          <w:rFonts w:eastAsia="仿宋_GB2312"/>
        </w:rPr>
        <w:t>2-1</w:t>
      </w:r>
      <w:r>
        <w:rPr>
          <w:rFonts w:hint="eastAsia" w:eastAsia="仿宋_GB2312"/>
        </w:rPr>
        <w:t>u</w:t>
      </w:r>
      <w:r>
        <w:rPr>
          <w:rFonts w:eastAsia="仿宋_GB2312"/>
        </w:rPr>
        <w:t>：</w:t>
      </w:r>
      <w:r>
        <w:rPr>
          <w:rFonts w:hint="eastAsia" w:eastAsia="仿宋_GB2312"/>
        </w:rPr>
        <w:t>驻留</w:t>
      </w:r>
      <w:r>
        <w:rPr>
          <w:rFonts w:eastAsia="仿宋_GB2312"/>
        </w:rPr>
        <w:t>类pH≤3.5</w:t>
      </w:r>
      <w:r>
        <w:rPr>
          <w:rFonts w:hint="eastAsia" w:eastAsia="仿宋_GB2312"/>
        </w:rPr>
        <w:t>化妆品人体试用试验安全性评价报告体例</w:t>
      </w:r>
    </w:p>
    <w:p>
      <w:pPr>
        <w:overflowPunct w:val="0"/>
        <w:spacing w:line="360" w:lineRule="auto"/>
        <w:ind w:left="4675" w:hanging="4675"/>
        <w:jc w:val="center"/>
        <w:rPr>
          <w:rFonts w:eastAsia="方正小标宋简体"/>
          <w:sz w:val="32"/>
          <w:szCs w:val="32"/>
        </w:rPr>
      </w:pPr>
      <w:r>
        <w:rPr>
          <w:rFonts w:hint="eastAsia" w:eastAsia="方正小标宋简体"/>
          <w:sz w:val="32"/>
          <w:szCs w:val="32"/>
        </w:rPr>
        <w:t>注册和备案检验检测机构全称</w:t>
      </w:r>
    </w:p>
    <w:p>
      <w:pPr>
        <w:overflowPunct w:val="0"/>
        <w:spacing w:line="360" w:lineRule="auto"/>
        <w:ind w:left="4675" w:hanging="4675"/>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bottom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spacing w:val="-20"/>
              </w:rPr>
              <w:t>驻留</w:t>
            </w:r>
            <w:r>
              <w:rPr>
                <w:rFonts w:eastAsia="仿宋_GB2312"/>
                <w:spacing w:val="-20"/>
              </w:rPr>
              <w:t>类pH</w:t>
            </w:r>
            <w:r>
              <w:rPr>
                <w:rFonts w:ascii="仿宋_GB2312" w:hAnsi="等线" w:eastAsia="仿宋_GB2312"/>
                <w:spacing w:val="-20"/>
              </w:rPr>
              <w:t>≤3.5</w:t>
            </w:r>
            <w:r>
              <w:rPr>
                <w:rFonts w:hint="eastAsia" w:eastAsia="仿宋_GB2312"/>
                <w:spacing w:val="-20"/>
              </w:rPr>
              <w:t>化妆品人体试用试验</w:t>
            </w:r>
          </w:p>
        </w:tc>
        <w:tc>
          <w:tcPr>
            <w:tcW w:w="2409" w:type="dxa"/>
            <w:tcBorders>
              <w:top w:val="nil"/>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rPr>
          <w:rFonts w:eastAsia="仿宋_GB2312"/>
          <w:bCs/>
        </w:rPr>
      </w:pPr>
      <w:r>
        <w:rPr>
          <w:rFonts w:hint="eastAsia" w:eastAsia="仿宋_GB2312"/>
          <w:bCs/>
        </w:rPr>
        <w:t>一、材料和方法</w:t>
      </w:r>
    </w:p>
    <w:p>
      <w:pPr>
        <w:overflowPunct w:val="0"/>
        <w:spacing w:line="400" w:lineRule="exact"/>
        <w:rPr>
          <w:rFonts w:eastAsia="仿宋_GB2312"/>
        </w:rPr>
      </w:pPr>
      <w:r>
        <w:rPr>
          <w:rFonts w:eastAsia="仿宋_GB2312"/>
        </w:rPr>
        <w:t xml:space="preserve">1. </w:t>
      </w:r>
      <w:r>
        <w:rPr>
          <w:rFonts w:hint="eastAsia" w:eastAsia="仿宋_GB2312"/>
        </w:rPr>
        <w:t>试</w:t>
      </w:r>
      <w:r>
        <w:rPr>
          <w:rFonts w:eastAsia="仿宋_GB2312"/>
        </w:rPr>
        <w:t xml:space="preserve"> </w:t>
      </w:r>
      <w:r>
        <w:rPr>
          <w:rFonts w:hint="eastAsia" w:eastAsia="仿宋_GB2312"/>
        </w:rPr>
        <w:t>用</w:t>
      </w:r>
      <w:r>
        <w:rPr>
          <w:rFonts w:eastAsia="仿宋_GB2312"/>
        </w:rPr>
        <w:t xml:space="preserve"> </w:t>
      </w:r>
      <w:r>
        <w:rPr>
          <w:rFonts w:hint="eastAsia" w:eastAsia="仿宋_GB2312"/>
        </w:rPr>
        <w:t>物：化妆品终产品原物。</w:t>
      </w:r>
    </w:p>
    <w:p>
      <w:pPr>
        <w:overflowPunct w:val="0"/>
        <w:spacing w:line="400" w:lineRule="exact"/>
        <w:rPr>
          <w:rFonts w:eastAsia="仿宋_GB2312"/>
          <w:bCs/>
        </w:rPr>
      </w:pPr>
      <w:r>
        <w:rPr>
          <w:rFonts w:eastAsia="仿宋_GB2312"/>
          <w:bCs/>
        </w:rPr>
        <w:t xml:space="preserve">2. </w:t>
      </w:r>
      <w:r>
        <w:rPr>
          <w:rFonts w:hint="eastAsia" w:eastAsia="仿宋_GB2312"/>
          <w:bCs/>
        </w:rPr>
        <w:t>受</w:t>
      </w:r>
      <w:r>
        <w:rPr>
          <w:rFonts w:eastAsia="仿宋_GB2312"/>
          <w:bCs/>
        </w:rPr>
        <w:t xml:space="preserve"> </w:t>
      </w:r>
      <w:r>
        <w:rPr>
          <w:rFonts w:hint="eastAsia" w:eastAsia="仿宋_GB2312"/>
          <w:bCs/>
        </w:rPr>
        <w:t>试</w:t>
      </w:r>
      <w:r>
        <w:rPr>
          <w:rFonts w:eastAsia="仿宋_GB2312"/>
          <w:bCs/>
        </w:rPr>
        <w:t xml:space="preserve"> </w:t>
      </w:r>
      <w:r>
        <w:rPr>
          <w:rFonts w:hint="eastAsia" w:eastAsia="仿宋_GB2312"/>
          <w:bCs/>
        </w:rPr>
        <w:t>者：共</w:t>
      </w:r>
      <w:r>
        <w:rPr>
          <w:rFonts w:eastAsia="仿宋_GB2312"/>
          <w:bCs/>
        </w:rPr>
        <w:t>30</w:t>
      </w:r>
      <w:r>
        <w:rPr>
          <w:rFonts w:hint="eastAsia" w:eastAsia="仿宋_GB2312"/>
          <w:bCs/>
        </w:rPr>
        <w:t>人，男</w:t>
      </w:r>
      <w:r>
        <w:rPr>
          <w:rFonts w:eastAsia="仿宋_GB2312"/>
          <w:bCs/>
          <w:u w:val="single"/>
        </w:rPr>
        <w:t xml:space="preserve">   </w:t>
      </w:r>
      <w:r>
        <w:rPr>
          <w:rFonts w:hint="eastAsia" w:eastAsia="仿宋_GB2312"/>
          <w:bCs/>
        </w:rPr>
        <w:t>人，女</w:t>
      </w:r>
      <w:r>
        <w:rPr>
          <w:rFonts w:eastAsia="仿宋_GB2312"/>
          <w:bCs/>
          <w:u w:val="single"/>
        </w:rPr>
        <w:t xml:space="preserve">   </w:t>
      </w:r>
      <w:r>
        <w:rPr>
          <w:rFonts w:hint="eastAsia" w:eastAsia="仿宋_GB2312"/>
          <w:bCs/>
        </w:rPr>
        <w:t>人，年龄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岁，符合受试者志愿入选标准。</w:t>
      </w:r>
    </w:p>
    <w:p>
      <w:pPr>
        <w:overflowPunct w:val="0"/>
        <w:spacing w:line="400" w:lineRule="exact"/>
        <w:rPr>
          <w:rFonts w:eastAsia="仿宋_GB2312"/>
          <w:bCs/>
        </w:rPr>
      </w:pPr>
      <w:r>
        <w:rPr>
          <w:rFonts w:eastAsia="仿宋_GB2312"/>
          <w:bCs/>
        </w:rPr>
        <w:t xml:space="preserve">3. </w:t>
      </w:r>
      <w:r>
        <w:rPr>
          <w:rFonts w:hint="eastAsia" w:eastAsia="仿宋_GB2312"/>
          <w:bCs/>
        </w:rPr>
        <w:t>试用方法：按照化妆品产品标签注明的使用特点和方法让受试者直接使用受试产品，</w:t>
      </w:r>
      <w:r>
        <w:rPr>
          <w:rFonts w:hint="eastAsia" w:eastAsia="仿宋_GB2312"/>
        </w:rPr>
        <w:t>每周</w:t>
      </w:r>
      <w:r>
        <w:rPr>
          <w:rFonts w:eastAsia="仿宋_GB2312"/>
        </w:rPr>
        <w:t>1</w:t>
      </w:r>
      <w:r>
        <w:rPr>
          <w:rFonts w:hint="eastAsia" w:eastAsia="仿宋_GB2312"/>
        </w:rPr>
        <w:t>次观察或电话随访受试者皮肤反应，按现行有效的技术规范</w:t>
      </w:r>
      <w:r>
        <w:rPr>
          <w:rFonts w:hint="eastAsia" w:eastAsia="仿宋_GB2312"/>
          <w:bCs/>
        </w:rPr>
        <w:t>中人体试用试验皮肤不良反应分级标准</w:t>
      </w:r>
      <w:r>
        <w:rPr>
          <w:rFonts w:hint="eastAsia" w:eastAsia="仿宋_GB2312"/>
        </w:rPr>
        <w:t>记录结果，试用时间不少于</w:t>
      </w:r>
      <w:r>
        <w:rPr>
          <w:rFonts w:eastAsia="仿宋_GB2312"/>
        </w:rPr>
        <w:t>4</w:t>
      </w:r>
      <w:r>
        <w:rPr>
          <w:rFonts w:hint="eastAsia" w:eastAsia="仿宋_GB2312"/>
        </w:rPr>
        <w:t>周。</w:t>
      </w:r>
    </w:p>
    <w:p>
      <w:pPr>
        <w:overflowPunct w:val="0"/>
        <w:spacing w:line="400" w:lineRule="exact"/>
        <w:rPr>
          <w:rFonts w:eastAsia="仿宋_GB2312"/>
          <w:bCs/>
        </w:rPr>
      </w:pPr>
    </w:p>
    <w:p>
      <w:pPr>
        <w:overflowPunct w:val="0"/>
        <w:rPr>
          <w:rFonts w:eastAsia="仿宋_GB2312"/>
        </w:rPr>
      </w:pPr>
      <w:r>
        <w:rPr>
          <w:rFonts w:hint="eastAsia" w:eastAsia="仿宋_GB2312"/>
          <w:bCs/>
        </w:rPr>
        <w:t>二、试验结果</w:t>
      </w:r>
    </w:p>
    <w:p>
      <w:pPr>
        <w:overflowPunct w:val="0"/>
        <w:jc w:val="center"/>
        <w:rPr>
          <w:rFonts w:eastAsia="仿宋_GB2312"/>
          <w:iCs/>
        </w:rPr>
      </w:pPr>
      <w:r>
        <w:rPr>
          <w:rFonts w:hint="eastAsia" w:eastAsia="仿宋_GB2312"/>
          <w:iCs/>
        </w:rPr>
        <w:t>驻留</w:t>
      </w:r>
      <w:r>
        <w:rPr>
          <w:rFonts w:eastAsia="仿宋_GB2312"/>
          <w:iCs/>
        </w:rPr>
        <w:t>类pH≤3.5</w:t>
      </w:r>
      <w:r>
        <w:rPr>
          <w:rFonts w:hint="eastAsia" w:eastAsia="仿宋_GB2312"/>
          <w:iCs/>
        </w:rPr>
        <w:t>化妆品人体试用试验结果</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421"/>
        <w:gridCol w:w="1217"/>
        <w:gridCol w:w="1217"/>
        <w:gridCol w:w="1217"/>
        <w:gridCol w:w="121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13" w:type="dxa"/>
            <w:vMerge w:val="restart"/>
            <w:tcBorders>
              <w:top w:val="single" w:color="auto" w:sz="12" w:space="0"/>
              <w:left w:val="nil"/>
              <w:bottom w:val="nil"/>
              <w:right w:val="nil"/>
            </w:tcBorders>
            <w:vAlign w:val="center"/>
          </w:tcPr>
          <w:p>
            <w:pPr>
              <w:overflowPunct w:val="0"/>
              <w:spacing w:line="360" w:lineRule="auto"/>
              <w:jc w:val="center"/>
              <w:rPr>
                <w:rFonts w:eastAsia="仿宋_GB2312"/>
              </w:rPr>
            </w:pPr>
            <w:r>
              <w:rPr>
                <w:rFonts w:hint="eastAsia" w:eastAsia="仿宋_GB2312"/>
              </w:rPr>
              <w:t>受试物</w:t>
            </w:r>
          </w:p>
        </w:tc>
        <w:tc>
          <w:tcPr>
            <w:tcW w:w="1421" w:type="dxa"/>
            <w:vMerge w:val="restart"/>
            <w:tcBorders>
              <w:top w:val="single" w:color="auto" w:sz="12" w:space="0"/>
              <w:left w:val="nil"/>
              <w:bottom w:val="nil"/>
              <w:right w:val="nil"/>
            </w:tcBorders>
            <w:vAlign w:val="center"/>
          </w:tcPr>
          <w:p>
            <w:pPr>
              <w:overflowPunct w:val="0"/>
              <w:spacing w:line="360" w:lineRule="auto"/>
              <w:jc w:val="center"/>
              <w:rPr>
                <w:rFonts w:eastAsia="仿宋_GB2312"/>
              </w:rPr>
            </w:pPr>
            <w:r>
              <w:rPr>
                <w:rFonts w:hint="eastAsia" w:eastAsia="仿宋_GB2312"/>
              </w:rPr>
              <w:t>受试人数</w:t>
            </w:r>
          </w:p>
        </w:tc>
        <w:tc>
          <w:tcPr>
            <w:tcW w:w="6086" w:type="dxa"/>
            <w:gridSpan w:val="5"/>
            <w:tcBorders>
              <w:top w:val="single" w:color="auto" w:sz="12" w:space="0"/>
              <w:left w:val="nil"/>
              <w:bottom w:val="single" w:color="auto" w:sz="4" w:space="0"/>
              <w:right w:val="nil"/>
            </w:tcBorders>
          </w:tcPr>
          <w:p>
            <w:pPr>
              <w:overflowPunct w:val="0"/>
              <w:spacing w:line="360" w:lineRule="auto"/>
              <w:jc w:val="center"/>
              <w:rPr>
                <w:rFonts w:eastAsia="仿宋_GB2312"/>
              </w:rPr>
            </w:pPr>
            <w:r>
              <w:rPr>
                <w:rFonts w:hint="eastAsia" w:eastAsia="仿宋_GB2312"/>
              </w:rPr>
              <w:t>局部皮肤不良反应情况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313" w:type="dxa"/>
            <w:vMerge w:val="continue"/>
            <w:tcBorders>
              <w:top w:val="nil"/>
              <w:left w:val="nil"/>
              <w:bottom w:val="single" w:color="auto" w:sz="12" w:space="0"/>
              <w:right w:val="nil"/>
            </w:tcBorders>
          </w:tcPr>
          <w:p>
            <w:pPr>
              <w:overflowPunct w:val="0"/>
              <w:spacing w:line="360" w:lineRule="auto"/>
              <w:jc w:val="center"/>
              <w:rPr>
                <w:rFonts w:eastAsia="仿宋_GB2312"/>
              </w:rPr>
            </w:pPr>
          </w:p>
        </w:tc>
        <w:tc>
          <w:tcPr>
            <w:tcW w:w="1421" w:type="dxa"/>
            <w:vMerge w:val="continue"/>
            <w:tcBorders>
              <w:top w:val="nil"/>
              <w:left w:val="nil"/>
              <w:bottom w:val="single" w:color="auto" w:sz="12" w:space="0"/>
              <w:right w:val="nil"/>
            </w:tcBorders>
          </w:tcPr>
          <w:p>
            <w:pPr>
              <w:overflowPunct w:val="0"/>
              <w:spacing w:line="360" w:lineRule="auto"/>
              <w:jc w:val="center"/>
              <w:rPr>
                <w:rFonts w:eastAsia="仿宋_GB2312"/>
              </w:rPr>
            </w:pPr>
          </w:p>
        </w:tc>
        <w:tc>
          <w:tcPr>
            <w:tcW w:w="1217" w:type="dxa"/>
            <w:tcBorders>
              <w:top w:val="single" w:color="auto" w:sz="4" w:space="0"/>
              <w:left w:val="nil"/>
              <w:bottom w:val="single" w:color="auto" w:sz="12" w:space="0"/>
              <w:right w:val="nil"/>
            </w:tcBorders>
          </w:tcPr>
          <w:p>
            <w:pPr>
              <w:overflowPunct w:val="0"/>
              <w:spacing w:line="360" w:lineRule="auto"/>
              <w:jc w:val="center"/>
              <w:rPr>
                <w:rFonts w:eastAsia="仿宋_GB2312"/>
              </w:rPr>
            </w:pPr>
            <w:r>
              <w:rPr>
                <w:rFonts w:eastAsia="仿宋_GB2312"/>
              </w:rPr>
              <w:t>0</w:t>
            </w:r>
          </w:p>
        </w:tc>
        <w:tc>
          <w:tcPr>
            <w:tcW w:w="1217" w:type="dxa"/>
            <w:tcBorders>
              <w:top w:val="nil"/>
              <w:left w:val="nil"/>
              <w:bottom w:val="single" w:color="auto" w:sz="12" w:space="0"/>
              <w:right w:val="nil"/>
            </w:tcBorders>
          </w:tcPr>
          <w:p>
            <w:pPr>
              <w:overflowPunct w:val="0"/>
              <w:spacing w:line="360" w:lineRule="auto"/>
              <w:jc w:val="center"/>
              <w:rPr>
                <w:rFonts w:eastAsia="仿宋_GB2312"/>
              </w:rPr>
            </w:pPr>
            <w:r>
              <w:rPr>
                <w:rFonts w:eastAsia="仿宋_GB2312"/>
              </w:rPr>
              <w:t>1</w:t>
            </w:r>
          </w:p>
        </w:tc>
        <w:tc>
          <w:tcPr>
            <w:tcW w:w="1217" w:type="dxa"/>
            <w:tcBorders>
              <w:top w:val="single" w:color="auto" w:sz="4" w:space="0"/>
              <w:left w:val="nil"/>
              <w:bottom w:val="single" w:color="auto" w:sz="12" w:space="0"/>
              <w:right w:val="nil"/>
            </w:tcBorders>
          </w:tcPr>
          <w:p>
            <w:pPr>
              <w:overflowPunct w:val="0"/>
              <w:spacing w:line="360" w:lineRule="auto"/>
              <w:jc w:val="center"/>
              <w:rPr>
                <w:rFonts w:eastAsia="仿宋_GB2312"/>
              </w:rPr>
            </w:pPr>
            <w:r>
              <w:rPr>
                <w:rFonts w:eastAsia="仿宋_GB2312"/>
              </w:rPr>
              <w:t>2</w:t>
            </w:r>
          </w:p>
        </w:tc>
        <w:tc>
          <w:tcPr>
            <w:tcW w:w="1217" w:type="dxa"/>
            <w:tcBorders>
              <w:top w:val="single" w:color="auto" w:sz="4" w:space="0"/>
              <w:left w:val="nil"/>
              <w:bottom w:val="single" w:color="auto" w:sz="12" w:space="0"/>
              <w:right w:val="nil"/>
            </w:tcBorders>
          </w:tcPr>
          <w:p>
            <w:pPr>
              <w:overflowPunct w:val="0"/>
              <w:spacing w:line="360" w:lineRule="auto"/>
              <w:jc w:val="center"/>
              <w:rPr>
                <w:rFonts w:eastAsia="仿宋_GB2312"/>
              </w:rPr>
            </w:pPr>
            <w:r>
              <w:rPr>
                <w:rFonts w:eastAsia="仿宋_GB2312"/>
              </w:rPr>
              <w:t>3</w:t>
            </w:r>
          </w:p>
        </w:tc>
        <w:tc>
          <w:tcPr>
            <w:tcW w:w="1218" w:type="dxa"/>
            <w:tcBorders>
              <w:top w:val="single" w:color="auto" w:sz="4" w:space="0"/>
              <w:left w:val="nil"/>
              <w:bottom w:val="single" w:color="auto" w:sz="12" w:space="0"/>
              <w:right w:val="nil"/>
            </w:tcBorders>
          </w:tcPr>
          <w:p>
            <w:pPr>
              <w:overflowPunct w:val="0"/>
              <w:spacing w:line="360" w:lineRule="auto"/>
              <w:jc w:val="center"/>
              <w:rPr>
                <w:rFonts w:eastAsia="仿宋_GB2312"/>
              </w:rPr>
            </w:pPr>
            <w:r>
              <w:rPr>
                <w:rFonts w:eastAsia="仿宋_GB231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13" w:type="dxa"/>
            <w:tcBorders>
              <w:top w:val="single" w:color="auto" w:sz="12" w:space="0"/>
              <w:left w:val="nil"/>
              <w:bottom w:val="single" w:color="auto" w:sz="12" w:space="0"/>
              <w:right w:val="nil"/>
            </w:tcBorders>
            <w:vAlign w:val="center"/>
          </w:tcPr>
          <w:p>
            <w:pPr>
              <w:overflowPunct w:val="0"/>
              <w:spacing w:line="360" w:lineRule="auto"/>
              <w:jc w:val="center"/>
              <w:rPr>
                <w:rFonts w:eastAsia="仿宋_GB2312"/>
              </w:rPr>
            </w:pPr>
            <w:r>
              <w:rPr>
                <w:rFonts w:hint="eastAsia" w:eastAsia="仿宋_GB2312"/>
              </w:rPr>
              <w:t>原物</w:t>
            </w:r>
          </w:p>
        </w:tc>
        <w:tc>
          <w:tcPr>
            <w:tcW w:w="1421" w:type="dxa"/>
            <w:tcBorders>
              <w:top w:val="single" w:color="auto" w:sz="12" w:space="0"/>
              <w:left w:val="nil"/>
              <w:bottom w:val="single" w:color="auto" w:sz="12" w:space="0"/>
              <w:right w:val="nil"/>
            </w:tcBorders>
            <w:vAlign w:val="center"/>
          </w:tcPr>
          <w:p>
            <w:pPr>
              <w:overflowPunct w:val="0"/>
              <w:spacing w:line="360" w:lineRule="auto"/>
              <w:jc w:val="center"/>
              <w:rPr>
                <w:rFonts w:eastAsia="仿宋_GB2312"/>
              </w:rPr>
            </w:pPr>
            <w:r>
              <w:rPr>
                <w:rFonts w:eastAsia="仿宋_GB2312"/>
              </w:rPr>
              <w:t>30</w:t>
            </w:r>
          </w:p>
        </w:tc>
        <w:tc>
          <w:tcPr>
            <w:tcW w:w="1217" w:type="dxa"/>
            <w:tcBorders>
              <w:top w:val="single" w:color="auto" w:sz="12" w:space="0"/>
              <w:left w:val="nil"/>
              <w:bottom w:val="single" w:color="auto" w:sz="12" w:space="0"/>
              <w:right w:val="nil"/>
            </w:tcBorders>
            <w:vAlign w:val="center"/>
          </w:tcPr>
          <w:p>
            <w:pPr>
              <w:overflowPunct w:val="0"/>
              <w:spacing w:line="360" w:lineRule="auto"/>
              <w:jc w:val="center"/>
              <w:rPr>
                <w:rFonts w:eastAsia="仿宋_GB2312"/>
              </w:rPr>
            </w:pPr>
          </w:p>
        </w:tc>
        <w:tc>
          <w:tcPr>
            <w:tcW w:w="1217" w:type="dxa"/>
            <w:tcBorders>
              <w:top w:val="single" w:color="auto" w:sz="12" w:space="0"/>
              <w:left w:val="nil"/>
              <w:bottom w:val="single" w:color="auto" w:sz="12" w:space="0"/>
              <w:right w:val="nil"/>
            </w:tcBorders>
            <w:vAlign w:val="center"/>
          </w:tcPr>
          <w:p>
            <w:pPr>
              <w:overflowPunct w:val="0"/>
              <w:spacing w:line="360" w:lineRule="auto"/>
              <w:jc w:val="center"/>
              <w:rPr>
                <w:rFonts w:eastAsia="仿宋_GB2312"/>
              </w:rPr>
            </w:pPr>
          </w:p>
        </w:tc>
        <w:tc>
          <w:tcPr>
            <w:tcW w:w="1217" w:type="dxa"/>
            <w:tcBorders>
              <w:top w:val="single" w:color="auto" w:sz="12" w:space="0"/>
              <w:left w:val="nil"/>
              <w:bottom w:val="single" w:color="auto" w:sz="12" w:space="0"/>
              <w:right w:val="nil"/>
            </w:tcBorders>
            <w:vAlign w:val="center"/>
          </w:tcPr>
          <w:p>
            <w:pPr>
              <w:overflowPunct w:val="0"/>
              <w:spacing w:line="360" w:lineRule="auto"/>
              <w:jc w:val="center"/>
              <w:rPr>
                <w:rFonts w:eastAsia="仿宋_GB2312"/>
              </w:rPr>
            </w:pPr>
          </w:p>
        </w:tc>
        <w:tc>
          <w:tcPr>
            <w:tcW w:w="1217" w:type="dxa"/>
            <w:tcBorders>
              <w:top w:val="single" w:color="auto" w:sz="12" w:space="0"/>
              <w:left w:val="nil"/>
              <w:bottom w:val="single" w:color="auto" w:sz="12" w:space="0"/>
              <w:right w:val="nil"/>
            </w:tcBorders>
            <w:vAlign w:val="center"/>
          </w:tcPr>
          <w:p>
            <w:pPr>
              <w:overflowPunct w:val="0"/>
              <w:spacing w:line="360" w:lineRule="auto"/>
              <w:jc w:val="center"/>
              <w:rPr>
                <w:rFonts w:eastAsia="仿宋_GB2312"/>
              </w:rPr>
            </w:pPr>
          </w:p>
        </w:tc>
        <w:tc>
          <w:tcPr>
            <w:tcW w:w="1218" w:type="dxa"/>
            <w:tcBorders>
              <w:top w:val="single" w:color="auto" w:sz="12" w:space="0"/>
              <w:left w:val="nil"/>
              <w:bottom w:val="single" w:color="auto" w:sz="12" w:space="0"/>
              <w:right w:val="nil"/>
            </w:tcBorders>
            <w:vAlign w:val="center"/>
          </w:tcPr>
          <w:p>
            <w:pPr>
              <w:overflowPunct w:val="0"/>
              <w:spacing w:line="360" w:lineRule="auto"/>
              <w:jc w:val="center"/>
              <w:rPr>
                <w:rFonts w:eastAsia="仿宋_GB2312"/>
              </w:rPr>
            </w:pPr>
          </w:p>
        </w:tc>
      </w:tr>
    </w:tbl>
    <w:p>
      <w:pPr>
        <w:overflowPunct w:val="0"/>
        <w:spacing w:beforeLines="50" w:line="240" w:lineRule="exact"/>
        <w:rPr>
          <w:rFonts w:eastAsia="仿宋_GB2312"/>
        </w:rPr>
      </w:pPr>
      <w:r>
        <w:rPr>
          <w:rFonts w:hint="eastAsia" w:eastAsia="仿宋_GB2312"/>
        </w:rPr>
        <w:t>注：</w:t>
      </w:r>
      <w:r>
        <w:rPr>
          <w:rFonts w:eastAsia="仿宋_GB2312"/>
        </w:rPr>
        <w:t>30</w:t>
      </w:r>
      <w:r>
        <w:rPr>
          <w:rFonts w:hint="eastAsia" w:eastAsia="仿宋_GB2312"/>
        </w:rPr>
        <w:t>例受试者不同观察时间皮肤反应情况见附件。</w:t>
      </w:r>
    </w:p>
    <w:p>
      <w:pPr>
        <w:overflowPunct w:val="0"/>
        <w:ind w:firstLine="420" w:firstLineChars="200"/>
        <w:rPr>
          <w:rFonts w:eastAsia="仿宋_GB2312"/>
        </w:rPr>
      </w:pPr>
    </w:p>
    <w:p>
      <w:pPr>
        <w:overflowPunct w:val="0"/>
        <w:ind w:firstLine="420" w:firstLineChars="200"/>
        <w:rPr>
          <w:rFonts w:eastAsia="仿宋_GB2312"/>
        </w:rPr>
      </w:pPr>
      <w:r>
        <w:rPr>
          <w:rFonts w:hint="eastAsia" w:eastAsia="仿宋_GB2312"/>
        </w:rPr>
        <w:t>人体试用试验结果显示，</w:t>
      </w:r>
      <w:r>
        <w:rPr>
          <w:rFonts w:eastAsia="仿宋_GB2312"/>
        </w:rPr>
        <w:t>30</w:t>
      </w:r>
      <w:r>
        <w:rPr>
          <w:rFonts w:hint="eastAsia" w:eastAsia="仿宋_GB2312"/>
        </w:rPr>
        <w:t>人中</w:t>
      </w:r>
      <w:r>
        <w:rPr>
          <w:rFonts w:eastAsia="仿宋_GB2312"/>
          <w:u w:val="single"/>
        </w:rPr>
        <w:t xml:space="preserve">    </w:t>
      </w:r>
      <w:r>
        <w:rPr>
          <w:rFonts w:hint="eastAsia" w:eastAsia="仿宋_GB2312"/>
        </w:rPr>
        <w:t>例出现</w:t>
      </w:r>
      <w:r>
        <w:rPr>
          <w:rFonts w:eastAsia="仿宋_GB2312"/>
          <w:u w:val="single"/>
        </w:rPr>
        <w:t xml:space="preserve">    </w:t>
      </w:r>
      <w:r>
        <w:rPr>
          <w:rFonts w:hint="eastAsia" w:eastAsia="仿宋_GB2312"/>
        </w:rPr>
        <w:t>级皮肤不良反应。</w:t>
      </w:r>
    </w:p>
    <w:p>
      <w:pPr>
        <w:overflowPunct w:val="0"/>
        <w:spacing w:line="360" w:lineRule="auto"/>
        <w:rPr>
          <w:rFonts w:eastAsia="仿宋_GB2312"/>
        </w:rPr>
      </w:pPr>
    </w:p>
    <w:p>
      <w:pPr>
        <w:overflowPunct w:val="0"/>
        <w:spacing w:line="240" w:lineRule="exact"/>
        <w:jc w:val="center"/>
        <w:rPr>
          <w:rFonts w:eastAsia="仿宋_GB2312"/>
        </w:rPr>
      </w:pPr>
      <w:r>
        <w:rPr>
          <w:rFonts w:hint="eastAsia" w:eastAsia="仿宋_GB2312"/>
        </w:rPr>
        <w:t>（本页以下空白）</w:t>
      </w:r>
    </w:p>
    <w:p>
      <w:pPr>
        <w:overflowPunct w:val="0"/>
        <w:jc w:val="center"/>
        <w:rPr>
          <w:rFonts w:eastAsia="方正小标宋简体"/>
          <w:sz w:val="32"/>
          <w:szCs w:val="32"/>
        </w:rPr>
      </w:pPr>
      <w:r>
        <w:rPr>
          <w:rFonts w:eastAsia="方正小标宋简体"/>
          <w:sz w:val="32"/>
          <w:szCs w:val="32"/>
        </w:rPr>
        <w:br w:type="page"/>
      </w: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hint="eastAsia" w:eastAsia="仿宋_GB2312"/>
        </w:rPr>
        <w:t>第</w:t>
      </w:r>
      <w:r>
        <w:rPr>
          <w:rFonts w:eastAsia="仿宋_GB2312"/>
        </w:rPr>
        <w:t xml:space="preserve">    </w:t>
      </w:r>
      <w:r>
        <w:rPr>
          <w:rFonts w:hint="eastAsia" w:eastAsia="仿宋_GB2312"/>
        </w:rPr>
        <w:t>页</w:t>
      </w:r>
      <w:r>
        <w:rPr>
          <w:rFonts w:eastAsia="仿宋_GB2312"/>
        </w:rPr>
        <w:t xml:space="preserve">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left"/>
              <w:rPr>
                <w:rFonts w:eastAsia="仿宋_GB2312"/>
              </w:rPr>
            </w:pPr>
            <w:r>
              <w:rPr>
                <w:rFonts w:hint="eastAsia" w:eastAsia="仿宋_GB2312"/>
              </w:rPr>
              <w:t>附件：</w:t>
            </w: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spacing w:afterLines="50"/>
        <w:jc w:val="center"/>
        <w:rPr>
          <w:rFonts w:eastAsia="仿宋_GB2312"/>
        </w:rPr>
      </w:pPr>
      <w:r>
        <w:rPr>
          <w:rFonts w:eastAsia="仿宋_GB2312"/>
        </w:rPr>
        <w:t>30</w:t>
      </w:r>
      <w:r>
        <w:rPr>
          <w:rFonts w:hint="eastAsia" w:eastAsia="仿宋_GB2312"/>
        </w:rPr>
        <w:t>例受试者不同观察时间皮肤反应情况</w:t>
      </w:r>
    </w:p>
    <w:tbl>
      <w:tblPr>
        <w:tblStyle w:val="20"/>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080"/>
        <w:gridCol w:w="720"/>
        <w:gridCol w:w="720"/>
        <w:gridCol w:w="930"/>
        <w:gridCol w:w="930"/>
        <w:gridCol w:w="930"/>
        <w:gridCol w:w="930"/>
        <w:gridCol w:w="930"/>
        <w:gridCol w:w="9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5" w:hRule="exact"/>
        </w:trPr>
        <w:tc>
          <w:tcPr>
            <w:tcW w:w="720" w:type="dxa"/>
            <w:vMerge w:val="restart"/>
            <w:vAlign w:val="center"/>
          </w:tcPr>
          <w:p>
            <w:pPr>
              <w:overflowPunct w:val="0"/>
              <w:spacing w:line="240" w:lineRule="exact"/>
              <w:jc w:val="center"/>
              <w:rPr>
                <w:rFonts w:eastAsia="仿宋_GB2312"/>
              </w:rPr>
            </w:pPr>
            <w:r>
              <w:rPr>
                <w:rFonts w:hint="eastAsia" w:eastAsia="仿宋_GB2312"/>
              </w:rPr>
              <w:t>编号</w:t>
            </w:r>
          </w:p>
        </w:tc>
        <w:tc>
          <w:tcPr>
            <w:tcW w:w="1080" w:type="dxa"/>
            <w:vMerge w:val="restart"/>
            <w:vAlign w:val="center"/>
          </w:tcPr>
          <w:p>
            <w:pPr>
              <w:overflowPunct w:val="0"/>
              <w:spacing w:line="240" w:lineRule="exact"/>
              <w:ind w:leftChars="-51" w:right="-107" w:rightChars="-51" w:hanging="107" w:hangingChars="51"/>
              <w:jc w:val="center"/>
              <w:rPr>
                <w:rFonts w:eastAsia="仿宋_GB2312"/>
              </w:rPr>
            </w:pPr>
            <w:r>
              <w:rPr>
                <w:rFonts w:hint="eastAsia" w:eastAsia="仿宋_GB2312"/>
              </w:rPr>
              <w:t>姓名</w:t>
            </w:r>
          </w:p>
          <w:p>
            <w:pPr>
              <w:overflowPunct w:val="0"/>
              <w:spacing w:line="240" w:lineRule="exact"/>
              <w:ind w:leftChars="-51" w:right="-107" w:rightChars="-51" w:hanging="107" w:hangingChars="51"/>
              <w:jc w:val="center"/>
              <w:rPr>
                <w:rFonts w:eastAsia="仿宋_GB2312"/>
              </w:rPr>
            </w:pPr>
            <w:r>
              <w:rPr>
                <w:rFonts w:hint="eastAsia" w:eastAsia="仿宋_GB2312"/>
              </w:rPr>
              <w:t>（首字母）</w:t>
            </w:r>
          </w:p>
        </w:tc>
        <w:tc>
          <w:tcPr>
            <w:tcW w:w="720" w:type="dxa"/>
            <w:vMerge w:val="restart"/>
            <w:vAlign w:val="center"/>
          </w:tcPr>
          <w:p>
            <w:pPr>
              <w:overflowPunct w:val="0"/>
              <w:spacing w:line="240" w:lineRule="exact"/>
              <w:ind w:leftChars="-51" w:right="-107" w:rightChars="-51" w:hanging="107" w:hangingChars="51"/>
              <w:jc w:val="center"/>
              <w:rPr>
                <w:rFonts w:eastAsia="仿宋_GB2312"/>
              </w:rPr>
            </w:pPr>
            <w:r>
              <w:rPr>
                <w:rFonts w:hint="eastAsia" w:eastAsia="仿宋_GB2312"/>
              </w:rPr>
              <w:t>性别</w:t>
            </w:r>
          </w:p>
        </w:tc>
        <w:tc>
          <w:tcPr>
            <w:tcW w:w="720" w:type="dxa"/>
            <w:vMerge w:val="restart"/>
            <w:vAlign w:val="center"/>
          </w:tcPr>
          <w:p>
            <w:pPr>
              <w:overflowPunct w:val="0"/>
              <w:spacing w:line="240" w:lineRule="exact"/>
              <w:ind w:leftChars="-51" w:right="-107" w:rightChars="-51" w:hanging="107" w:hangingChars="51"/>
              <w:jc w:val="center"/>
              <w:rPr>
                <w:rFonts w:eastAsia="仿宋_GB2312"/>
              </w:rPr>
            </w:pPr>
            <w:r>
              <w:rPr>
                <w:rFonts w:hint="eastAsia" w:eastAsia="仿宋_GB2312"/>
              </w:rPr>
              <w:t>年龄</w:t>
            </w:r>
          </w:p>
        </w:tc>
        <w:tc>
          <w:tcPr>
            <w:tcW w:w="930" w:type="dxa"/>
            <w:vMerge w:val="restart"/>
            <w:vAlign w:val="center"/>
          </w:tcPr>
          <w:p>
            <w:pPr>
              <w:overflowPunct w:val="0"/>
              <w:spacing w:line="240" w:lineRule="exact"/>
              <w:jc w:val="center"/>
              <w:rPr>
                <w:rFonts w:eastAsia="仿宋_GB2312"/>
              </w:rPr>
            </w:pPr>
            <w:r>
              <w:rPr>
                <w:rFonts w:hint="eastAsia" w:eastAsia="仿宋_GB2312"/>
              </w:rPr>
              <w:t>使用前</w:t>
            </w:r>
          </w:p>
        </w:tc>
        <w:tc>
          <w:tcPr>
            <w:tcW w:w="4650" w:type="dxa"/>
            <w:gridSpan w:val="5"/>
            <w:vAlign w:val="center"/>
          </w:tcPr>
          <w:p>
            <w:pPr>
              <w:overflowPunct w:val="0"/>
              <w:spacing w:line="240" w:lineRule="exact"/>
              <w:jc w:val="center"/>
              <w:rPr>
                <w:rFonts w:eastAsia="仿宋_GB2312"/>
              </w:rPr>
            </w:pPr>
            <w:r>
              <w:rPr>
                <w:rFonts w:hint="eastAsia" w:eastAsia="仿宋_GB2312"/>
              </w:rPr>
              <w:t>使用后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0" w:hRule="exact"/>
        </w:trPr>
        <w:tc>
          <w:tcPr>
            <w:tcW w:w="720" w:type="dxa"/>
            <w:vMerge w:val="continue"/>
            <w:vAlign w:val="center"/>
          </w:tcPr>
          <w:p>
            <w:pPr>
              <w:overflowPunct w:val="0"/>
              <w:spacing w:line="240" w:lineRule="exact"/>
              <w:jc w:val="center"/>
              <w:rPr>
                <w:rFonts w:eastAsia="仿宋_GB2312"/>
              </w:rPr>
            </w:pPr>
          </w:p>
        </w:tc>
        <w:tc>
          <w:tcPr>
            <w:tcW w:w="1080" w:type="dxa"/>
            <w:vMerge w:val="continue"/>
            <w:vAlign w:val="center"/>
          </w:tcPr>
          <w:p>
            <w:pPr>
              <w:overflowPunct w:val="0"/>
              <w:spacing w:line="240" w:lineRule="exact"/>
              <w:ind w:leftChars="-51" w:right="-107" w:rightChars="-51" w:hanging="107" w:hangingChars="51"/>
              <w:jc w:val="center"/>
              <w:rPr>
                <w:rFonts w:eastAsia="仿宋_GB2312"/>
              </w:rPr>
            </w:pPr>
          </w:p>
        </w:tc>
        <w:tc>
          <w:tcPr>
            <w:tcW w:w="720" w:type="dxa"/>
            <w:vMerge w:val="continue"/>
            <w:vAlign w:val="center"/>
          </w:tcPr>
          <w:p>
            <w:pPr>
              <w:overflowPunct w:val="0"/>
              <w:spacing w:line="240" w:lineRule="exact"/>
              <w:ind w:leftChars="-51" w:right="-107" w:rightChars="-51" w:hanging="107" w:hangingChars="51"/>
              <w:jc w:val="center"/>
              <w:rPr>
                <w:rFonts w:eastAsia="仿宋_GB2312"/>
              </w:rPr>
            </w:pPr>
          </w:p>
        </w:tc>
        <w:tc>
          <w:tcPr>
            <w:tcW w:w="720" w:type="dxa"/>
            <w:vMerge w:val="continue"/>
            <w:vAlign w:val="center"/>
          </w:tcPr>
          <w:p>
            <w:pPr>
              <w:overflowPunct w:val="0"/>
              <w:spacing w:line="240" w:lineRule="exact"/>
              <w:ind w:leftChars="-51" w:right="-107" w:rightChars="-51" w:hanging="107" w:hangingChars="51"/>
              <w:jc w:val="center"/>
              <w:rPr>
                <w:rFonts w:eastAsia="仿宋_GB2312"/>
              </w:rPr>
            </w:pPr>
          </w:p>
        </w:tc>
        <w:tc>
          <w:tcPr>
            <w:tcW w:w="930" w:type="dxa"/>
            <w:vMerge w:val="continue"/>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r>
              <w:rPr>
                <w:rFonts w:eastAsia="仿宋_GB2312"/>
              </w:rPr>
              <w:t>1</w:t>
            </w:r>
            <w:r>
              <w:rPr>
                <w:rFonts w:hint="eastAsia" w:eastAsia="仿宋_GB2312"/>
              </w:rPr>
              <w:t>周</w:t>
            </w:r>
          </w:p>
        </w:tc>
        <w:tc>
          <w:tcPr>
            <w:tcW w:w="930" w:type="dxa"/>
            <w:vAlign w:val="center"/>
          </w:tcPr>
          <w:p>
            <w:pPr>
              <w:overflowPunct w:val="0"/>
              <w:spacing w:line="240" w:lineRule="exact"/>
              <w:jc w:val="center"/>
              <w:rPr>
                <w:rFonts w:eastAsia="仿宋_GB2312"/>
              </w:rPr>
            </w:pPr>
            <w:r>
              <w:rPr>
                <w:rFonts w:eastAsia="仿宋_GB2312"/>
              </w:rPr>
              <w:t>2</w:t>
            </w:r>
            <w:r>
              <w:rPr>
                <w:rFonts w:hint="eastAsia" w:eastAsia="仿宋_GB2312"/>
              </w:rPr>
              <w:t>周</w:t>
            </w:r>
          </w:p>
        </w:tc>
        <w:tc>
          <w:tcPr>
            <w:tcW w:w="930" w:type="dxa"/>
            <w:vAlign w:val="center"/>
          </w:tcPr>
          <w:p>
            <w:pPr>
              <w:overflowPunct w:val="0"/>
              <w:spacing w:line="240" w:lineRule="exact"/>
              <w:jc w:val="center"/>
              <w:rPr>
                <w:rFonts w:eastAsia="仿宋_GB2312"/>
              </w:rPr>
            </w:pPr>
            <w:r>
              <w:rPr>
                <w:rFonts w:eastAsia="仿宋_GB2312"/>
              </w:rPr>
              <w:t>3</w:t>
            </w:r>
            <w:r>
              <w:rPr>
                <w:rFonts w:hint="eastAsia" w:eastAsia="仿宋_GB2312"/>
              </w:rPr>
              <w:t>周</w:t>
            </w:r>
          </w:p>
        </w:tc>
        <w:tc>
          <w:tcPr>
            <w:tcW w:w="930" w:type="dxa"/>
            <w:vAlign w:val="center"/>
          </w:tcPr>
          <w:p>
            <w:pPr>
              <w:overflowPunct w:val="0"/>
              <w:spacing w:line="240" w:lineRule="exact"/>
              <w:jc w:val="center"/>
              <w:rPr>
                <w:rFonts w:eastAsia="仿宋_GB2312"/>
              </w:rPr>
            </w:pPr>
            <w:r>
              <w:rPr>
                <w:rFonts w:eastAsia="仿宋_GB2312"/>
              </w:rPr>
              <w:t>4</w:t>
            </w:r>
            <w:r>
              <w:rPr>
                <w:rFonts w:hint="eastAsia" w:eastAsia="仿宋_GB2312"/>
              </w:rPr>
              <w:t>周</w:t>
            </w:r>
          </w:p>
        </w:tc>
        <w:tc>
          <w:tcPr>
            <w:tcW w:w="930" w:type="dxa"/>
            <w:vAlign w:val="center"/>
          </w:tcPr>
          <w:p>
            <w:pPr>
              <w:overflowPunct w:val="0"/>
              <w:spacing w:line="240" w:lineRule="exact"/>
              <w:jc w:val="center"/>
              <w:rPr>
                <w:rFonts w:eastAsia="仿宋_GB2312"/>
              </w:rPr>
            </w:pPr>
            <w:r>
              <w:rPr>
                <w:rFonts w:hint="eastAsia" w:eastAsia="仿宋_GB231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3</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4</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5</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6</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7</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8</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9</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10</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11</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12</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13</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14</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15</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16</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17</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18</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19</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20</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21</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22</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23</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24</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25</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26</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27</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28</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29</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0" w:hRule="exact"/>
        </w:trPr>
        <w:tc>
          <w:tcPr>
            <w:tcW w:w="720" w:type="dxa"/>
            <w:vAlign w:val="center"/>
          </w:tcPr>
          <w:p>
            <w:pPr>
              <w:overflowPunct w:val="0"/>
              <w:spacing w:line="240" w:lineRule="exact"/>
              <w:jc w:val="center"/>
              <w:rPr>
                <w:rFonts w:eastAsia="仿宋_GB2312"/>
              </w:rPr>
            </w:pPr>
            <w:r>
              <w:rPr>
                <w:rFonts w:eastAsia="仿宋_GB2312"/>
              </w:rPr>
              <w:t>30</w:t>
            </w:r>
          </w:p>
        </w:tc>
        <w:tc>
          <w:tcPr>
            <w:tcW w:w="108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72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c>
          <w:tcPr>
            <w:tcW w:w="930" w:type="dxa"/>
            <w:vAlign w:val="center"/>
          </w:tcPr>
          <w:p>
            <w:pPr>
              <w:overflowPunct w:val="0"/>
              <w:spacing w:line="240" w:lineRule="exact"/>
              <w:jc w:val="center"/>
              <w:rPr>
                <w:rFonts w:eastAsia="仿宋_GB2312"/>
              </w:rPr>
            </w:pPr>
          </w:p>
        </w:tc>
      </w:tr>
    </w:tbl>
    <w:p>
      <w:pPr>
        <w:overflowPunct w:val="0"/>
        <w:jc w:val="left"/>
        <w:rPr>
          <w:rFonts w:eastAsia="仿宋_GB2312"/>
        </w:rPr>
      </w:pPr>
      <w:r>
        <w:rPr>
          <w:rFonts w:hint="eastAsia" w:eastAsia="仿宋_GB2312"/>
        </w:rPr>
        <w:t>注：采用系统抽样方法统计前</w:t>
      </w:r>
      <w:r>
        <w:rPr>
          <w:rFonts w:eastAsia="仿宋_GB2312"/>
        </w:rPr>
        <w:t>30</w:t>
      </w:r>
      <w:r>
        <w:rPr>
          <w:rFonts w:hint="eastAsia" w:eastAsia="仿宋_GB2312"/>
        </w:rPr>
        <w:t>例有效受试者结果。</w:t>
      </w:r>
    </w:p>
    <w:p>
      <w:pPr>
        <w:overflowPunct w:val="0"/>
        <w:spacing w:line="360" w:lineRule="auto"/>
        <w:rPr>
          <w:rFonts w:eastAsia="仿宋_GB2312"/>
        </w:rPr>
      </w:pPr>
      <w:r>
        <w:rPr>
          <w:rFonts w:eastAsia="仿宋_GB2312"/>
        </w:rPr>
        <w:t>2-1</w:t>
      </w:r>
      <w:r>
        <w:rPr>
          <w:rFonts w:hint="eastAsia" w:eastAsia="仿宋_GB2312"/>
        </w:rPr>
        <w:t>v</w:t>
      </w:r>
      <w:r>
        <w:rPr>
          <w:rFonts w:eastAsia="仿宋_GB2312"/>
        </w:rPr>
        <w:t>：脱毛类化妆品人体试用试验安全性评价报告体例</w:t>
      </w:r>
    </w:p>
    <w:p>
      <w:pPr>
        <w:overflowPunct w:val="0"/>
        <w:spacing w:line="360" w:lineRule="auto"/>
        <w:ind w:left="4675" w:hanging="4675"/>
        <w:jc w:val="center"/>
        <w:rPr>
          <w:rFonts w:eastAsia="方正小标宋简体"/>
          <w:sz w:val="32"/>
          <w:szCs w:val="32"/>
        </w:rPr>
      </w:pPr>
      <w:r>
        <w:rPr>
          <w:rFonts w:hint="eastAsia" w:eastAsia="方正小标宋简体"/>
          <w:sz w:val="32"/>
          <w:szCs w:val="32"/>
        </w:rPr>
        <w:t>注册和备案检验检测机构全称</w:t>
      </w:r>
    </w:p>
    <w:p>
      <w:pPr>
        <w:overflowPunct w:val="0"/>
        <w:spacing w:line="360" w:lineRule="auto"/>
        <w:ind w:left="4675" w:hanging="4675"/>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bottom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spacing w:val="-20"/>
              </w:rPr>
              <w:t>脱毛类化妆品人体试用试验</w:t>
            </w:r>
          </w:p>
        </w:tc>
        <w:tc>
          <w:tcPr>
            <w:tcW w:w="2409" w:type="dxa"/>
            <w:tcBorders>
              <w:top w:val="nil"/>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rPr>
          <w:rFonts w:eastAsia="仿宋_GB2312"/>
          <w:bCs/>
        </w:rPr>
      </w:pPr>
      <w:r>
        <w:rPr>
          <w:rFonts w:hint="eastAsia" w:eastAsia="仿宋_GB2312"/>
          <w:bCs/>
        </w:rPr>
        <w:t>一、材料和方法</w:t>
      </w:r>
    </w:p>
    <w:p>
      <w:pPr>
        <w:overflowPunct w:val="0"/>
        <w:spacing w:line="400" w:lineRule="exact"/>
        <w:rPr>
          <w:rFonts w:eastAsia="仿宋_GB2312"/>
        </w:rPr>
      </w:pPr>
      <w:r>
        <w:rPr>
          <w:rFonts w:eastAsia="仿宋_GB2312"/>
        </w:rPr>
        <w:t xml:space="preserve">1. </w:t>
      </w:r>
      <w:r>
        <w:rPr>
          <w:rFonts w:hint="eastAsia" w:eastAsia="仿宋_GB2312"/>
        </w:rPr>
        <w:t>试</w:t>
      </w:r>
      <w:r>
        <w:rPr>
          <w:rFonts w:eastAsia="仿宋_GB2312"/>
        </w:rPr>
        <w:t xml:space="preserve"> </w:t>
      </w:r>
      <w:r>
        <w:rPr>
          <w:rFonts w:hint="eastAsia" w:eastAsia="仿宋_GB2312"/>
        </w:rPr>
        <w:t>用</w:t>
      </w:r>
      <w:r>
        <w:rPr>
          <w:rFonts w:eastAsia="仿宋_GB2312"/>
        </w:rPr>
        <w:t xml:space="preserve"> </w:t>
      </w:r>
      <w:r>
        <w:rPr>
          <w:rFonts w:hint="eastAsia" w:eastAsia="仿宋_GB2312"/>
        </w:rPr>
        <w:t>物：化妆品终产品原物。</w:t>
      </w:r>
    </w:p>
    <w:p>
      <w:pPr>
        <w:overflowPunct w:val="0"/>
        <w:spacing w:line="400" w:lineRule="exact"/>
        <w:rPr>
          <w:rFonts w:eastAsia="仿宋_GB2312"/>
          <w:bCs/>
        </w:rPr>
      </w:pPr>
      <w:r>
        <w:rPr>
          <w:rFonts w:eastAsia="仿宋_GB2312"/>
          <w:bCs/>
        </w:rPr>
        <w:t xml:space="preserve">2. </w:t>
      </w:r>
      <w:r>
        <w:rPr>
          <w:rFonts w:hint="eastAsia" w:eastAsia="仿宋_GB2312"/>
          <w:bCs/>
        </w:rPr>
        <w:t>受</w:t>
      </w:r>
      <w:r>
        <w:rPr>
          <w:rFonts w:eastAsia="仿宋_GB2312"/>
          <w:bCs/>
        </w:rPr>
        <w:t xml:space="preserve"> </w:t>
      </w:r>
      <w:r>
        <w:rPr>
          <w:rFonts w:hint="eastAsia" w:eastAsia="仿宋_GB2312"/>
          <w:bCs/>
        </w:rPr>
        <w:t>试</w:t>
      </w:r>
      <w:r>
        <w:rPr>
          <w:rFonts w:eastAsia="仿宋_GB2312"/>
          <w:bCs/>
        </w:rPr>
        <w:t xml:space="preserve"> </w:t>
      </w:r>
      <w:r>
        <w:rPr>
          <w:rFonts w:hint="eastAsia" w:eastAsia="仿宋_GB2312"/>
          <w:bCs/>
        </w:rPr>
        <w:t>者：共</w:t>
      </w:r>
      <w:r>
        <w:rPr>
          <w:rFonts w:eastAsia="仿宋_GB2312"/>
          <w:bCs/>
        </w:rPr>
        <w:t>30</w:t>
      </w:r>
      <w:r>
        <w:rPr>
          <w:rFonts w:hint="eastAsia" w:eastAsia="仿宋_GB2312"/>
          <w:bCs/>
        </w:rPr>
        <w:t>人，男</w:t>
      </w:r>
      <w:r>
        <w:rPr>
          <w:rFonts w:eastAsia="仿宋_GB2312"/>
          <w:bCs/>
          <w:u w:val="single"/>
        </w:rPr>
        <w:t xml:space="preserve">   </w:t>
      </w:r>
      <w:r>
        <w:rPr>
          <w:rFonts w:hint="eastAsia" w:eastAsia="仿宋_GB2312"/>
          <w:bCs/>
        </w:rPr>
        <w:t>人，女</w:t>
      </w:r>
      <w:r>
        <w:rPr>
          <w:rFonts w:eastAsia="仿宋_GB2312"/>
          <w:bCs/>
          <w:u w:val="single"/>
        </w:rPr>
        <w:t xml:space="preserve">   </w:t>
      </w:r>
      <w:r>
        <w:rPr>
          <w:rFonts w:hint="eastAsia" w:eastAsia="仿宋_GB2312"/>
          <w:bCs/>
        </w:rPr>
        <w:t>人，年龄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岁，符合受试者志愿入选标准。</w:t>
      </w:r>
    </w:p>
    <w:p>
      <w:pPr>
        <w:overflowPunct w:val="0"/>
        <w:spacing w:line="400" w:lineRule="exact"/>
        <w:rPr>
          <w:rFonts w:eastAsia="仿宋_GB2312"/>
        </w:rPr>
      </w:pPr>
      <w:r>
        <w:rPr>
          <w:rFonts w:eastAsia="仿宋_GB2312"/>
        </w:rPr>
        <w:t xml:space="preserve">3. </w:t>
      </w:r>
      <w:r>
        <w:rPr>
          <w:rFonts w:hint="eastAsia" w:eastAsia="仿宋_GB2312"/>
        </w:rPr>
        <w:t>试用方法：按照化妆品产品标签注明的使用特点和方法让受试者直接使用受试产品。试用后由负责医生观察局部皮肤反应，按现行有效的技术规范</w:t>
      </w:r>
      <w:r>
        <w:rPr>
          <w:rFonts w:hint="eastAsia" w:eastAsia="仿宋_GB2312"/>
          <w:bCs/>
        </w:rPr>
        <w:t>中人体试用试验皮肤不良反应分级标准</w:t>
      </w:r>
      <w:r>
        <w:rPr>
          <w:rFonts w:hint="eastAsia" w:eastAsia="仿宋_GB2312"/>
        </w:rPr>
        <w:t>记录结果。</w:t>
      </w:r>
    </w:p>
    <w:p>
      <w:pPr>
        <w:overflowPunct w:val="0"/>
        <w:rPr>
          <w:rFonts w:eastAsia="仿宋_GB2312"/>
          <w:bCs/>
        </w:rPr>
      </w:pPr>
    </w:p>
    <w:p>
      <w:pPr>
        <w:overflowPunct w:val="0"/>
        <w:rPr>
          <w:rFonts w:eastAsia="仿宋_GB2312"/>
        </w:rPr>
      </w:pPr>
      <w:r>
        <w:rPr>
          <w:rFonts w:hint="eastAsia" w:eastAsia="仿宋_GB2312"/>
          <w:bCs/>
        </w:rPr>
        <w:t>二、试验结果</w:t>
      </w:r>
    </w:p>
    <w:p>
      <w:pPr>
        <w:overflowPunct w:val="0"/>
        <w:jc w:val="center"/>
        <w:rPr>
          <w:rFonts w:eastAsia="仿宋_GB2312"/>
          <w:iCs/>
          <w:vertAlign w:val="superscript"/>
        </w:rPr>
      </w:pPr>
      <w:r>
        <w:rPr>
          <w:rFonts w:hint="eastAsia" w:eastAsia="仿宋_GB2312"/>
          <w:iCs/>
        </w:rPr>
        <w:t>脱毛类化妆品人体试用试验结果</w:t>
      </w:r>
    </w:p>
    <w:tbl>
      <w:tblPr>
        <w:tblStyle w:val="20"/>
        <w:tblW w:w="0" w:type="auto"/>
        <w:tblInd w:w="108" w:type="dxa"/>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313"/>
        <w:gridCol w:w="1421"/>
        <w:gridCol w:w="1217"/>
        <w:gridCol w:w="1217"/>
        <w:gridCol w:w="1217"/>
        <w:gridCol w:w="1217"/>
        <w:gridCol w:w="1218"/>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cantSplit/>
          <w:trHeight w:val="465" w:hRule="atLeast"/>
        </w:trPr>
        <w:tc>
          <w:tcPr>
            <w:tcW w:w="1313" w:type="dxa"/>
            <w:vMerge w:val="restart"/>
            <w:vAlign w:val="center"/>
          </w:tcPr>
          <w:p>
            <w:pPr>
              <w:overflowPunct w:val="0"/>
              <w:spacing w:line="360" w:lineRule="auto"/>
              <w:jc w:val="center"/>
              <w:rPr>
                <w:rFonts w:eastAsia="仿宋_GB2312"/>
              </w:rPr>
            </w:pPr>
            <w:r>
              <w:rPr>
                <w:rFonts w:hint="eastAsia" w:eastAsia="仿宋_GB2312"/>
              </w:rPr>
              <w:t>受试物</w:t>
            </w:r>
          </w:p>
        </w:tc>
        <w:tc>
          <w:tcPr>
            <w:tcW w:w="1421" w:type="dxa"/>
            <w:vMerge w:val="restart"/>
            <w:vAlign w:val="center"/>
          </w:tcPr>
          <w:p>
            <w:pPr>
              <w:overflowPunct w:val="0"/>
              <w:spacing w:line="360" w:lineRule="auto"/>
              <w:jc w:val="center"/>
              <w:rPr>
                <w:rFonts w:eastAsia="仿宋_GB2312"/>
              </w:rPr>
            </w:pPr>
            <w:r>
              <w:rPr>
                <w:rFonts w:hint="eastAsia" w:eastAsia="仿宋_GB2312"/>
              </w:rPr>
              <w:t>受试人数</w:t>
            </w:r>
          </w:p>
        </w:tc>
        <w:tc>
          <w:tcPr>
            <w:tcW w:w="6086" w:type="dxa"/>
            <w:gridSpan w:val="5"/>
          </w:tcPr>
          <w:p>
            <w:pPr>
              <w:overflowPunct w:val="0"/>
              <w:spacing w:line="360" w:lineRule="auto"/>
              <w:jc w:val="center"/>
              <w:rPr>
                <w:rFonts w:eastAsia="仿宋_GB2312"/>
              </w:rPr>
            </w:pPr>
            <w:r>
              <w:rPr>
                <w:rFonts w:hint="eastAsia" w:eastAsia="仿宋_GB2312"/>
              </w:rPr>
              <w:t>局部皮肤不良反应情况</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cantSplit/>
          <w:trHeight w:val="360" w:hRule="atLeast"/>
        </w:trPr>
        <w:tc>
          <w:tcPr>
            <w:tcW w:w="1313" w:type="dxa"/>
            <w:vMerge w:val="continue"/>
          </w:tcPr>
          <w:p>
            <w:pPr>
              <w:overflowPunct w:val="0"/>
              <w:spacing w:line="360" w:lineRule="auto"/>
              <w:jc w:val="center"/>
              <w:rPr>
                <w:rFonts w:eastAsia="仿宋_GB2312"/>
              </w:rPr>
            </w:pPr>
          </w:p>
        </w:tc>
        <w:tc>
          <w:tcPr>
            <w:tcW w:w="1421" w:type="dxa"/>
            <w:vMerge w:val="continue"/>
          </w:tcPr>
          <w:p>
            <w:pPr>
              <w:overflowPunct w:val="0"/>
              <w:spacing w:line="360" w:lineRule="auto"/>
              <w:jc w:val="center"/>
              <w:rPr>
                <w:rFonts w:eastAsia="仿宋_GB2312"/>
              </w:rPr>
            </w:pPr>
          </w:p>
        </w:tc>
        <w:tc>
          <w:tcPr>
            <w:tcW w:w="1217" w:type="dxa"/>
          </w:tcPr>
          <w:p>
            <w:pPr>
              <w:overflowPunct w:val="0"/>
              <w:spacing w:line="360" w:lineRule="auto"/>
              <w:jc w:val="center"/>
              <w:rPr>
                <w:rFonts w:eastAsia="仿宋_GB2312"/>
              </w:rPr>
            </w:pPr>
            <w:r>
              <w:rPr>
                <w:rFonts w:eastAsia="仿宋_GB2312"/>
              </w:rPr>
              <w:t>0</w:t>
            </w:r>
          </w:p>
        </w:tc>
        <w:tc>
          <w:tcPr>
            <w:tcW w:w="1217" w:type="dxa"/>
          </w:tcPr>
          <w:p>
            <w:pPr>
              <w:overflowPunct w:val="0"/>
              <w:spacing w:line="360" w:lineRule="auto"/>
              <w:jc w:val="center"/>
              <w:rPr>
                <w:rFonts w:eastAsia="仿宋_GB2312"/>
              </w:rPr>
            </w:pPr>
            <w:r>
              <w:rPr>
                <w:rFonts w:eastAsia="仿宋_GB2312"/>
              </w:rPr>
              <w:t>1</w:t>
            </w:r>
          </w:p>
        </w:tc>
        <w:tc>
          <w:tcPr>
            <w:tcW w:w="1217" w:type="dxa"/>
          </w:tcPr>
          <w:p>
            <w:pPr>
              <w:overflowPunct w:val="0"/>
              <w:spacing w:line="360" w:lineRule="auto"/>
              <w:jc w:val="center"/>
              <w:rPr>
                <w:rFonts w:eastAsia="仿宋_GB2312"/>
              </w:rPr>
            </w:pPr>
            <w:r>
              <w:rPr>
                <w:rFonts w:eastAsia="仿宋_GB2312"/>
              </w:rPr>
              <w:t>2</w:t>
            </w:r>
          </w:p>
        </w:tc>
        <w:tc>
          <w:tcPr>
            <w:tcW w:w="1217" w:type="dxa"/>
          </w:tcPr>
          <w:p>
            <w:pPr>
              <w:overflowPunct w:val="0"/>
              <w:spacing w:line="360" w:lineRule="auto"/>
              <w:jc w:val="center"/>
              <w:rPr>
                <w:rFonts w:eastAsia="仿宋_GB2312"/>
              </w:rPr>
            </w:pPr>
            <w:r>
              <w:rPr>
                <w:rFonts w:eastAsia="仿宋_GB2312"/>
              </w:rPr>
              <w:t>3</w:t>
            </w:r>
          </w:p>
        </w:tc>
        <w:tc>
          <w:tcPr>
            <w:tcW w:w="1218" w:type="dxa"/>
          </w:tcPr>
          <w:p>
            <w:pPr>
              <w:overflowPunct w:val="0"/>
              <w:spacing w:line="360" w:lineRule="auto"/>
              <w:jc w:val="center"/>
              <w:rPr>
                <w:rFonts w:eastAsia="仿宋_GB2312"/>
              </w:rPr>
            </w:pPr>
            <w:r>
              <w:rPr>
                <w:rFonts w:eastAsia="仿宋_GB2312"/>
              </w:rPr>
              <w:t>4</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718" w:hRule="atLeast"/>
        </w:trPr>
        <w:tc>
          <w:tcPr>
            <w:tcW w:w="1313" w:type="dxa"/>
            <w:vAlign w:val="center"/>
          </w:tcPr>
          <w:p>
            <w:pPr>
              <w:overflowPunct w:val="0"/>
              <w:spacing w:line="360" w:lineRule="auto"/>
              <w:jc w:val="center"/>
              <w:rPr>
                <w:rFonts w:eastAsia="仿宋_GB2312"/>
              </w:rPr>
            </w:pPr>
            <w:r>
              <w:rPr>
                <w:rFonts w:hint="eastAsia" w:eastAsia="仿宋_GB2312"/>
              </w:rPr>
              <w:t>原物</w:t>
            </w:r>
          </w:p>
        </w:tc>
        <w:tc>
          <w:tcPr>
            <w:tcW w:w="1421" w:type="dxa"/>
            <w:vAlign w:val="center"/>
          </w:tcPr>
          <w:p>
            <w:pPr>
              <w:overflowPunct w:val="0"/>
              <w:spacing w:line="360" w:lineRule="auto"/>
              <w:jc w:val="center"/>
              <w:rPr>
                <w:rFonts w:eastAsia="仿宋_GB2312"/>
              </w:rPr>
            </w:pPr>
            <w:r>
              <w:rPr>
                <w:rFonts w:eastAsia="仿宋_GB2312"/>
              </w:rPr>
              <w:t>30</w:t>
            </w: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7" w:type="dxa"/>
            <w:vAlign w:val="center"/>
          </w:tcPr>
          <w:p>
            <w:pPr>
              <w:overflowPunct w:val="0"/>
              <w:spacing w:line="360" w:lineRule="auto"/>
              <w:jc w:val="center"/>
              <w:rPr>
                <w:rFonts w:eastAsia="仿宋_GB2312"/>
              </w:rPr>
            </w:pPr>
          </w:p>
        </w:tc>
        <w:tc>
          <w:tcPr>
            <w:tcW w:w="1218" w:type="dxa"/>
            <w:vAlign w:val="center"/>
          </w:tcPr>
          <w:p>
            <w:pPr>
              <w:overflowPunct w:val="0"/>
              <w:spacing w:line="360" w:lineRule="auto"/>
              <w:jc w:val="center"/>
              <w:rPr>
                <w:rFonts w:eastAsia="仿宋_GB2312"/>
              </w:rPr>
            </w:pPr>
          </w:p>
        </w:tc>
      </w:tr>
    </w:tbl>
    <w:p>
      <w:pPr>
        <w:overflowPunct w:val="0"/>
        <w:spacing w:beforeLines="50" w:line="240" w:lineRule="exact"/>
        <w:rPr>
          <w:rFonts w:eastAsia="仿宋_GB2312"/>
        </w:rPr>
      </w:pPr>
      <w:r>
        <w:rPr>
          <w:rFonts w:hint="eastAsia" w:eastAsia="仿宋_GB2312"/>
        </w:rPr>
        <w:t>注：</w:t>
      </w:r>
      <w:r>
        <w:rPr>
          <w:rFonts w:eastAsia="仿宋_GB2312"/>
        </w:rPr>
        <w:t>30</w:t>
      </w:r>
      <w:r>
        <w:rPr>
          <w:rFonts w:hint="eastAsia" w:eastAsia="仿宋_GB2312"/>
        </w:rPr>
        <w:t>例受试者不同观察时间皮肤反应情况见附件。</w:t>
      </w:r>
    </w:p>
    <w:p>
      <w:pPr>
        <w:overflowPunct w:val="0"/>
        <w:ind w:firstLine="420" w:firstLineChars="200"/>
        <w:rPr>
          <w:rFonts w:eastAsia="仿宋_GB2312"/>
        </w:rPr>
      </w:pPr>
    </w:p>
    <w:p>
      <w:pPr>
        <w:overflowPunct w:val="0"/>
        <w:ind w:firstLine="420" w:firstLineChars="200"/>
        <w:rPr>
          <w:rFonts w:eastAsia="等线"/>
        </w:rPr>
      </w:pPr>
      <w:r>
        <w:rPr>
          <w:rFonts w:hint="eastAsia" w:eastAsia="仿宋_GB2312"/>
        </w:rPr>
        <w:t>人体试用试验结果显示，</w:t>
      </w:r>
      <w:r>
        <w:rPr>
          <w:rFonts w:eastAsia="仿宋_GB2312"/>
        </w:rPr>
        <w:t>30</w:t>
      </w:r>
      <w:r>
        <w:rPr>
          <w:rFonts w:hint="eastAsia" w:eastAsia="仿宋_GB2312"/>
        </w:rPr>
        <w:t>人中</w:t>
      </w:r>
      <w:r>
        <w:rPr>
          <w:rFonts w:eastAsia="仿宋_GB2312"/>
          <w:u w:val="single"/>
        </w:rPr>
        <w:t xml:space="preserve">    </w:t>
      </w:r>
      <w:r>
        <w:rPr>
          <w:rFonts w:hint="eastAsia" w:eastAsia="仿宋_GB2312"/>
        </w:rPr>
        <w:t>例出现</w:t>
      </w:r>
      <w:r>
        <w:rPr>
          <w:rFonts w:eastAsia="仿宋_GB2312"/>
          <w:u w:val="single"/>
        </w:rPr>
        <w:t xml:space="preserve">    </w:t>
      </w:r>
      <w:r>
        <w:rPr>
          <w:rFonts w:hint="eastAsia" w:eastAsia="仿宋_GB2312"/>
        </w:rPr>
        <w:t>级皮肤不良反应。</w:t>
      </w:r>
    </w:p>
    <w:p>
      <w:pPr>
        <w:overflowPunct w:val="0"/>
        <w:jc w:val="center"/>
        <w:rPr>
          <w:rFonts w:eastAsia="仿宋_GB2312"/>
        </w:rPr>
      </w:pPr>
    </w:p>
    <w:p>
      <w:pPr>
        <w:overflowPunct w:val="0"/>
        <w:spacing w:line="240" w:lineRule="exact"/>
        <w:jc w:val="center"/>
        <w:rPr>
          <w:rFonts w:eastAsia="仿宋_GB2312"/>
        </w:rPr>
      </w:pPr>
      <w:r>
        <w:rPr>
          <w:rFonts w:hint="eastAsia" w:eastAsia="仿宋_GB2312"/>
        </w:rPr>
        <w:t>（本页以下空白）</w:t>
      </w:r>
    </w:p>
    <w:p>
      <w:pPr>
        <w:overflowPunct w:val="0"/>
        <w:jc w:val="center"/>
        <w:rPr>
          <w:rFonts w:eastAsia="方正小标宋简体"/>
          <w:sz w:val="32"/>
          <w:szCs w:val="32"/>
        </w:rPr>
      </w:pPr>
      <w:r>
        <w:rPr>
          <w:rFonts w:eastAsia="仿宋_GB2312"/>
        </w:rPr>
        <w:br w:type="page"/>
      </w: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hint="eastAsia" w:eastAsia="仿宋_GB2312"/>
        </w:rPr>
        <w:t>第</w:t>
      </w:r>
      <w:r>
        <w:rPr>
          <w:rFonts w:eastAsia="仿宋_GB2312"/>
        </w:rPr>
        <w:t xml:space="preserve">    </w:t>
      </w:r>
      <w:r>
        <w:rPr>
          <w:rFonts w:hint="eastAsia" w:eastAsia="仿宋_GB2312"/>
        </w:rPr>
        <w:t>页</w:t>
      </w:r>
      <w:r>
        <w:rPr>
          <w:rFonts w:eastAsia="仿宋_GB2312"/>
        </w:rPr>
        <w:t xml:space="preserve">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left"/>
              <w:rPr>
                <w:rFonts w:eastAsia="仿宋_GB2312"/>
              </w:rPr>
            </w:pPr>
            <w:r>
              <w:rPr>
                <w:rFonts w:hint="eastAsia" w:eastAsia="仿宋_GB2312"/>
              </w:rPr>
              <w:t>附件：</w:t>
            </w: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spacing w:afterLines="50"/>
        <w:jc w:val="center"/>
        <w:rPr>
          <w:rFonts w:eastAsia="仿宋_GB2312"/>
        </w:rPr>
      </w:pPr>
      <w:r>
        <w:rPr>
          <w:rFonts w:eastAsia="仿宋_GB2312"/>
        </w:rPr>
        <w:t>30</w:t>
      </w:r>
      <w:r>
        <w:rPr>
          <w:rFonts w:hint="eastAsia" w:eastAsia="仿宋_GB2312"/>
        </w:rPr>
        <w:t>例受试者不同观察时间皮肤反应情况</w:t>
      </w:r>
    </w:p>
    <w:tbl>
      <w:tblPr>
        <w:tblStyle w:val="20"/>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0"/>
        <w:gridCol w:w="1620"/>
        <w:gridCol w:w="1260"/>
        <w:gridCol w:w="1260"/>
        <w:gridCol w:w="1710"/>
        <w:gridCol w:w="17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3" w:hRule="atLeast"/>
        </w:trPr>
        <w:tc>
          <w:tcPr>
            <w:tcW w:w="1260" w:type="dxa"/>
            <w:vAlign w:val="center"/>
          </w:tcPr>
          <w:p>
            <w:pPr>
              <w:overflowPunct w:val="0"/>
              <w:spacing w:line="240" w:lineRule="exact"/>
              <w:jc w:val="center"/>
              <w:rPr>
                <w:rFonts w:eastAsia="仿宋_GB2312"/>
              </w:rPr>
            </w:pPr>
            <w:r>
              <w:rPr>
                <w:rFonts w:hint="eastAsia" w:eastAsia="仿宋_GB2312"/>
              </w:rPr>
              <w:t>编号</w:t>
            </w:r>
          </w:p>
        </w:tc>
        <w:tc>
          <w:tcPr>
            <w:tcW w:w="1620" w:type="dxa"/>
            <w:vAlign w:val="center"/>
          </w:tcPr>
          <w:p>
            <w:pPr>
              <w:overflowPunct w:val="0"/>
              <w:spacing w:line="240" w:lineRule="exact"/>
              <w:ind w:leftChars="-51" w:right="-107" w:rightChars="-51" w:hanging="107" w:hangingChars="51"/>
              <w:jc w:val="center"/>
              <w:rPr>
                <w:rFonts w:eastAsia="仿宋_GB2312"/>
              </w:rPr>
            </w:pPr>
            <w:r>
              <w:rPr>
                <w:rFonts w:hint="eastAsia" w:eastAsia="仿宋_GB2312"/>
              </w:rPr>
              <w:t>姓名</w:t>
            </w:r>
          </w:p>
          <w:p>
            <w:pPr>
              <w:overflowPunct w:val="0"/>
              <w:spacing w:line="240" w:lineRule="exact"/>
              <w:ind w:leftChars="-51" w:right="-107" w:rightChars="-51" w:hanging="107" w:hangingChars="51"/>
              <w:jc w:val="center"/>
              <w:rPr>
                <w:rFonts w:eastAsia="仿宋_GB2312"/>
              </w:rPr>
            </w:pPr>
            <w:r>
              <w:rPr>
                <w:rFonts w:hint="eastAsia" w:eastAsia="仿宋_GB2312"/>
              </w:rPr>
              <w:t>（首字母）</w:t>
            </w:r>
          </w:p>
        </w:tc>
        <w:tc>
          <w:tcPr>
            <w:tcW w:w="1260" w:type="dxa"/>
            <w:vAlign w:val="center"/>
          </w:tcPr>
          <w:p>
            <w:pPr>
              <w:overflowPunct w:val="0"/>
              <w:spacing w:line="240" w:lineRule="exact"/>
              <w:ind w:leftChars="-51" w:right="-107" w:rightChars="-51" w:hanging="107" w:hangingChars="51"/>
              <w:jc w:val="center"/>
              <w:rPr>
                <w:rFonts w:eastAsia="仿宋_GB2312"/>
              </w:rPr>
            </w:pPr>
            <w:r>
              <w:rPr>
                <w:rFonts w:hint="eastAsia" w:eastAsia="仿宋_GB2312"/>
              </w:rPr>
              <w:t>性别</w:t>
            </w:r>
          </w:p>
        </w:tc>
        <w:tc>
          <w:tcPr>
            <w:tcW w:w="1260" w:type="dxa"/>
            <w:vAlign w:val="center"/>
          </w:tcPr>
          <w:p>
            <w:pPr>
              <w:overflowPunct w:val="0"/>
              <w:spacing w:line="240" w:lineRule="exact"/>
              <w:ind w:leftChars="-51" w:right="-107" w:rightChars="-51" w:hanging="107" w:hangingChars="51"/>
              <w:jc w:val="center"/>
              <w:rPr>
                <w:rFonts w:eastAsia="仿宋_GB2312"/>
              </w:rPr>
            </w:pPr>
            <w:r>
              <w:rPr>
                <w:rFonts w:hint="eastAsia" w:eastAsia="仿宋_GB2312"/>
              </w:rPr>
              <w:t>年龄</w:t>
            </w:r>
          </w:p>
        </w:tc>
        <w:tc>
          <w:tcPr>
            <w:tcW w:w="1710" w:type="dxa"/>
            <w:vAlign w:val="center"/>
          </w:tcPr>
          <w:p>
            <w:pPr>
              <w:overflowPunct w:val="0"/>
              <w:spacing w:line="240" w:lineRule="exact"/>
              <w:jc w:val="center"/>
              <w:rPr>
                <w:rFonts w:eastAsia="仿宋_GB2312"/>
              </w:rPr>
            </w:pPr>
            <w:r>
              <w:rPr>
                <w:rFonts w:hint="eastAsia" w:eastAsia="仿宋_GB2312"/>
              </w:rPr>
              <w:t>使用前</w:t>
            </w:r>
          </w:p>
        </w:tc>
        <w:tc>
          <w:tcPr>
            <w:tcW w:w="1710" w:type="dxa"/>
            <w:vAlign w:val="center"/>
          </w:tcPr>
          <w:p>
            <w:pPr>
              <w:overflowPunct w:val="0"/>
              <w:spacing w:line="240" w:lineRule="exact"/>
              <w:jc w:val="center"/>
              <w:rPr>
                <w:rFonts w:eastAsia="仿宋_GB2312"/>
              </w:rPr>
            </w:pPr>
            <w:r>
              <w:rPr>
                <w:rFonts w:hint="eastAsia" w:eastAsia="仿宋_GB2312"/>
              </w:rPr>
              <w:t>使用后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3</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4</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5</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6</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7</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8</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9</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10</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11</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12</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13</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14</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15</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16</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17</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18</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19</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20</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21</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22</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23</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24</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25</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26</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27</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28</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29</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7" w:hRule="exact"/>
        </w:trPr>
        <w:tc>
          <w:tcPr>
            <w:tcW w:w="1260" w:type="dxa"/>
            <w:vAlign w:val="center"/>
          </w:tcPr>
          <w:p>
            <w:pPr>
              <w:overflowPunct w:val="0"/>
              <w:spacing w:line="240" w:lineRule="exact"/>
              <w:jc w:val="center"/>
              <w:rPr>
                <w:rFonts w:eastAsia="仿宋_GB2312"/>
              </w:rPr>
            </w:pPr>
            <w:r>
              <w:rPr>
                <w:rFonts w:eastAsia="仿宋_GB2312"/>
              </w:rPr>
              <w:t>30</w:t>
            </w:r>
          </w:p>
        </w:tc>
        <w:tc>
          <w:tcPr>
            <w:tcW w:w="162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26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c>
          <w:tcPr>
            <w:tcW w:w="1710" w:type="dxa"/>
            <w:vAlign w:val="center"/>
          </w:tcPr>
          <w:p>
            <w:pPr>
              <w:overflowPunct w:val="0"/>
              <w:spacing w:line="240" w:lineRule="exact"/>
              <w:jc w:val="center"/>
              <w:rPr>
                <w:rFonts w:eastAsia="仿宋_GB2312"/>
              </w:rPr>
            </w:pPr>
          </w:p>
        </w:tc>
      </w:tr>
    </w:tbl>
    <w:p>
      <w:pPr>
        <w:overflowPunct w:val="0"/>
        <w:rPr>
          <w:rFonts w:eastAsia="仿宋_GB2312"/>
        </w:rPr>
      </w:pPr>
      <w:r>
        <w:rPr>
          <w:rFonts w:hint="eastAsia" w:eastAsia="仿宋_GB2312"/>
        </w:rPr>
        <w:t>注：采用系统抽样方法统计前</w:t>
      </w:r>
      <w:r>
        <w:rPr>
          <w:rFonts w:eastAsia="仿宋_GB2312"/>
        </w:rPr>
        <w:t>30</w:t>
      </w:r>
      <w:r>
        <w:rPr>
          <w:rFonts w:hint="eastAsia" w:eastAsia="仿宋_GB2312"/>
        </w:rPr>
        <w:t>例有效受试者结果。</w:t>
      </w:r>
    </w:p>
    <w:p>
      <w:pPr>
        <w:overflowPunct w:val="0"/>
        <w:rPr>
          <w:rFonts w:eastAsia="仿宋_GB2312"/>
        </w:rPr>
      </w:pPr>
      <w:r>
        <w:rPr>
          <w:rFonts w:eastAsia="仿宋_GB2312"/>
        </w:rPr>
        <w:t>2-1</w:t>
      </w:r>
      <w:r>
        <w:rPr>
          <w:rFonts w:hint="eastAsia" w:eastAsia="仿宋_GB2312"/>
        </w:rPr>
        <w:t>w</w:t>
      </w:r>
      <w:r>
        <w:rPr>
          <w:rFonts w:eastAsia="仿宋_GB2312"/>
        </w:rPr>
        <w:t>：防晒类化妆品</w:t>
      </w:r>
      <w:r>
        <w:rPr>
          <w:rFonts w:eastAsia="仿宋_GB2312"/>
          <w:sz w:val="24"/>
        </w:rPr>
        <w:t>SPF</w:t>
      </w:r>
      <w:r>
        <w:rPr>
          <w:rFonts w:hint="eastAsia" w:eastAsia="仿宋_GB2312"/>
        </w:rPr>
        <w:t>值测定检验报告体例</w:t>
      </w:r>
    </w:p>
    <w:p>
      <w:pPr>
        <w:overflowPunct w:val="0"/>
        <w:spacing w:line="360" w:lineRule="auto"/>
        <w:ind w:left="4675" w:hanging="4675"/>
        <w:jc w:val="center"/>
        <w:rPr>
          <w:rFonts w:eastAsia="方正小标宋简体"/>
          <w:sz w:val="32"/>
          <w:szCs w:val="32"/>
        </w:rPr>
      </w:pPr>
      <w:r>
        <w:rPr>
          <w:rFonts w:hint="eastAsia" w:eastAsia="方正小标宋简体"/>
          <w:sz w:val="32"/>
          <w:szCs w:val="32"/>
        </w:rPr>
        <w:t>注册和备案检验检测机构全称</w:t>
      </w:r>
    </w:p>
    <w:p>
      <w:pPr>
        <w:overflowPunct w:val="0"/>
        <w:spacing w:line="360" w:lineRule="auto"/>
        <w:ind w:left="4675" w:hanging="4675"/>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bottom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防晒类化妆品</w:t>
            </w:r>
            <w:r>
              <w:rPr>
                <w:rFonts w:eastAsia="仿宋_GB2312"/>
              </w:rPr>
              <w:t>SPF</w:t>
            </w:r>
            <w:r>
              <w:rPr>
                <w:rFonts w:hint="eastAsia" w:eastAsia="仿宋_GB2312"/>
              </w:rPr>
              <w:t>值测定</w:t>
            </w:r>
          </w:p>
        </w:tc>
        <w:tc>
          <w:tcPr>
            <w:tcW w:w="2409" w:type="dxa"/>
            <w:tcBorders>
              <w:top w:val="nil"/>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spacing w:line="360" w:lineRule="exact"/>
        <w:rPr>
          <w:rFonts w:eastAsia="仿宋_GB2312"/>
          <w:bCs/>
        </w:rPr>
      </w:pPr>
      <w:r>
        <w:rPr>
          <w:rFonts w:hint="eastAsia" w:eastAsia="仿宋_GB2312"/>
          <w:bCs/>
        </w:rPr>
        <w:t>一、材料和方法</w:t>
      </w:r>
    </w:p>
    <w:p>
      <w:pPr>
        <w:overflowPunct w:val="0"/>
        <w:spacing w:line="360" w:lineRule="exact"/>
        <w:rPr>
          <w:rFonts w:eastAsia="仿宋_GB2312"/>
        </w:rPr>
      </w:pPr>
      <w:r>
        <w:rPr>
          <w:rFonts w:eastAsia="仿宋_GB2312"/>
        </w:rPr>
        <w:t xml:space="preserve">1. </w:t>
      </w:r>
      <w:r>
        <w:rPr>
          <w:rFonts w:hint="eastAsia" w:eastAsia="仿宋_GB2312"/>
        </w:rPr>
        <w:t>被测物：化妆品终产品原物或终产品混合物（有混合比例的标明混合比例）。</w:t>
      </w:r>
    </w:p>
    <w:p>
      <w:pPr>
        <w:overflowPunct w:val="0"/>
        <w:autoSpaceDE w:val="0"/>
        <w:autoSpaceDN w:val="0"/>
        <w:adjustRightInd w:val="0"/>
        <w:spacing w:line="360" w:lineRule="exact"/>
        <w:rPr>
          <w:rFonts w:eastAsia="仿宋_GB2312"/>
        </w:rPr>
      </w:pPr>
      <w:r>
        <w:rPr>
          <w:rFonts w:eastAsia="仿宋_GB2312"/>
        </w:rPr>
        <w:t xml:space="preserve">2. </w:t>
      </w:r>
      <w:r>
        <w:rPr>
          <w:rFonts w:hint="eastAsia" w:eastAsia="仿宋_GB2312"/>
        </w:rPr>
        <w:t>对照品：</w:t>
      </w:r>
      <w:r>
        <w:rPr>
          <w:rFonts w:eastAsia="仿宋_GB2312"/>
        </w:rPr>
        <w:t>SPF</w:t>
      </w:r>
      <w:r>
        <w:rPr>
          <w:rFonts w:hint="eastAsia" w:eastAsia="仿宋_GB2312"/>
        </w:rPr>
        <w:t>值</w:t>
      </w:r>
      <w:r>
        <w:rPr>
          <w:rFonts w:eastAsia="仿宋_GB2312"/>
          <w:bCs/>
          <w:u w:val="single"/>
        </w:rPr>
        <w:t xml:space="preserve">          </w:t>
      </w:r>
      <w:r>
        <w:rPr>
          <w:rFonts w:hint="eastAsia" w:eastAsia="仿宋_GB2312"/>
        </w:rPr>
        <w:t>，按</w:t>
      </w:r>
      <w:r>
        <w:rPr>
          <w:rFonts w:eastAsia="仿宋_GB2312"/>
          <w:bCs/>
          <w:u w:val="single"/>
        </w:rPr>
        <w:t xml:space="preserve">            </w:t>
      </w:r>
      <w:r>
        <w:rPr>
          <w:rFonts w:hint="eastAsia" w:eastAsia="仿宋_GB2312"/>
          <w:bCs/>
        </w:rPr>
        <w:t>标准配方配制</w:t>
      </w:r>
      <w:r>
        <w:rPr>
          <w:rFonts w:hint="eastAsia" w:eastAsia="仿宋_GB2312"/>
        </w:rPr>
        <w:t>。</w:t>
      </w:r>
    </w:p>
    <w:p>
      <w:pPr>
        <w:overflowPunct w:val="0"/>
        <w:spacing w:line="360" w:lineRule="exact"/>
        <w:rPr>
          <w:rFonts w:eastAsia="仿宋_GB2312"/>
          <w:bCs/>
        </w:rPr>
      </w:pPr>
      <w:r>
        <w:rPr>
          <w:rFonts w:eastAsia="仿宋_GB2312"/>
          <w:bCs/>
        </w:rPr>
        <w:t xml:space="preserve">3. </w:t>
      </w:r>
      <w:r>
        <w:rPr>
          <w:rFonts w:hint="eastAsia" w:eastAsia="仿宋_GB2312"/>
          <w:bCs/>
        </w:rPr>
        <w:t>受试者：共</w:t>
      </w:r>
      <w:r>
        <w:rPr>
          <w:rFonts w:eastAsia="仿宋_GB2312"/>
          <w:bCs/>
          <w:u w:val="single"/>
        </w:rPr>
        <w:t xml:space="preserve">    </w:t>
      </w:r>
      <w:r>
        <w:rPr>
          <w:rFonts w:hint="eastAsia" w:eastAsia="仿宋_GB2312"/>
          <w:bCs/>
        </w:rPr>
        <w:t>人，男</w:t>
      </w:r>
      <w:r>
        <w:rPr>
          <w:rFonts w:eastAsia="仿宋_GB2312"/>
          <w:bCs/>
          <w:u w:val="single"/>
        </w:rPr>
        <w:t xml:space="preserve">   </w:t>
      </w:r>
      <w:r>
        <w:rPr>
          <w:rFonts w:hint="eastAsia" w:eastAsia="仿宋_GB2312"/>
          <w:bCs/>
        </w:rPr>
        <w:t>人，女</w:t>
      </w:r>
      <w:r>
        <w:rPr>
          <w:rFonts w:eastAsia="仿宋_GB2312"/>
          <w:bCs/>
          <w:u w:val="single"/>
        </w:rPr>
        <w:t xml:space="preserve">   </w:t>
      </w:r>
      <w:r>
        <w:rPr>
          <w:rFonts w:hint="eastAsia" w:eastAsia="仿宋_GB2312"/>
          <w:bCs/>
        </w:rPr>
        <w:t>人，年龄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岁，符合受试者志愿入选标准。</w:t>
      </w:r>
    </w:p>
    <w:p>
      <w:pPr>
        <w:overflowPunct w:val="0"/>
        <w:spacing w:line="360" w:lineRule="exact"/>
        <w:rPr>
          <w:rFonts w:eastAsia="仿宋_GB2312"/>
        </w:rPr>
      </w:pPr>
      <w:r>
        <w:rPr>
          <w:rFonts w:eastAsia="仿宋_GB2312"/>
        </w:rPr>
        <w:t xml:space="preserve">4. </w:t>
      </w:r>
      <w:r>
        <w:rPr>
          <w:rFonts w:hint="eastAsia" w:eastAsia="仿宋_GB2312"/>
        </w:rPr>
        <w:t>光</w:t>
      </w:r>
      <w:r>
        <w:rPr>
          <w:rFonts w:eastAsia="仿宋_GB2312"/>
        </w:rPr>
        <w:t xml:space="preserve">  </w:t>
      </w:r>
      <w:r>
        <w:rPr>
          <w:rFonts w:hint="eastAsia" w:eastAsia="仿宋_GB2312"/>
        </w:rPr>
        <w:t>源：日光模拟器氙弧灯，各项性能指标符合测定规范要求。</w:t>
      </w:r>
    </w:p>
    <w:p>
      <w:pPr>
        <w:overflowPunct w:val="0"/>
        <w:spacing w:line="360" w:lineRule="exact"/>
        <w:rPr>
          <w:rFonts w:eastAsia="仿宋_GB2312"/>
        </w:rPr>
      </w:pPr>
      <w:r>
        <w:rPr>
          <w:rFonts w:eastAsia="仿宋_GB2312"/>
        </w:rPr>
        <w:t xml:space="preserve">5. </w:t>
      </w:r>
      <w:r>
        <w:rPr>
          <w:rFonts w:hint="eastAsia" w:eastAsia="仿宋_GB2312"/>
        </w:rPr>
        <w:t>检验方法：按照现行有效的技术规范的具体要求进行检验。受试者取前倾位，取其背部进行照射。检验前</w:t>
      </w:r>
      <w:r>
        <w:rPr>
          <w:rFonts w:eastAsia="仿宋_GB2312"/>
        </w:rPr>
        <w:t>24</w:t>
      </w:r>
      <w:r>
        <w:rPr>
          <w:rFonts w:hint="eastAsia" w:eastAsia="仿宋_GB2312"/>
        </w:rPr>
        <w:t>小时预测受试者皮肤对紫外线照射的最小红斑量（</w:t>
      </w:r>
      <w:r>
        <w:rPr>
          <w:rFonts w:eastAsia="仿宋_GB2312"/>
        </w:rPr>
        <w:t>MED</w:t>
      </w:r>
      <w:r>
        <w:rPr>
          <w:rFonts w:hint="eastAsia" w:eastAsia="仿宋_GB2312"/>
        </w:rPr>
        <w:t>值），根据预测结果调整紫外线照射剂量，用于检验被测物。检验当天首先在受试者背部选择一个</w:t>
      </w:r>
      <w:r>
        <w:rPr>
          <w:rFonts w:hint="eastAsia" w:eastAsia="仿宋_GB2312"/>
          <w:iCs/>
        </w:rPr>
        <w:t>不小于</w:t>
      </w:r>
      <w:r>
        <w:rPr>
          <w:rFonts w:eastAsia="仿宋_GB2312"/>
          <w:iCs/>
        </w:rPr>
        <w:t>30cm</w:t>
      </w:r>
      <w:r>
        <w:rPr>
          <w:rFonts w:eastAsia="仿宋_GB2312"/>
          <w:iCs/>
          <w:vertAlign w:val="superscript"/>
        </w:rPr>
        <w:t>2</w:t>
      </w:r>
      <w:r>
        <w:rPr>
          <w:rFonts w:hint="eastAsia" w:eastAsia="仿宋_GB2312"/>
        </w:rPr>
        <w:t>的正常皮肤区域，按（</w:t>
      </w:r>
      <w:r>
        <w:rPr>
          <w:rFonts w:eastAsia="仿宋_GB2312"/>
        </w:rPr>
        <w:t>2.00</w:t>
      </w:r>
      <w:r>
        <w:rPr>
          <w:rFonts w:hint="eastAsia" w:eastAsia="仿宋_GB2312"/>
        </w:rPr>
        <w:t>±</w:t>
      </w:r>
      <w:r>
        <w:rPr>
          <w:rFonts w:eastAsia="仿宋_GB2312"/>
        </w:rPr>
        <w:t>0.05</w:t>
      </w:r>
      <w:r>
        <w:rPr>
          <w:rFonts w:hint="eastAsia" w:eastAsia="仿宋_GB2312"/>
        </w:rPr>
        <w:t>）</w:t>
      </w:r>
      <w:r>
        <w:rPr>
          <w:rFonts w:eastAsia="仿宋_GB2312"/>
        </w:rPr>
        <w:t>mg/cm</w:t>
      </w:r>
      <w:r>
        <w:rPr>
          <w:rFonts w:eastAsia="仿宋_GB2312"/>
          <w:vertAlign w:val="superscript"/>
        </w:rPr>
        <w:t>2</w:t>
      </w:r>
      <w:r>
        <w:rPr>
          <w:rFonts w:hint="eastAsia" w:eastAsia="仿宋_GB2312"/>
        </w:rPr>
        <w:t>的用量将待检被测物或对照品均匀涂抹在上述区域内，然后按规范要求选择照射剂量，分三种情况进行照射：</w:t>
      </w:r>
      <w:r>
        <w:rPr>
          <w:rFonts w:hint="eastAsia" w:ascii="宋体" w:hAnsi="宋体" w:cs="宋体"/>
        </w:rPr>
        <w:t>①</w:t>
      </w:r>
      <w:r>
        <w:rPr>
          <w:rFonts w:hint="eastAsia" w:eastAsia="仿宋_GB2312"/>
        </w:rPr>
        <w:t>受试者皮肤不涂被测物；</w:t>
      </w:r>
      <w:r>
        <w:rPr>
          <w:rFonts w:hint="eastAsia" w:ascii="宋体" w:hAnsi="宋体" w:cs="宋体"/>
        </w:rPr>
        <w:t>②</w:t>
      </w:r>
      <w:r>
        <w:rPr>
          <w:rFonts w:hint="eastAsia" w:eastAsia="仿宋_GB2312"/>
        </w:rPr>
        <w:t>涂对照品；</w:t>
      </w:r>
      <w:r>
        <w:rPr>
          <w:rFonts w:hint="eastAsia" w:ascii="宋体" w:hAnsi="宋体" w:cs="宋体"/>
        </w:rPr>
        <w:t>③</w:t>
      </w:r>
      <w:r>
        <w:rPr>
          <w:rFonts w:hint="eastAsia" w:eastAsia="仿宋_GB2312"/>
        </w:rPr>
        <w:t>涂被测物。</w:t>
      </w:r>
      <w:r>
        <w:rPr>
          <w:rFonts w:eastAsia="仿宋_GB2312"/>
        </w:rPr>
        <w:t>24</w:t>
      </w:r>
      <w:r>
        <w:rPr>
          <w:rFonts w:hint="eastAsia" w:eastAsia="仿宋_GB2312"/>
        </w:rPr>
        <w:t>小时后观察实验结果，分别记录三种情况下的</w:t>
      </w:r>
      <w:r>
        <w:rPr>
          <w:rFonts w:eastAsia="仿宋_GB2312"/>
        </w:rPr>
        <w:t>MED</w:t>
      </w:r>
      <w:r>
        <w:rPr>
          <w:rFonts w:hint="eastAsia" w:eastAsia="仿宋_GB2312"/>
        </w:rPr>
        <w:t>值。</w:t>
      </w:r>
    </w:p>
    <w:p>
      <w:pPr>
        <w:overflowPunct w:val="0"/>
        <w:spacing w:afterLines="50" w:line="360" w:lineRule="exact"/>
        <w:rPr>
          <w:rFonts w:eastAsia="仿宋_GB2312"/>
        </w:rPr>
      </w:pPr>
      <w:r>
        <w:rPr>
          <w:rFonts w:eastAsia="仿宋_GB2312"/>
        </w:rPr>
        <w:t>6. SPF</w:t>
      </w:r>
      <w:r>
        <w:rPr>
          <w:rFonts w:hint="eastAsia" w:eastAsia="仿宋_GB2312"/>
        </w:rPr>
        <w:t>值计算方法：被测物或对照品防护单个受试者的</w:t>
      </w:r>
      <w:r>
        <w:rPr>
          <w:rFonts w:eastAsia="仿宋_GB2312"/>
        </w:rPr>
        <w:t>SPF</w:t>
      </w:r>
      <w:r>
        <w:rPr>
          <w:rFonts w:hint="eastAsia" w:eastAsia="仿宋_GB2312"/>
        </w:rPr>
        <w:t>值用下式表示：</w:t>
      </w:r>
    </w:p>
    <w:tbl>
      <w:tblPr>
        <w:tblStyle w:val="20"/>
        <w:tblW w:w="0" w:type="auto"/>
        <w:tblInd w:w="3153" w:type="dxa"/>
        <w:tblLayout w:type="fixed"/>
        <w:tblCellMar>
          <w:top w:w="0" w:type="dxa"/>
          <w:left w:w="108" w:type="dxa"/>
          <w:bottom w:w="0" w:type="dxa"/>
          <w:right w:w="108" w:type="dxa"/>
        </w:tblCellMar>
      </w:tblPr>
      <w:tblGrid>
        <w:gridCol w:w="840"/>
        <w:gridCol w:w="2940"/>
      </w:tblGrid>
      <w:tr>
        <w:tblPrEx>
          <w:tblCellMar>
            <w:top w:w="0" w:type="dxa"/>
            <w:left w:w="108" w:type="dxa"/>
            <w:bottom w:w="0" w:type="dxa"/>
            <w:right w:w="108" w:type="dxa"/>
          </w:tblCellMar>
        </w:tblPrEx>
        <w:trPr>
          <w:cantSplit/>
        </w:trPr>
        <w:tc>
          <w:tcPr>
            <w:tcW w:w="840" w:type="dxa"/>
            <w:vMerge w:val="restart"/>
            <w:tcBorders>
              <w:bottom w:val="single" w:color="auto" w:sz="4" w:space="0"/>
            </w:tcBorders>
            <w:vAlign w:val="center"/>
          </w:tcPr>
          <w:p>
            <w:pPr>
              <w:overflowPunct w:val="0"/>
              <w:spacing w:line="360" w:lineRule="exact"/>
              <w:jc w:val="right"/>
              <w:rPr>
                <w:rFonts w:eastAsia="仿宋_GB2312"/>
              </w:rPr>
            </w:pPr>
            <w:r>
              <w:rPr>
                <w:rFonts w:eastAsia="仿宋_GB2312"/>
              </w:rPr>
              <w:t>SPF</w:t>
            </w:r>
            <w:r>
              <w:rPr>
                <w:rFonts w:hint="eastAsia" w:eastAsia="仿宋_GB2312"/>
              </w:rPr>
              <w:t>i</w:t>
            </w:r>
            <w:r>
              <w:rPr>
                <w:rFonts w:eastAsia="仿宋_GB2312"/>
              </w:rPr>
              <w:t>=</w:t>
            </w:r>
          </w:p>
        </w:tc>
        <w:tc>
          <w:tcPr>
            <w:tcW w:w="2940" w:type="dxa"/>
            <w:tcBorders>
              <w:bottom w:val="single" w:color="auto" w:sz="4" w:space="0"/>
            </w:tcBorders>
          </w:tcPr>
          <w:p>
            <w:pPr>
              <w:overflowPunct w:val="0"/>
              <w:spacing w:line="360" w:lineRule="exact"/>
              <w:jc w:val="center"/>
              <w:rPr>
                <w:rFonts w:eastAsia="仿宋_GB2312"/>
              </w:rPr>
            </w:pPr>
            <w:r>
              <w:rPr>
                <w:rFonts w:hint="eastAsia" w:eastAsia="仿宋_GB2312"/>
              </w:rPr>
              <w:t>防护皮肤的</w:t>
            </w:r>
            <w:r>
              <w:rPr>
                <w:rFonts w:eastAsia="仿宋_GB2312"/>
              </w:rPr>
              <w:t>MED</w:t>
            </w:r>
            <w:r>
              <w:rPr>
                <w:rFonts w:hint="eastAsia" w:eastAsia="仿宋_GB2312"/>
              </w:rPr>
              <w:t>值</w:t>
            </w:r>
          </w:p>
        </w:tc>
      </w:tr>
      <w:tr>
        <w:tblPrEx>
          <w:tblCellMar>
            <w:top w:w="0" w:type="dxa"/>
            <w:left w:w="108" w:type="dxa"/>
            <w:bottom w:w="0" w:type="dxa"/>
            <w:right w:w="108" w:type="dxa"/>
          </w:tblCellMar>
        </w:tblPrEx>
        <w:trPr>
          <w:cantSplit/>
        </w:trPr>
        <w:tc>
          <w:tcPr>
            <w:tcW w:w="840" w:type="dxa"/>
            <w:vMerge w:val="continue"/>
          </w:tcPr>
          <w:p>
            <w:pPr>
              <w:overflowPunct w:val="0"/>
              <w:spacing w:line="360" w:lineRule="exact"/>
              <w:jc w:val="right"/>
              <w:rPr>
                <w:rFonts w:eastAsia="仿宋_GB2312"/>
              </w:rPr>
            </w:pPr>
          </w:p>
        </w:tc>
        <w:tc>
          <w:tcPr>
            <w:tcW w:w="2940" w:type="dxa"/>
          </w:tcPr>
          <w:p>
            <w:pPr>
              <w:overflowPunct w:val="0"/>
              <w:spacing w:line="360" w:lineRule="exact"/>
              <w:jc w:val="center"/>
              <w:rPr>
                <w:rFonts w:eastAsia="仿宋_GB2312"/>
              </w:rPr>
            </w:pPr>
            <w:r>
              <w:rPr>
                <w:rFonts w:hint="eastAsia" w:eastAsia="仿宋_GB2312"/>
              </w:rPr>
              <w:t>未防护皮肤的</w:t>
            </w:r>
            <w:r>
              <w:rPr>
                <w:rFonts w:eastAsia="仿宋_GB2312"/>
              </w:rPr>
              <w:t>MED</w:t>
            </w:r>
            <w:r>
              <w:rPr>
                <w:rFonts w:hint="eastAsia" w:eastAsia="仿宋_GB2312"/>
              </w:rPr>
              <w:t>值</w:t>
            </w:r>
          </w:p>
        </w:tc>
      </w:tr>
    </w:tbl>
    <w:p>
      <w:pPr>
        <w:overflowPunct w:val="0"/>
        <w:spacing w:beforeLines="50" w:line="360" w:lineRule="exact"/>
        <w:ind w:firstLine="437"/>
        <w:rPr>
          <w:rFonts w:eastAsia="仿宋_GB2312"/>
        </w:rPr>
      </w:pPr>
      <w:r>
        <w:rPr>
          <w:rFonts w:eastAsia="仿宋_GB2312"/>
        </w:rPr>
        <w:t>个体SPF值要求精确到小数点后一位数字，</w:t>
      </w:r>
      <w:r>
        <w:rPr>
          <w:rFonts w:hint="eastAsia" w:eastAsia="仿宋_GB2312"/>
        </w:rPr>
        <w:t>计算被测物防护全部受试者</w:t>
      </w:r>
      <w:r>
        <w:rPr>
          <w:rFonts w:eastAsia="仿宋_GB2312"/>
        </w:rPr>
        <w:t>SPF</w:t>
      </w:r>
      <w:r>
        <w:rPr>
          <w:rFonts w:hint="eastAsia" w:eastAsia="仿宋_GB2312"/>
        </w:rPr>
        <w:t>值的</w:t>
      </w:r>
      <w:r>
        <w:rPr>
          <w:rFonts w:hint="eastAsia" w:eastAsia="仿宋_GB2312"/>
          <w:bCs/>
        </w:rPr>
        <w:t>算术均数，</w:t>
      </w:r>
      <w:r>
        <w:rPr>
          <w:rFonts w:hint="eastAsia" w:eastAsia="仿宋_GB2312"/>
        </w:rPr>
        <w:t>取其整数部分即为该测定样品的</w:t>
      </w:r>
      <w:r>
        <w:rPr>
          <w:rFonts w:eastAsia="仿宋_GB2312"/>
          <w:bCs/>
        </w:rPr>
        <w:t>SPF</w:t>
      </w:r>
      <w:r>
        <w:rPr>
          <w:rFonts w:hint="eastAsia" w:eastAsia="仿宋_GB2312"/>
        </w:rPr>
        <w:t>值。估计均数的抽样误差可计算该组数据的标准差和标准误。</w:t>
      </w:r>
      <w:r>
        <w:rPr>
          <w:rFonts w:hint="eastAsia" w:eastAsia="仿宋_GB2312"/>
          <w:iCs/>
        </w:rPr>
        <w:t>要求均数的</w:t>
      </w:r>
      <w:r>
        <w:rPr>
          <w:rFonts w:eastAsia="仿宋_GB2312"/>
          <w:iCs/>
        </w:rPr>
        <w:t>95%</w:t>
      </w:r>
      <w:r>
        <w:rPr>
          <w:rFonts w:hint="eastAsia" w:eastAsia="仿宋_GB2312"/>
          <w:iCs/>
        </w:rPr>
        <w:t>可信区间（</w:t>
      </w:r>
      <w:r>
        <w:rPr>
          <w:rFonts w:eastAsia="仿宋_GB2312"/>
          <w:iCs/>
        </w:rPr>
        <w:t>95%CI</w:t>
      </w:r>
      <w:r>
        <w:rPr>
          <w:rFonts w:hint="eastAsia" w:eastAsia="仿宋_GB2312"/>
          <w:iCs/>
        </w:rPr>
        <w:t>）不超过均数的</w:t>
      </w:r>
      <w:r>
        <w:rPr>
          <w:rFonts w:eastAsia="仿宋_GB2312"/>
          <w:iCs/>
        </w:rPr>
        <w:t>17%</w:t>
      </w:r>
      <w:r>
        <w:rPr>
          <w:rFonts w:hint="eastAsia" w:eastAsia="仿宋_GB2312"/>
          <w:iCs/>
        </w:rPr>
        <w:t>，</w:t>
      </w:r>
      <w:r>
        <w:rPr>
          <w:rFonts w:hint="eastAsia" w:eastAsia="仿宋_GB2312"/>
        </w:rPr>
        <w:t>否则应增加受试者人数</w:t>
      </w:r>
      <w:r>
        <w:rPr>
          <w:rFonts w:hint="eastAsia" w:eastAsia="仿宋_GB2312"/>
          <w:iCs/>
        </w:rPr>
        <w:t>（不超过</w:t>
      </w:r>
      <w:r>
        <w:rPr>
          <w:rFonts w:eastAsia="仿宋_GB2312"/>
          <w:iCs/>
        </w:rPr>
        <w:t>25</w:t>
      </w:r>
      <w:r>
        <w:rPr>
          <w:rFonts w:hint="eastAsia" w:eastAsia="仿宋_GB2312"/>
          <w:iCs/>
        </w:rPr>
        <w:t>）</w:t>
      </w:r>
      <w:r>
        <w:rPr>
          <w:rFonts w:hint="eastAsia" w:eastAsia="仿宋_GB2312"/>
        </w:rPr>
        <w:t>直至符合上述要求。</w:t>
      </w:r>
    </w:p>
    <w:p>
      <w:pPr>
        <w:overflowPunct w:val="0"/>
        <w:jc w:val="left"/>
        <w:rPr>
          <w:rFonts w:eastAsia="方正小标宋简体"/>
          <w:sz w:val="32"/>
          <w:szCs w:val="32"/>
        </w:rPr>
      </w:pPr>
    </w:p>
    <w:p>
      <w:pPr>
        <w:overflowPunct w:val="0"/>
        <w:jc w:val="center"/>
        <w:rPr>
          <w:rFonts w:eastAsia="方正小标宋简体"/>
          <w:sz w:val="32"/>
          <w:szCs w:val="32"/>
        </w:rPr>
      </w:pPr>
    </w:p>
    <w:p>
      <w:pPr>
        <w:overflowPunct w:val="0"/>
        <w:jc w:val="center"/>
        <w:rPr>
          <w:rFonts w:eastAsia="方正小标宋简体"/>
          <w:sz w:val="32"/>
          <w:szCs w:val="32"/>
        </w:rPr>
      </w:pP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hint="eastAsia" w:eastAsia="仿宋_GB2312"/>
        </w:rPr>
        <w:t>第</w:t>
      </w:r>
      <w:r>
        <w:rPr>
          <w:rFonts w:eastAsia="仿宋_GB2312"/>
        </w:rPr>
        <w:t xml:space="preserve">    </w:t>
      </w:r>
      <w:r>
        <w:rPr>
          <w:rFonts w:hint="eastAsia" w:eastAsia="仿宋_GB2312"/>
        </w:rPr>
        <w:t>页</w:t>
      </w:r>
      <w:r>
        <w:rPr>
          <w:rFonts w:eastAsia="仿宋_GB2312"/>
        </w:rPr>
        <w:t xml:space="preserve">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spacing w:line="360" w:lineRule="auto"/>
        <w:jc w:val="left"/>
        <w:rPr>
          <w:rFonts w:eastAsia="仿宋_GB2312"/>
        </w:rPr>
      </w:pPr>
      <w:r>
        <w:rPr>
          <w:rFonts w:hint="eastAsia" w:eastAsia="仿宋_GB2312"/>
        </w:rPr>
        <w:t>二、检验结果</w:t>
      </w:r>
    </w:p>
    <w:p>
      <w:pPr>
        <w:overflowPunct w:val="0"/>
        <w:spacing w:line="360" w:lineRule="auto"/>
        <w:jc w:val="center"/>
        <w:rPr>
          <w:rFonts w:eastAsia="仿宋_GB2312"/>
          <w:bCs/>
        </w:rPr>
      </w:pPr>
      <w:r>
        <w:rPr>
          <w:rFonts w:hint="eastAsia" w:eastAsia="仿宋_GB2312"/>
          <w:bCs/>
        </w:rPr>
        <w:t>对照品及被测物</w:t>
      </w:r>
      <w:r>
        <w:rPr>
          <w:rFonts w:eastAsia="仿宋_GB2312"/>
          <w:bCs/>
        </w:rPr>
        <w:t>SPF</w:t>
      </w:r>
      <w:r>
        <w:rPr>
          <w:rFonts w:hint="eastAsia" w:eastAsia="仿宋_GB2312"/>
          <w:bCs/>
        </w:rPr>
        <w:t>值测定结果</w:t>
      </w:r>
    </w:p>
    <w:tbl>
      <w:tblPr>
        <w:tblStyle w:val="20"/>
        <w:tblW w:w="0" w:type="auto"/>
        <w:tblInd w:w="108" w:type="dxa"/>
        <w:tblLayout w:type="fixed"/>
        <w:tblCellMar>
          <w:top w:w="0" w:type="dxa"/>
          <w:left w:w="108" w:type="dxa"/>
          <w:bottom w:w="0" w:type="dxa"/>
          <w:right w:w="108" w:type="dxa"/>
        </w:tblCellMar>
      </w:tblPr>
      <w:tblGrid>
        <w:gridCol w:w="1302"/>
        <w:gridCol w:w="1218"/>
        <w:gridCol w:w="1010"/>
        <w:gridCol w:w="956"/>
        <w:gridCol w:w="1204"/>
        <w:gridCol w:w="1565"/>
        <w:gridCol w:w="1565"/>
      </w:tblGrid>
      <w:tr>
        <w:tblPrEx>
          <w:tblCellMar>
            <w:top w:w="0" w:type="dxa"/>
            <w:left w:w="108" w:type="dxa"/>
            <w:bottom w:w="0" w:type="dxa"/>
            <w:right w:w="108" w:type="dxa"/>
          </w:tblCellMar>
        </w:tblPrEx>
        <w:trPr>
          <w:trHeight w:val="510" w:hRule="atLeast"/>
        </w:trPr>
        <w:tc>
          <w:tcPr>
            <w:tcW w:w="1302" w:type="dxa"/>
            <w:tcBorders>
              <w:top w:val="single" w:color="auto" w:sz="8" w:space="0"/>
              <w:bottom w:val="single" w:color="auto" w:sz="8" w:space="0"/>
            </w:tcBorders>
            <w:vAlign w:val="center"/>
          </w:tcPr>
          <w:p>
            <w:pPr>
              <w:overflowPunct w:val="0"/>
              <w:spacing w:line="240" w:lineRule="exact"/>
              <w:jc w:val="center"/>
              <w:rPr>
                <w:rFonts w:eastAsia="仿宋_GB2312"/>
                <w:bCs/>
              </w:rPr>
            </w:pPr>
            <w:r>
              <w:rPr>
                <w:rFonts w:hint="eastAsia" w:eastAsia="仿宋_GB2312"/>
                <w:bCs/>
              </w:rPr>
              <w:t>编号</w:t>
            </w:r>
          </w:p>
        </w:tc>
        <w:tc>
          <w:tcPr>
            <w:tcW w:w="1218" w:type="dxa"/>
            <w:tcBorders>
              <w:top w:val="single" w:color="auto" w:sz="8" w:space="0"/>
              <w:bottom w:val="single" w:color="auto" w:sz="8" w:space="0"/>
            </w:tcBorders>
            <w:vAlign w:val="center"/>
          </w:tcPr>
          <w:p>
            <w:pPr>
              <w:overflowPunct w:val="0"/>
              <w:ind w:left="-157" w:leftChars="-75" w:firstLine="29" w:firstLineChars="14"/>
              <w:jc w:val="center"/>
              <w:rPr>
                <w:rFonts w:eastAsia="仿宋_GB2312"/>
                <w:bCs/>
              </w:rPr>
            </w:pPr>
            <w:r>
              <w:rPr>
                <w:rFonts w:hint="eastAsia" w:eastAsia="仿宋_GB2312"/>
                <w:bCs/>
              </w:rPr>
              <w:t>姓名</w:t>
            </w:r>
          </w:p>
          <w:p>
            <w:pPr>
              <w:overflowPunct w:val="0"/>
              <w:spacing w:line="240" w:lineRule="exact"/>
              <w:ind w:left="-157" w:leftChars="-75" w:firstLine="29" w:firstLineChars="14"/>
              <w:jc w:val="center"/>
              <w:rPr>
                <w:rFonts w:eastAsia="仿宋_GB2312"/>
                <w:bCs/>
              </w:rPr>
            </w:pPr>
            <w:r>
              <w:rPr>
                <w:rFonts w:hint="eastAsia" w:eastAsia="仿宋_GB2312"/>
                <w:bCs/>
              </w:rPr>
              <w:t>（首字母）</w:t>
            </w:r>
          </w:p>
        </w:tc>
        <w:tc>
          <w:tcPr>
            <w:tcW w:w="1010" w:type="dxa"/>
            <w:tcBorders>
              <w:top w:val="single" w:color="auto" w:sz="8" w:space="0"/>
              <w:bottom w:val="single" w:color="auto" w:sz="8" w:space="0"/>
            </w:tcBorders>
            <w:vAlign w:val="center"/>
          </w:tcPr>
          <w:p>
            <w:pPr>
              <w:overflowPunct w:val="0"/>
              <w:spacing w:line="240" w:lineRule="exact"/>
              <w:jc w:val="center"/>
              <w:rPr>
                <w:rFonts w:eastAsia="仿宋_GB2312"/>
                <w:bCs/>
              </w:rPr>
            </w:pPr>
            <w:r>
              <w:rPr>
                <w:rFonts w:hint="eastAsia" w:eastAsia="仿宋_GB2312"/>
                <w:bCs/>
              </w:rPr>
              <w:t>性别</w:t>
            </w:r>
          </w:p>
        </w:tc>
        <w:tc>
          <w:tcPr>
            <w:tcW w:w="956" w:type="dxa"/>
            <w:tcBorders>
              <w:top w:val="single" w:color="auto" w:sz="8" w:space="0"/>
              <w:bottom w:val="single" w:color="auto" w:sz="8" w:space="0"/>
            </w:tcBorders>
            <w:vAlign w:val="center"/>
          </w:tcPr>
          <w:p>
            <w:pPr>
              <w:overflowPunct w:val="0"/>
              <w:spacing w:line="240" w:lineRule="exact"/>
              <w:jc w:val="center"/>
              <w:rPr>
                <w:rFonts w:eastAsia="仿宋_GB2312"/>
                <w:bCs/>
              </w:rPr>
            </w:pPr>
            <w:r>
              <w:rPr>
                <w:rFonts w:hint="eastAsia" w:eastAsia="仿宋_GB2312"/>
                <w:bCs/>
              </w:rPr>
              <w:t>年龄</w:t>
            </w:r>
          </w:p>
        </w:tc>
        <w:tc>
          <w:tcPr>
            <w:tcW w:w="1204" w:type="dxa"/>
            <w:tcBorders>
              <w:top w:val="single" w:color="auto" w:sz="8" w:space="0"/>
              <w:bottom w:val="single" w:color="auto" w:sz="8" w:space="0"/>
            </w:tcBorders>
            <w:vAlign w:val="center"/>
          </w:tcPr>
          <w:p>
            <w:pPr>
              <w:overflowPunct w:val="0"/>
              <w:spacing w:line="240" w:lineRule="exact"/>
              <w:jc w:val="center"/>
              <w:rPr>
                <w:rFonts w:eastAsia="仿宋_GB2312"/>
                <w:bCs/>
              </w:rPr>
            </w:pPr>
            <w:r>
              <w:rPr>
                <w:rFonts w:hint="eastAsia" w:eastAsia="仿宋_GB2312"/>
                <w:bCs/>
              </w:rPr>
              <w:t>皮肤类型</w:t>
            </w:r>
          </w:p>
        </w:tc>
        <w:tc>
          <w:tcPr>
            <w:tcW w:w="1565" w:type="dxa"/>
            <w:tcBorders>
              <w:top w:val="single" w:color="auto" w:sz="8" w:space="0"/>
              <w:bottom w:val="single" w:color="auto" w:sz="8" w:space="0"/>
            </w:tcBorders>
            <w:vAlign w:val="center"/>
          </w:tcPr>
          <w:p>
            <w:pPr>
              <w:overflowPunct w:val="0"/>
              <w:spacing w:line="240" w:lineRule="exact"/>
              <w:jc w:val="center"/>
              <w:rPr>
                <w:rFonts w:eastAsia="仿宋_GB2312"/>
                <w:bCs/>
              </w:rPr>
            </w:pPr>
            <w:r>
              <w:rPr>
                <w:rFonts w:hint="eastAsia" w:eastAsia="仿宋_GB2312"/>
                <w:bCs/>
              </w:rPr>
              <w:t>对照品</w:t>
            </w:r>
            <w:r>
              <w:rPr>
                <w:rFonts w:eastAsia="仿宋_GB2312"/>
                <w:bCs/>
              </w:rPr>
              <w:t>SPF</w:t>
            </w:r>
            <w:r>
              <w:rPr>
                <w:rFonts w:hint="eastAsia" w:eastAsia="仿宋_GB2312"/>
                <w:bCs/>
              </w:rPr>
              <w:t>值</w:t>
            </w:r>
          </w:p>
        </w:tc>
        <w:tc>
          <w:tcPr>
            <w:tcW w:w="1565" w:type="dxa"/>
            <w:tcBorders>
              <w:top w:val="single" w:color="auto" w:sz="8" w:space="0"/>
              <w:bottom w:val="single" w:color="auto" w:sz="8" w:space="0"/>
            </w:tcBorders>
            <w:vAlign w:val="center"/>
          </w:tcPr>
          <w:p>
            <w:pPr>
              <w:overflowPunct w:val="0"/>
              <w:spacing w:line="240" w:lineRule="exact"/>
              <w:jc w:val="center"/>
              <w:rPr>
                <w:rFonts w:eastAsia="仿宋_GB2312"/>
                <w:bCs/>
              </w:rPr>
            </w:pPr>
            <w:r>
              <w:rPr>
                <w:rFonts w:hint="eastAsia" w:eastAsia="仿宋_GB2312"/>
                <w:bCs/>
              </w:rPr>
              <w:t>被测物</w:t>
            </w:r>
            <w:r>
              <w:rPr>
                <w:rFonts w:eastAsia="仿宋_GB2312"/>
                <w:bCs/>
              </w:rPr>
              <w:t>SPF</w:t>
            </w:r>
            <w:r>
              <w:rPr>
                <w:rFonts w:hint="eastAsia" w:eastAsia="仿宋_GB2312"/>
                <w:bCs/>
              </w:rPr>
              <w:t>值</w:t>
            </w:r>
          </w:p>
        </w:tc>
      </w:tr>
      <w:tr>
        <w:tblPrEx>
          <w:tblCellMar>
            <w:top w:w="0" w:type="dxa"/>
            <w:left w:w="108" w:type="dxa"/>
            <w:bottom w:w="0" w:type="dxa"/>
            <w:right w:w="108" w:type="dxa"/>
          </w:tblCellMar>
        </w:tblPrEx>
        <w:trPr>
          <w:trHeight w:val="510" w:hRule="atLeast"/>
        </w:trPr>
        <w:tc>
          <w:tcPr>
            <w:tcW w:w="1302" w:type="dxa"/>
            <w:tcBorders>
              <w:top w:val="single" w:color="auto" w:sz="8" w:space="0"/>
            </w:tcBorders>
            <w:vAlign w:val="center"/>
          </w:tcPr>
          <w:p>
            <w:pPr>
              <w:overflowPunct w:val="0"/>
              <w:spacing w:line="240" w:lineRule="exact"/>
              <w:jc w:val="center"/>
              <w:rPr>
                <w:rFonts w:eastAsia="仿宋_GB2312"/>
                <w:bCs/>
              </w:rPr>
            </w:pPr>
            <w:r>
              <w:rPr>
                <w:rFonts w:eastAsia="仿宋_GB2312"/>
                <w:bCs/>
              </w:rPr>
              <w:t>1</w:t>
            </w:r>
          </w:p>
        </w:tc>
        <w:tc>
          <w:tcPr>
            <w:tcW w:w="1218" w:type="dxa"/>
            <w:tcBorders>
              <w:top w:val="single" w:color="auto" w:sz="8" w:space="0"/>
            </w:tcBorders>
            <w:vAlign w:val="center"/>
          </w:tcPr>
          <w:p>
            <w:pPr>
              <w:overflowPunct w:val="0"/>
              <w:spacing w:line="240" w:lineRule="exact"/>
              <w:jc w:val="center"/>
              <w:rPr>
                <w:rFonts w:eastAsia="仿宋_GB2312"/>
                <w:bCs/>
              </w:rPr>
            </w:pPr>
          </w:p>
        </w:tc>
        <w:tc>
          <w:tcPr>
            <w:tcW w:w="1010" w:type="dxa"/>
            <w:tcBorders>
              <w:top w:val="single" w:color="auto" w:sz="8" w:space="0"/>
            </w:tcBorders>
            <w:vAlign w:val="center"/>
          </w:tcPr>
          <w:p>
            <w:pPr>
              <w:overflowPunct w:val="0"/>
              <w:spacing w:line="240" w:lineRule="exact"/>
              <w:jc w:val="center"/>
              <w:rPr>
                <w:rFonts w:eastAsia="仿宋_GB2312"/>
                <w:bCs/>
              </w:rPr>
            </w:pPr>
          </w:p>
        </w:tc>
        <w:tc>
          <w:tcPr>
            <w:tcW w:w="956" w:type="dxa"/>
            <w:tcBorders>
              <w:top w:val="single" w:color="auto" w:sz="8" w:space="0"/>
            </w:tcBorders>
            <w:vAlign w:val="center"/>
          </w:tcPr>
          <w:p>
            <w:pPr>
              <w:overflowPunct w:val="0"/>
              <w:spacing w:line="240" w:lineRule="exact"/>
              <w:jc w:val="center"/>
              <w:rPr>
                <w:rFonts w:eastAsia="仿宋_GB2312"/>
                <w:bCs/>
              </w:rPr>
            </w:pPr>
          </w:p>
        </w:tc>
        <w:tc>
          <w:tcPr>
            <w:tcW w:w="1204" w:type="dxa"/>
            <w:tcBorders>
              <w:top w:val="single" w:color="auto" w:sz="8" w:space="0"/>
            </w:tcBorders>
            <w:vAlign w:val="center"/>
          </w:tcPr>
          <w:p>
            <w:pPr>
              <w:overflowPunct w:val="0"/>
              <w:spacing w:line="240" w:lineRule="exact"/>
              <w:jc w:val="center"/>
              <w:rPr>
                <w:rFonts w:eastAsia="仿宋_GB2312"/>
                <w:bCs/>
              </w:rPr>
            </w:pPr>
          </w:p>
        </w:tc>
        <w:tc>
          <w:tcPr>
            <w:tcW w:w="1565" w:type="dxa"/>
            <w:tcBorders>
              <w:top w:val="single" w:color="auto" w:sz="8" w:space="0"/>
            </w:tcBorders>
            <w:vAlign w:val="center"/>
          </w:tcPr>
          <w:p>
            <w:pPr>
              <w:overflowPunct w:val="0"/>
              <w:spacing w:line="240" w:lineRule="exact"/>
              <w:jc w:val="center"/>
              <w:rPr>
                <w:rFonts w:eastAsia="仿宋_GB2312"/>
                <w:bCs/>
              </w:rPr>
            </w:pPr>
          </w:p>
        </w:tc>
        <w:tc>
          <w:tcPr>
            <w:tcW w:w="1565" w:type="dxa"/>
            <w:tcBorders>
              <w:top w:val="single" w:color="auto" w:sz="8" w:space="0"/>
            </w:tcBorders>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vAlign w:val="center"/>
          </w:tcPr>
          <w:p>
            <w:pPr>
              <w:overflowPunct w:val="0"/>
              <w:spacing w:line="240" w:lineRule="exact"/>
              <w:jc w:val="center"/>
              <w:rPr>
                <w:rFonts w:eastAsia="仿宋_GB2312"/>
                <w:bCs/>
              </w:rPr>
            </w:pPr>
            <w:r>
              <w:rPr>
                <w:rFonts w:eastAsia="仿宋_GB2312"/>
                <w:bCs/>
              </w:rPr>
              <w:t>2</w:t>
            </w:r>
          </w:p>
        </w:tc>
        <w:tc>
          <w:tcPr>
            <w:tcW w:w="1218" w:type="dxa"/>
            <w:vAlign w:val="center"/>
          </w:tcPr>
          <w:p>
            <w:pPr>
              <w:overflowPunct w:val="0"/>
              <w:spacing w:line="240" w:lineRule="exact"/>
              <w:jc w:val="center"/>
              <w:rPr>
                <w:rFonts w:eastAsia="仿宋_GB2312"/>
                <w:bCs/>
              </w:rPr>
            </w:pPr>
          </w:p>
        </w:tc>
        <w:tc>
          <w:tcPr>
            <w:tcW w:w="1010" w:type="dxa"/>
            <w:vAlign w:val="center"/>
          </w:tcPr>
          <w:p>
            <w:pPr>
              <w:overflowPunct w:val="0"/>
              <w:spacing w:line="240" w:lineRule="exact"/>
              <w:jc w:val="center"/>
              <w:rPr>
                <w:rFonts w:eastAsia="仿宋_GB2312"/>
                <w:bCs/>
              </w:rPr>
            </w:pPr>
          </w:p>
        </w:tc>
        <w:tc>
          <w:tcPr>
            <w:tcW w:w="956" w:type="dxa"/>
            <w:vAlign w:val="center"/>
          </w:tcPr>
          <w:p>
            <w:pPr>
              <w:overflowPunct w:val="0"/>
              <w:spacing w:line="240" w:lineRule="exact"/>
              <w:jc w:val="center"/>
              <w:rPr>
                <w:rFonts w:eastAsia="仿宋_GB2312"/>
                <w:bCs/>
              </w:rPr>
            </w:pPr>
          </w:p>
        </w:tc>
        <w:tc>
          <w:tcPr>
            <w:tcW w:w="1204"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vAlign w:val="center"/>
          </w:tcPr>
          <w:p>
            <w:pPr>
              <w:overflowPunct w:val="0"/>
              <w:spacing w:line="240" w:lineRule="exact"/>
              <w:jc w:val="center"/>
              <w:rPr>
                <w:rFonts w:eastAsia="仿宋_GB2312"/>
                <w:bCs/>
              </w:rPr>
            </w:pPr>
            <w:r>
              <w:rPr>
                <w:rFonts w:eastAsia="仿宋_GB2312"/>
                <w:bCs/>
              </w:rPr>
              <w:t>3</w:t>
            </w:r>
          </w:p>
        </w:tc>
        <w:tc>
          <w:tcPr>
            <w:tcW w:w="1218" w:type="dxa"/>
            <w:vAlign w:val="center"/>
          </w:tcPr>
          <w:p>
            <w:pPr>
              <w:overflowPunct w:val="0"/>
              <w:spacing w:line="240" w:lineRule="exact"/>
              <w:jc w:val="center"/>
              <w:rPr>
                <w:rFonts w:eastAsia="仿宋_GB2312"/>
                <w:bCs/>
              </w:rPr>
            </w:pPr>
          </w:p>
        </w:tc>
        <w:tc>
          <w:tcPr>
            <w:tcW w:w="1010" w:type="dxa"/>
            <w:vAlign w:val="center"/>
          </w:tcPr>
          <w:p>
            <w:pPr>
              <w:overflowPunct w:val="0"/>
              <w:spacing w:line="240" w:lineRule="exact"/>
              <w:jc w:val="center"/>
              <w:rPr>
                <w:rFonts w:eastAsia="仿宋_GB2312"/>
                <w:bCs/>
              </w:rPr>
            </w:pPr>
          </w:p>
        </w:tc>
        <w:tc>
          <w:tcPr>
            <w:tcW w:w="956" w:type="dxa"/>
            <w:vAlign w:val="center"/>
          </w:tcPr>
          <w:p>
            <w:pPr>
              <w:overflowPunct w:val="0"/>
              <w:spacing w:line="240" w:lineRule="exact"/>
              <w:jc w:val="center"/>
              <w:rPr>
                <w:rFonts w:eastAsia="仿宋_GB2312"/>
                <w:bCs/>
              </w:rPr>
            </w:pPr>
          </w:p>
        </w:tc>
        <w:tc>
          <w:tcPr>
            <w:tcW w:w="1204"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vAlign w:val="center"/>
          </w:tcPr>
          <w:p>
            <w:pPr>
              <w:overflowPunct w:val="0"/>
              <w:spacing w:line="240" w:lineRule="exact"/>
              <w:jc w:val="center"/>
              <w:rPr>
                <w:rFonts w:eastAsia="仿宋_GB2312"/>
                <w:bCs/>
              </w:rPr>
            </w:pPr>
            <w:r>
              <w:rPr>
                <w:rFonts w:eastAsia="仿宋_GB2312"/>
                <w:bCs/>
              </w:rPr>
              <w:t>4</w:t>
            </w:r>
          </w:p>
        </w:tc>
        <w:tc>
          <w:tcPr>
            <w:tcW w:w="1218" w:type="dxa"/>
            <w:vAlign w:val="center"/>
          </w:tcPr>
          <w:p>
            <w:pPr>
              <w:overflowPunct w:val="0"/>
              <w:spacing w:line="240" w:lineRule="exact"/>
              <w:jc w:val="center"/>
              <w:rPr>
                <w:rFonts w:eastAsia="仿宋_GB2312"/>
                <w:bCs/>
              </w:rPr>
            </w:pPr>
          </w:p>
        </w:tc>
        <w:tc>
          <w:tcPr>
            <w:tcW w:w="1010" w:type="dxa"/>
            <w:vAlign w:val="center"/>
          </w:tcPr>
          <w:p>
            <w:pPr>
              <w:overflowPunct w:val="0"/>
              <w:spacing w:line="240" w:lineRule="exact"/>
              <w:jc w:val="center"/>
              <w:rPr>
                <w:rFonts w:eastAsia="仿宋_GB2312"/>
                <w:bCs/>
              </w:rPr>
            </w:pPr>
          </w:p>
        </w:tc>
        <w:tc>
          <w:tcPr>
            <w:tcW w:w="956" w:type="dxa"/>
            <w:vAlign w:val="center"/>
          </w:tcPr>
          <w:p>
            <w:pPr>
              <w:overflowPunct w:val="0"/>
              <w:spacing w:line="240" w:lineRule="exact"/>
              <w:jc w:val="center"/>
              <w:rPr>
                <w:rFonts w:eastAsia="仿宋_GB2312"/>
                <w:bCs/>
              </w:rPr>
            </w:pPr>
          </w:p>
        </w:tc>
        <w:tc>
          <w:tcPr>
            <w:tcW w:w="1204"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vAlign w:val="center"/>
          </w:tcPr>
          <w:p>
            <w:pPr>
              <w:overflowPunct w:val="0"/>
              <w:spacing w:line="240" w:lineRule="exact"/>
              <w:jc w:val="center"/>
              <w:rPr>
                <w:rFonts w:eastAsia="仿宋_GB2312"/>
                <w:bCs/>
              </w:rPr>
            </w:pPr>
            <w:r>
              <w:rPr>
                <w:rFonts w:eastAsia="仿宋_GB2312"/>
                <w:bCs/>
              </w:rPr>
              <w:t>5</w:t>
            </w:r>
          </w:p>
        </w:tc>
        <w:tc>
          <w:tcPr>
            <w:tcW w:w="1218" w:type="dxa"/>
            <w:vAlign w:val="center"/>
          </w:tcPr>
          <w:p>
            <w:pPr>
              <w:overflowPunct w:val="0"/>
              <w:spacing w:line="240" w:lineRule="exact"/>
              <w:jc w:val="center"/>
              <w:rPr>
                <w:rFonts w:eastAsia="仿宋_GB2312"/>
                <w:bCs/>
              </w:rPr>
            </w:pPr>
          </w:p>
        </w:tc>
        <w:tc>
          <w:tcPr>
            <w:tcW w:w="1010" w:type="dxa"/>
            <w:vAlign w:val="center"/>
          </w:tcPr>
          <w:p>
            <w:pPr>
              <w:overflowPunct w:val="0"/>
              <w:spacing w:line="240" w:lineRule="exact"/>
              <w:jc w:val="center"/>
              <w:rPr>
                <w:rFonts w:eastAsia="仿宋_GB2312"/>
                <w:bCs/>
              </w:rPr>
            </w:pPr>
          </w:p>
        </w:tc>
        <w:tc>
          <w:tcPr>
            <w:tcW w:w="956" w:type="dxa"/>
            <w:vAlign w:val="center"/>
          </w:tcPr>
          <w:p>
            <w:pPr>
              <w:overflowPunct w:val="0"/>
              <w:spacing w:line="240" w:lineRule="exact"/>
              <w:jc w:val="center"/>
              <w:rPr>
                <w:rFonts w:eastAsia="仿宋_GB2312"/>
                <w:bCs/>
              </w:rPr>
            </w:pPr>
          </w:p>
        </w:tc>
        <w:tc>
          <w:tcPr>
            <w:tcW w:w="1204"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vAlign w:val="center"/>
          </w:tcPr>
          <w:p>
            <w:pPr>
              <w:overflowPunct w:val="0"/>
              <w:spacing w:line="240" w:lineRule="exact"/>
              <w:jc w:val="center"/>
              <w:rPr>
                <w:rFonts w:eastAsia="仿宋_GB2312"/>
                <w:bCs/>
              </w:rPr>
            </w:pPr>
            <w:r>
              <w:rPr>
                <w:rFonts w:eastAsia="仿宋_GB2312"/>
                <w:bCs/>
              </w:rPr>
              <w:t>6</w:t>
            </w:r>
          </w:p>
        </w:tc>
        <w:tc>
          <w:tcPr>
            <w:tcW w:w="1218" w:type="dxa"/>
            <w:vAlign w:val="center"/>
          </w:tcPr>
          <w:p>
            <w:pPr>
              <w:overflowPunct w:val="0"/>
              <w:spacing w:line="240" w:lineRule="exact"/>
              <w:jc w:val="center"/>
              <w:rPr>
                <w:rFonts w:eastAsia="仿宋_GB2312"/>
                <w:bCs/>
              </w:rPr>
            </w:pPr>
          </w:p>
        </w:tc>
        <w:tc>
          <w:tcPr>
            <w:tcW w:w="1010" w:type="dxa"/>
            <w:vAlign w:val="center"/>
          </w:tcPr>
          <w:p>
            <w:pPr>
              <w:overflowPunct w:val="0"/>
              <w:spacing w:line="240" w:lineRule="exact"/>
              <w:jc w:val="center"/>
              <w:rPr>
                <w:rFonts w:eastAsia="仿宋_GB2312"/>
                <w:bCs/>
              </w:rPr>
            </w:pPr>
          </w:p>
        </w:tc>
        <w:tc>
          <w:tcPr>
            <w:tcW w:w="956" w:type="dxa"/>
            <w:vAlign w:val="center"/>
          </w:tcPr>
          <w:p>
            <w:pPr>
              <w:overflowPunct w:val="0"/>
              <w:spacing w:line="240" w:lineRule="exact"/>
              <w:jc w:val="center"/>
              <w:rPr>
                <w:rFonts w:eastAsia="仿宋_GB2312"/>
                <w:bCs/>
              </w:rPr>
            </w:pPr>
          </w:p>
        </w:tc>
        <w:tc>
          <w:tcPr>
            <w:tcW w:w="1204"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vAlign w:val="center"/>
          </w:tcPr>
          <w:p>
            <w:pPr>
              <w:overflowPunct w:val="0"/>
              <w:spacing w:line="240" w:lineRule="exact"/>
              <w:jc w:val="center"/>
              <w:rPr>
                <w:rFonts w:eastAsia="仿宋_GB2312"/>
                <w:bCs/>
              </w:rPr>
            </w:pPr>
            <w:r>
              <w:rPr>
                <w:rFonts w:eastAsia="仿宋_GB2312"/>
                <w:bCs/>
              </w:rPr>
              <w:t>7</w:t>
            </w:r>
          </w:p>
        </w:tc>
        <w:tc>
          <w:tcPr>
            <w:tcW w:w="1218" w:type="dxa"/>
            <w:vAlign w:val="center"/>
          </w:tcPr>
          <w:p>
            <w:pPr>
              <w:overflowPunct w:val="0"/>
              <w:spacing w:line="240" w:lineRule="exact"/>
              <w:jc w:val="center"/>
              <w:rPr>
                <w:rFonts w:eastAsia="仿宋_GB2312"/>
                <w:bCs/>
              </w:rPr>
            </w:pPr>
          </w:p>
        </w:tc>
        <w:tc>
          <w:tcPr>
            <w:tcW w:w="1010" w:type="dxa"/>
            <w:vAlign w:val="center"/>
          </w:tcPr>
          <w:p>
            <w:pPr>
              <w:overflowPunct w:val="0"/>
              <w:spacing w:line="240" w:lineRule="exact"/>
              <w:jc w:val="center"/>
              <w:rPr>
                <w:rFonts w:eastAsia="仿宋_GB2312"/>
                <w:bCs/>
              </w:rPr>
            </w:pPr>
          </w:p>
        </w:tc>
        <w:tc>
          <w:tcPr>
            <w:tcW w:w="956" w:type="dxa"/>
            <w:vAlign w:val="center"/>
          </w:tcPr>
          <w:p>
            <w:pPr>
              <w:overflowPunct w:val="0"/>
              <w:spacing w:line="240" w:lineRule="exact"/>
              <w:jc w:val="center"/>
              <w:rPr>
                <w:rFonts w:eastAsia="仿宋_GB2312"/>
                <w:bCs/>
              </w:rPr>
            </w:pPr>
          </w:p>
        </w:tc>
        <w:tc>
          <w:tcPr>
            <w:tcW w:w="1204"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vAlign w:val="center"/>
          </w:tcPr>
          <w:p>
            <w:pPr>
              <w:overflowPunct w:val="0"/>
              <w:spacing w:line="240" w:lineRule="exact"/>
              <w:jc w:val="center"/>
              <w:rPr>
                <w:rFonts w:eastAsia="仿宋_GB2312"/>
                <w:bCs/>
              </w:rPr>
            </w:pPr>
            <w:r>
              <w:rPr>
                <w:rFonts w:eastAsia="仿宋_GB2312"/>
                <w:bCs/>
              </w:rPr>
              <w:t>8</w:t>
            </w:r>
          </w:p>
        </w:tc>
        <w:tc>
          <w:tcPr>
            <w:tcW w:w="1218" w:type="dxa"/>
            <w:vAlign w:val="center"/>
          </w:tcPr>
          <w:p>
            <w:pPr>
              <w:overflowPunct w:val="0"/>
              <w:spacing w:line="240" w:lineRule="exact"/>
              <w:jc w:val="center"/>
              <w:rPr>
                <w:rFonts w:eastAsia="仿宋_GB2312"/>
                <w:bCs/>
              </w:rPr>
            </w:pPr>
          </w:p>
        </w:tc>
        <w:tc>
          <w:tcPr>
            <w:tcW w:w="1010" w:type="dxa"/>
            <w:vAlign w:val="center"/>
          </w:tcPr>
          <w:p>
            <w:pPr>
              <w:overflowPunct w:val="0"/>
              <w:spacing w:line="240" w:lineRule="exact"/>
              <w:jc w:val="center"/>
              <w:rPr>
                <w:rFonts w:eastAsia="仿宋_GB2312"/>
                <w:bCs/>
              </w:rPr>
            </w:pPr>
          </w:p>
        </w:tc>
        <w:tc>
          <w:tcPr>
            <w:tcW w:w="956" w:type="dxa"/>
            <w:vAlign w:val="center"/>
          </w:tcPr>
          <w:p>
            <w:pPr>
              <w:overflowPunct w:val="0"/>
              <w:spacing w:line="240" w:lineRule="exact"/>
              <w:jc w:val="center"/>
              <w:rPr>
                <w:rFonts w:eastAsia="仿宋_GB2312"/>
                <w:bCs/>
              </w:rPr>
            </w:pPr>
          </w:p>
        </w:tc>
        <w:tc>
          <w:tcPr>
            <w:tcW w:w="1204"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vAlign w:val="center"/>
          </w:tcPr>
          <w:p>
            <w:pPr>
              <w:overflowPunct w:val="0"/>
              <w:spacing w:line="240" w:lineRule="exact"/>
              <w:jc w:val="center"/>
              <w:rPr>
                <w:rFonts w:eastAsia="仿宋_GB2312"/>
                <w:bCs/>
              </w:rPr>
            </w:pPr>
            <w:r>
              <w:rPr>
                <w:rFonts w:eastAsia="仿宋_GB2312"/>
                <w:bCs/>
              </w:rPr>
              <w:t>9</w:t>
            </w:r>
          </w:p>
        </w:tc>
        <w:tc>
          <w:tcPr>
            <w:tcW w:w="1218" w:type="dxa"/>
            <w:vAlign w:val="center"/>
          </w:tcPr>
          <w:p>
            <w:pPr>
              <w:overflowPunct w:val="0"/>
              <w:spacing w:line="240" w:lineRule="exact"/>
              <w:jc w:val="center"/>
              <w:rPr>
                <w:rFonts w:eastAsia="仿宋_GB2312"/>
                <w:bCs/>
              </w:rPr>
            </w:pPr>
          </w:p>
        </w:tc>
        <w:tc>
          <w:tcPr>
            <w:tcW w:w="1010" w:type="dxa"/>
            <w:vAlign w:val="center"/>
          </w:tcPr>
          <w:p>
            <w:pPr>
              <w:overflowPunct w:val="0"/>
              <w:spacing w:line="240" w:lineRule="exact"/>
              <w:jc w:val="center"/>
              <w:rPr>
                <w:rFonts w:eastAsia="仿宋_GB2312"/>
                <w:bCs/>
              </w:rPr>
            </w:pPr>
          </w:p>
        </w:tc>
        <w:tc>
          <w:tcPr>
            <w:tcW w:w="956" w:type="dxa"/>
            <w:vAlign w:val="center"/>
          </w:tcPr>
          <w:p>
            <w:pPr>
              <w:overflowPunct w:val="0"/>
              <w:spacing w:line="240" w:lineRule="exact"/>
              <w:jc w:val="center"/>
              <w:rPr>
                <w:rFonts w:eastAsia="仿宋_GB2312"/>
                <w:bCs/>
              </w:rPr>
            </w:pPr>
          </w:p>
        </w:tc>
        <w:tc>
          <w:tcPr>
            <w:tcW w:w="1204"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tcBorders>
              <w:bottom w:val="single" w:color="auto" w:sz="4" w:space="0"/>
            </w:tcBorders>
            <w:vAlign w:val="center"/>
          </w:tcPr>
          <w:p>
            <w:pPr>
              <w:overflowPunct w:val="0"/>
              <w:spacing w:line="240" w:lineRule="exact"/>
              <w:jc w:val="center"/>
              <w:rPr>
                <w:rFonts w:eastAsia="仿宋_GB2312"/>
                <w:bCs/>
              </w:rPr>
            </w:pPr>
            <w:r>
              <w:rPr>
                <w:rFonts w:eastAsia="仿宋_GB2312"/>
                <w:bCs/>
              </w:rPr>
              <w:t>10</w:t>
            </w:r>
          </w:p>
        </w:tc>
        <w:tc>
          <w:tcPr>
            <w:tcW w:w="1218" w:type="dxa"/>
            <w:tcBorders>
              <w:bottom w:val="single" w:color="auto" w:sz="4" w:space="0"/>
            </w:tcBorders>
            <w:vAlign w:val="center"/>
          </w:tcPr>
          <w:p>
            <w:pPr>
              <w:overflowPunct w:val="0"/>
              <w:spacing w:line="240" w:lineRule="exact"/>
              <w:jc w:val="center"/>
              <w:rPr>
                <w:rFonts w:eastAsia="仿宋_GB2312"/>
                <w:bCs/>
              </w:rPr>
            </w:pPr>
          </w:p>
        </w:tc>
        <w:tc>
          <w:tcPr>
            <w:tcW w:w="1010" w:type="dxa"/>
            <w:tcBorders>
              <w:bottom w:val="single" w:color="auto" w:sz="4" w:space="0"/>
            </w:tcBorders>
            <w:vAlign w:val="center"/>
          </w:tcPr>
          <w:p>
            <w:pPr>
              <w:overflowPunct w:val="0"/>
              <w:spacing w:line="240" w:lineRule="exact"/>
              <w:jc w:val="center"/>
              <w:rPr>
                <w:rFonts w:eastAsia="仿宋_GB2312"/>
                <w:bCs/>
              </w:rPr>
            </w:pPr>
          </w:p>
        </w:tc>
        <w:tc>
          <w:tcPr>
            <w:tcW w:w="956" w:type="dxa"/>
            <w:tcBorders>
              <w:bottom w:val="single" w:color="auto" w:sz="4" w:space="0"/>
            </w:tcBorders>
            <w:vAlign w:val="center"/>
          </w:tcPr>
          <w:p>
            <w:pPr>
              <w:overflowPunct w:val="0"/>
              <w:spacing w:line="240" w:lineRule="exact"/>
              <w:jc w:val="center"/>
              <w:rPr>
                <w:rFonts w:eastAsia="仿宋_GB2312"/>
                <w:bCs/>
              </w:rPr>
            </w:pPr>
          </w:p>
        </w:tc>
        <w:tc>
          <w:tcPr>
            <w:tcW w:w="1204" w:type="dxa"/>
            <w:tcBorders>
              <w:bottom w:val="single" w:color="auto" w:sz="4" w:space="0"/>
            </w:tcBorders>
            <w:vAlign w:val="center"/>
          </w:tcPr>
          <w:p>
            <w:pPr>
              <w:overflowPunct w:val="0"/>
              <w:spacing w:line="240" w:lineRule="exact"/>
              <w:jc w:val="center"/>
              <w:rPr>
                <w:rFonts w:eastAsia="仿宋_GB2312"/>
                <w:bCs/>
              </w:rPr>
            </w:pPr>
          </w:p>
        </w:tc>
        <w:tc>
          <w:tcPr>
            <w:tcW w:w="1565" w:type="dxa"/>
            <w:tcBorders>
              <w:bottom w:val="single" w:color="auto" w:sz="4" w:space="0"/>
            </w:tcBorders>
            <w:vAlign w:val="center"/>
          </w:tcPr>
          <w:p>
            <w:pPr>
              <w:overflowPunct w:val="0"/>
              <w:spacing w:line="240" w:lineRule="exact"/>
              <w:jc w:val="center"/>
              <w:rPr>
                <w:rFonts w:eastAsia="仿宋_GB2312"/>
                <w:bCs/>
              </w:rPr>
            </w:pPr>
          </w:p>
        </w:tc>
        <w:tc>
          <w:tcPr>
            <w:tcW w:w="1565" w:type="dxa"/>
            <w:tcBorders>
              <w:bottom w:val="single" w:color="auto" w:sz="4" w:space="0"/>
            </w:tcBorders>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tcBorders>
              <w:top w:val="single" w:color="auto" w:sz="4" w:space="0"/>
            </w:tcBorders>
            <w:vAlign w:val="center"/>
          </w:tcPr>
          <w:p>
            <w:pPr>
              <w:overflowPunct w:val="0"/>
              <w:spacing w:line="240" w:lineRule="exact"/>
              <w:jc w:val="center"/>
              <w:rPr>
                <w:rFonts w:eastAsia="仿宋_GB2312"/>
                <w:bCs/>
              </w:rPr>
            </w:pPr>
            <w:r>
              <w:rPr>
                <w:rFonts w:hint="eastAsia" w:eastAsia="仿宋_GB2312"/>
              </w:rPr>
              <w:t>平均值</w:t>
            </w:r>
          </w:p>
        </w:tc>
        <w:tc>
          <w:tcPr>
            <w:tcW w:w="1218" w:type="dxa"/>
            <w:tcBorders>
              <w:top w:val="single" w:color="auto" w:sz="4" w:space="0"/>
            </w:tcBorders>
            <w:vAlign w:val="center"/>
          </w:tcPr>
          <w:p>
            <w:pPr>
              <w:overflowPunct w:val="0"/>
              <w:spacing w:line="240" w:lineRule="exact"/>
              <w:jc w:val="center"/>
              <w:rPr>
                <w:rFonts w:eastAsia="仿宋_GB2312"/>
                <w:bCs/>
              </w:rPr>
            </w:pPr>
          </w:p>
        </w:tc>
        <w:tc>
          <w:tcPr>
            <w:tcW w:w="1010" w:type="dxa"/>
            <w:tcBorders>
              <w:top w:val="single" w:color="auto" w:sz="4" w:space="0"/>
            </w:tcBorders>
            <w:vAlign w:val="center"/>
          </w:tcPr>
          <w:p>
            <w:pPr>
              <w:overflowPunct w:val="0"/>
              <w:spacing w:line="240" w:lineRule="exact"/>
              <w:jc w:val="center"/>
              <w:rPr>
                <w:rFonts w:eastAsia="仿宋_GB2312"/>
                <w:bCs/>
              </w:rPr>
            </w:pPr>
          </w:p>
        </w:tc>
        <w:tc>
          <w:tcPr>
            <w:tcW w:w="956" w:type="dxa"/>
            <w:tcBorders>
              <w:top w:val="single" w:color="auto" w:sz="4" w:space="0"/>
            </w:tcBorders>
            <w:vAlign w:val="center"/>
          </w:tcPr>
          <w:p>
            <w:pPr>
              <w:overflowPunct w:val="0"/>
              <w:spacing w:line="240" w:lineRule="exact"/>
              <w:jc w:val="center"/>
              <w:rPr>
                <w:rFonts w:eastAsia="仿宋_GB2312"/>
                <w:bCs/>
              </w:rPr>
            </w:pPr>
          </w:p>
        </w:tc>
        <w:tc>
          <w:tcPr>
            <w:tcW w:w="1204" w:type="dxa"/>
            <w:tcBorders>
              <w:top w:val="single" w:color="auto" w:sz="4" w:space="0"/>
            </w:tcBorders>
            <w:vAlign w:val="center"/>
          </w:tcPr>
          <w:p>
            <w:pPr>
              <w:overflowPunct w:val="0"/>
              <w:spacing w:line="240" w:lineRule="exact"/>
              <w:jc w:val="center"/>
              <w:rPr>
                <w:rFonts w:eastAsia="仿宋_GB2312"/>
                <w:bCs/>
              </w:rPr>
            </w:pPr>
          </w:p>
        </w:tc>
        <w:tc>
          <w:tcPr>
            <w:tcW w:w="1565" w:type="dxa"/>
            <w:tcBorders>
              <w:top w:val="single" w:color="auto" w:sz="4" w:space="0"/>
            </w:tcBorders>
            <w:vAlign w:val="center"/>
          </w:tcPr>
          <w:p>
            <w:pPr>
              <w:overflowPunct w:val="0"/>
              <w:spacing w:line="240" w:lineRule="exact"/>
              <w:jc w:val="center"/>
              <w:rPr>
                <w:rFonts w:eastAsia="仿宋_GB2312"/>
                <w:bCs/>
              </w:rPr>
            </w:pPr>
          </w:p>
        </w:tc>
        <w:tc>
          <w:tcPr>
            <w:tcW w:w="1565" w:type="dxa"/>
            <w:tcBorders>
              <w:top w:val="single" w:color="auto" w:sz="4" w:space="0"/>
            </w:tcBorders>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vAlign w:val="center"/>
          </w:tcPr>
          <w:p>
            <w:pPr>
              <w:overflowPunct w:val="0"/>
              <w:spacing w:line="240" w:lineRule="exact"/>
              <w:jc w:val="center"/>
              <w:rPr>
                <w:rFonts w:eastAsia="仿宋_GB2312"/>
                <w:bCs/>
              </w:rPr>
            </w:pPr>
            <w:r>
              <w:rPr>
                <w:rFonts w:hint="eastAsia" w:eastAsia="仿宋_GB2312"/>
              </w:rPr>
              <w:t>标准差</w:t>
            </w:r>
          </w:p>
        </w:tc>
        <w:tc>
          <w:tcPr>
            <w:tcW w:w="1218" w:type="dxa"/>
            <w:vAlign w:val="center"/>
          </w:tcPr>
          <w:p>
            <w:pPr>
              <w:overflowPunct w:val="0"/>
              <w:spacing w:line="240" w:lineRule="exact"/>
              <w:jc w:val="center"/>
              <w:rPr>
                <w:rFonts w:eastAsia="仿宋_GB2312"/>
                <w:bCs/>
              </w:rPr>
            </w:pPr>
          </w:p>
        </w:tc>
        <w:tc>
          <w:tcPr>
            <w:tcW w:w="1010" w:type="dxa"/>
            <w:vAlign w:val="center"/>
          </w:tcPr>
          <w:p>
            <w:pPr>
              <w:overflowPunct w:val="0"/>
              <w:spacing w:line="240" w:lineRule="exact"/>
              <w:jc w:val="center"/>
              <w:rPr>
                <w:rFonts w:eastAsia="仿宋_GB2312"/>
                <w:bCs/>
              </w:rPr>
            </w:pPr>
          </w:p>
        </w:tc>
        <w:tc>
          <w:tcPr>
            <w:tcW w:w="956" w:type="dxa"/>
            <w:vAlign w:val="center"/>
          </w:tcPr>
          <w:p>
            <w:pPr>
              <w:overflowPunct w:val="0"/>
              <w:spacing w:line="240" w:lineRule="exact"/>
              <w:jc w:val="center"/>
              <w:rPr>
                <w:rFonts w:eastAsia="仿宋_GB2312"/>
                <w:bCs/>
              </w:rPr>
            </w:pPr>
          </w:p>
        </w:tc>
        <w:tc>
          <w:tcPr>
            <w:tcW w:w="1204"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vAlign w:val="center"/>
          </w:tcPr>
          <w:p>
            <w:pPr>
              <w:overflowPunct w:val="0"/>
              <w:spacing w:line="240" w:lineRule="exact"/>
              <w:jc w:val="center"/>
              <w:rPr>
                <w:rFonts w:eastAsia="仿宋_GB2312"/>
              </w:rPr>
            </w:pPr>
            <w:r>
              <w:rPr>
                <w:rFonts w:hint="eastAsia" w:eastAsia="仿宋_GB2312"/>
              </w:rPr>
              <w:t>标准误</w:t>
            </w:r>
          </w:p>
        </w:tc>
        <w:tc>
          <w:tcPr>
            <w:tcW w:w="1218" w:type="dxa"/>
            <w:vAlign w:val="center"/>
          </w:tcPr>
          <w:p>
            <w:pPr>
              <w:overflowPunct w:val="0"/>
              <w:spacing w:line="240" w:lineRule="exact"/>
              <w:jc w:val="center"/>
              <w:rPr>
                <w:rFonts w:eastAsia="仿宋_GB2312"/>
                <w:bCs/>
              </w:rPr>
            </w:pPr>
          </w:p>
        </w:tc>
        <w:tc>
          <w:tcPr>
            <w:tcW w:w="1010" w:type="dxa"/>
            <w:vAlign w:val="center"/>
          </w:tcPr>
          <w:p>
            <w:pPr>
              <w:overflowPunct w:val="0"/>
              <w:spacing w:line="240" w:lineRule="exact"/>
              <w:jc w:val="center"/>
              <w:rPr>
                <w:rFonts w:eastAsia="仿宋_GB2312"/>
                <w:bCs/>
              </w:rPr>
            </w:pPr>
          </w:p>
        </w:tc>
        <w:tc>
          <w:tcPr>
            <w:tcW w:w="956" w:type="dxa"/>
            <w:vAlign w:val="center"/>
          </w:tcPr>
          <w:p>
            <w:pPr>
              <w:overflowPunct w:val="0"/>
              <w:spacing w:line="240" w:lineRule="exact"/>
              <w:jc w:val="center"/>
              <w:rPr>
                <w:rFonts w:eastAsia="仿宋_GB2312"/>
                <w:bCs/>
              </w:rPr>
            </w:pPr>
          </w:p>
        </w:tc>
        <w:tc>
          <w:tcPr>
            <w:tcW w:w="1204"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c>
          <w:tcPr>
            <w:tcW w:w="1565" w:type="dxa"/>
            <w:vAlign w:val="center"/>
          </w:tcPr>
          <w:p>
            <w:pPr>
              <w:overflowPunct w:val="0"/>
              <w:spacing w:line="240" w:lineRule="exact"/>
              <w:jc w:val="center"/>
              <w:rPr>
                <w:rFonts w:eastAsia="仿宋_GB2312"/>
                <w:bCs/>
              </w:rPr>
            </w:pPr>
          </w:p>
        </w:tc>
      </w:tr>
      <w:tr>
        <w:tblPrEx>
          <w:tblCellMar>
            <w:top w:w="0" w:type="dxa"/>
            <w:left w:w="108" w:type="dxa"/>
            <w:bottom w:w="0" w:type="dxa"/>
            <w:right w:w="108" w:type="dxa"/>
          </w:tblCellMar>
        </w:tblPrEx>
        <w:trPr>
          <w:trHeight w:val="510" w:hRule="atLeast"/>
        </w:trPr>
        <w:tc>
          <w:tcPr>
            <w:tcW w:w="1302" w:type="dxa"/>
            <w:tcBorders>
              <w:bottom w:val="single" w:color="auto" w:sz="8" w:space="0"/>
            </w:tcBorders>
            <w:vAlign w:val="center"/>
          </w:tcPr>
          <w:p>
            <w:pPr>
              <w:overflowPunct w:val="0"/>
              <w:spacing w:line="240" w:lineRule="exact"/>
              <w:jc w:val="center"/>
              <w:rPr>
                <w:rFonts w:eastAsia="仿宋_GB2312"/>
                <w:iCs/>
              </w:rPr>
            </w:pPr>
            <w:r>
              <w:rPr>
                <w:rFonts w:eastAsia="仿宋_GB2312"/>
                <w:iCs/>
              </w:rPr>
              <w:t>95%CI</w:t>
            </w:r>
          </w:p>
        </w:tc>
        <w:tc>
          <w:tcPr>
            <w:tcW w:w="1218" w:type="dxa"/>
            <w:tcBorders>
              <w:bottom w:val="single" w:color="auto" w:sz="8" w:space="0"/>
            </w:tcBorders>
            <w:vAlign w:val="center"/>
          </w:tcPr>
          <w:p>
            <w:pPr>
              <w:overflowPunct w:val="0"/>
              <w:spacing w:line="240" w:lineRule="exact"/>
              <w:jc w:val="center"/>
              <w:rPr>
                <w:rFonts w:eastAsia="仿宋_GB2312"/>
                <w:iCs/>
              </w:rPr>
            </w:pPr>
          </w:p>
        </w:tc>
        <w:tc>
          <w:tcPr>
            <w:tcW w:w="1010" w:type="dxa"/>
            <w:tcBorders>
              <w:bottom w:val="single" w:color="auto" w:sz="8" w:space="0"/>
            </w:tcBorders>
            <w:vAlign w:val="center"/>
          </w:tcPr>
          <w:p>
            <w:pPr>
              <w:overflowPunct w:val="0"/>
              <w:spacing w:line="240" w:lineRule="exact"/>
              <w:jc w:val="center"/>
              <w:rPr>
                <w:rFonts w:eastAsia="仿宋_GB2312"/>
              </w:rPr>
            </w:pPr>
          </w:p>
        </w:tc>
        <w:tc>
          <w:tcPr>
            <w:tcW w:w="956" w:type="dxa"/>
            <w:tcBorders>
              <w:bottom w:val="single" w:color="auto" w:sz="8" w:space="0"/>
            </w:tcBorders>
            <w:vAlign w:val="center"/>
          </w:tcPr>
          <w:p>
            <w:pPr>
              <w:overflowPunct w:val="0"/>
              <w:spacing w:line="240" w:lineRule="exact"/>
              <w:jc w:val="center"/>
              <w:rPr>
                <w:rFonts w:eastAsia="仿宋_GB2312"/>
                <w:bCs/>
              </w:rPr>
            </w:pPr>
          </w:p>
        </w:tc>
        <w:tc>
          <w:tcPr>
            <w:tcW w:w="1204" w:type="dxa"/>
            <w:tcBorders>
              <w:bottom w:val="single" w:color="auto" w:sz="8" w:space="0"/>
            </w:tcBorders>
            <w:vAlign w:val="center"/>
          </w:tcPr>
          <w:p>
            <w:pPr>
              <w:overflowPunct w:val="0"/>
              <w:spacing w:line="240" w:lineRule="exact"/>
              <w:jc w:val="center"/>
              <w:rPr>
                <w:rFonts w:eastAsia="仿宋_GB2312"/>
                <w:bCs/>
              </w:rPr>
            </w:pPr>
          </w:p>
        </w:tc>
        <w:tc>
          <w:tcPr>
            <w:tcW w:w="1565" w:type="dxa"/>
            <w:tcBorders>
              <w:bottom w:val="single" w:color="auto" w:sz="8" w:space="0"/>
            </w:tcBorders>
            <w:vAlign w:val="center"/>
          </w:tcPr>
          <w:p>
            <w:pPr>
              <w:overflowPunct w:val="0"/>
              <w:spacing w:line="240" w:lineRule="exact"/>
              <w:jc w:val="center"/>
              <w:rPr>
                <w:rFonts w:eastAsia="仿宋_GB2312"/>
                <w:bCs/>
              </w:rPr>
            </w:pPr>
          </w:p>
        </w:tc>
        <w:tc>
          <w:tcPr>
            <w:tcW w:w="1565" w:type="dxa"/>
            <w:tcBorders>
              <w:bottom w:val="single" w:color="auto" w:sz="8" w:space="0"/>
            </w:tcBorders>
            <w:vAlign w:val="center"/>
          </w:tcPr>
          <w:p>
            <w:pPr>
              <w:overflowPunct w:val="0"/>
              <w:spacing w:line="240" w:lineRule="exact"/>
              <w:jc w:val="center"/>
              <w:rPr>
                <w:rFonts w:eastAsia="仿宋_GB2312"/>
                <w:bCs/>
              </w:rPr>
            </w:pPr>
          </w:p>
        </w:tc>
      </w:tr>
    </w:tbl>
    <w:p>
      <w:pPr>
        <w:overflowPunct w:val="0"/>
        <w:rPr>
          <w:rFonts w:eastAsia="仿宋_GB2312"/>
        </w:rPr>
      </w:pPr>
    </w:p>
    <w:p>
      <w:pPr>
        <w:overflowPunct w:val="0"/>
        <w:spacing w:line="360" w:lineRule="auto"/>
        <w:ind w:firstLine="420" w:firstLineChars="200"/>
        <w:rPr>
          <w:rFonts w:eastAsia="仿宋_GB2312"/>
        </w:rPr>
      </w:pPr>
      <w:r>
        <w:rPr>
          <w:rFonts w:hint="eastAsia" w:eastAsia="仿宋_GB2312"/>
        </w:rPr>
        <w:t>人体测试结果显示，所检样品的</w:t>
      </w:r>
      <w:r>
        <w:rPr>
          <w:rFonts w:eastAsia="仿宋_GB2312"/>
        </w:rPr>
        <w:t>SPF</w:t>
      </w:r>
      <w:r>
        <w:rPr>
          <w:rFonts w:hint="eastAsia" w:eastAsia="仿宋_GB2312"/>
        </w:rPr>
        <w:t>值为</w:t>
      </w:r>
      <w:r>
        <w:rPr>
          <w:rFonts w:eastAsia="仿宋_GB2312"/>
          <w:u w:val="single"/>
        </w:rPr>
        <w:t xml:space="preserve">       </w:t>
      </w:r>
      <w:r>
        <w:rPr>
          <w:rFonts w:hint="eastAsia" w:eastAsia="仿宋_GB2312"/>
        </w:rPr>
        <w:t>。</w:t>
      </w:r>
    </w:p>
    <w:p>
      <w:pPr>
        <w:overflowPunct w:val="0"/>
        <w:jc w:val="center"/>
        <w:rPr>
          <w:rFonts w:eastAsia="仿宋_GB2312"/>
        </w:rPr>
      </w:pPr>
    </w:p>
    <w:p>
      <w:pPr>
        <w:overflowPunct w:val="0"/>
        <w:spacing w:line="240" w:lineRule="exact"/>
        <w:jc w:val="center"/>
        <w:rPr>
          <w:rFonts w:eastAsia="仿宋_GB2312"/>
        </w:rPr>
      </w:pPr>
      <w:r>
        <w:rPr>
          <w:rFonts w:hint="eastAsia" w:eastAsia="仿宋_GB2312"/>
        </w:rPr>
        <w:t>（本页以下空白）</w:t>
      </w:r>
    </w:p>
    <w:p>
      <w:pPr>
        <w:overflowPunct w:val="0"/>
        <w:jc w:val="left"/>
        <w:rPr>
          <w:rFonts w:eastAsia="仿宋_GB2312"/>
        </w:rPr>
      </w:pPr>
    </w:p>
    <w:p>
      <w:pPr>
        <w:overflowPunct w:val="0"/>
        <w:jc w:val="left"/>
        <w:rPr>
          <w:rFonts w:eastAsia="仿宋_GB2312"/>
        </w:rPr>
      </w:pPr>
    </w:p>
    <w:p>
      <w:pPr>
        <w:overflowPunct w:val="0"/>
        <w:rPr>
          <w:rFonts w:eastAsia="仿宋_GB2312"/>
        </w:rPr>
      </w:pPr>
    </w:p>
    <w:p>
      <w:pPr>
        <w:overflowPunct w:val="0"/>
        <w:rPr>
          <w:rFonts w:eastAsia="仿宋_GB2312"/>
        </w:rPr>
      </w:pPr>
    </w:p>
    <w:p>
      <w:pPr>
        <w:overflowPunct w:val="0"/>
        <w:rPr>
          <w:rFonts w:eastAsia="仿宋_GB2312"/>
        </w:rPr>
      </w:pPr>
    </w:p>
    <w:p>
      <w:pPr>
        <w:overflowPunct w:val="0"/>
        <w:rPr>
          <w:rFonts w:eastAsia="仿宋_GB2312"/>
        </w:rPr>
      </w:pPr>
    </w:p>
    <w:p>
      <w:pPr>
        <w:overflowPunct w:val="0"/>
        <w:rPr>
          <w:rFonts w:eastAsia="仿宋_GB2312"/>
        </w:rPr>
      </w:pPr>
      <w:r>
        <w:rPr>
          <w:rFonts w:eastAsia="仿宋_GB2312"/>
        </w:rPr>
        <w:t>2-1</w:t>
      </w:r>
      <w:r>
        <w:rPr>
          <w:rFonts w:hint="eastAsia" w:eastAsia="仿宋_GB2312"/>
        </w:rPr>
        <w:t>x</w:t>
      </w:r>
      <w:r>
        <w:rPr>
          <w:rFonts w:eastAsia="仿宋_GB2312"/>
        </w:rPr>
        <w:t>：防晒类化妆品一般抗水性能测定检验报告体例</w:t>
      </w:r>
    </w:p>
    <w:p>
      <w:pPr>
        <w:overflowPunct w:val="0"/>
        <w:spacing w:line="360" w:lineRule="auto"/>
        <w:ind w:left="4675" w:hanging="4675"/>
        <w:jc w:val="center"/>
        <w:rPr>
          <w:rFonts w:eastAsia="方正小标宋简体"/>
          <w:sz w:val="32"/>
          <w:szCs w:val="32"/>
        </w:rPr>
      </w:pPr>
      <w:r>
        <w:rPr>
          <w:rFonts w:hint="eastAsia" w:eastAsia="方正小标宋简体"/>
          <w:sz w:val="32"/>
          <w:szCs w:val="32"/>
        </w:rPr>
        <w:t>注册和备案检验检测机构全称</w:t>
      </w:r>
    </w:p>
    <w:p>
      <w:pPr>
        <w:overflowPunct w:val="0"/>
        <w:spacing w:line="360" w:lineRule="auto"/>
        <w:ind w:left="4675" w:hanging="4675"/>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076"/>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076"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076"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076"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防晒类化妆品一般抗水性能测定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045"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045"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045"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spacing w:line="320" w:lineRule="exact"/>
        <w:rPr>
          <w:rFonts w:eastAsia="仿宋_GB2312"/>
          <w:bCs/>
        </w:rPr>
      </w:pPr>
      <w:r>
        <w:rPr>
          <w:rFonts w:hint="eastAsia" w:eastAsia="仿宋_GB2312"/>
          <w:bCs/>
        </w:rPr>
        <w:t>一、材料和方法</w:t>
      </w:r>
    </w:p>
    <w:p>
      <w:pPr>
        <w:overflowPunct w:val="0"/>
        <w:autoSpaceDE w:val="0"/>
        <w:autoSpaceDN w:val="0"/>
        <w:adjustRightInd w:val="0"/>
        <w:spacing w:line="320" w:lineRule="exact"/>
        <w:rPr>
          <w:rFonts w:eastAsia="仿宋_GB2312"/>
        </w:rPr>
      </w:pPr>
      <w:r>
        <w:rPr>
          <w:rFonts w:eastAsia="仿宋_GB2312"/>
        </w:rPr>
        <w:t xml:space="preserve">1. </w:t>
      </w:r>
      <w:r>
        <w:rPr>
          <w:rFonts w:hint="eastAsia" w:eastAsia="仿宋_GB2312"/>
        </w:rPr>
        <w:t>被测物：化妆品终产品原物或终产品混合物（有混合比例的标明混合比例）。</w:t>
      </w:r>
    </w:p>
    <w:p>
      <w:pPr>
        <w:overflowPunct w:val="0"/>
        <w:autoSpaceDE w:val="0"/>
        <w:autoSpaceDN w:val="0"/>
        <w:adjustRightInd w:val="0"/>
        <w:spacing w:line="320" w:lineRule="exact"/>
        <w:rPr>
          <w:rFonts w:eastAsia="仿宋_GB2312"/>
        </w:rPr>
      </w:pPr>
      <w:r>
        <w:rPr>
          <w:rFonts w:eastAsia="仿宋_GB2312"/>
        </w:rPr>
        <w:t xml:space="preserve">2. </w:t>
      </w:r>
      <w:r>
        <w:rPr>
          <w:rFonts w:hint="eastAsia" w:eastAsia="仿宋_GB2312"/>
        </w:rPr>
        <w:t>被测物防水测定前标识的</w:t>
      </w:r>
      <w:r>
        <w:rPr>
          <w:rFonts w:eastAsia="仿宋_GB2312"/>
        </w:rPr>
        <w:t>SPF</w:t>
      </w:r>
      <w:r>
        <w:rPr>
          <w:rFonts w:hint="eastAsia" w:eastAsia="仿宋_GB2312"/>
        </w:rPr>
        <w:t>值</w:t>
      </w:r>
      <w:r>
        <w:rPr>
          <w:rFonts w:eastAsia="仿宋_GB2312"/>
          <w:u w:val="single"/>
        </w:rPr>
        <w:t xml:space="preserve">        </w:t>
      </w:r>
      <w:r>
        <w:rPr>
          <w:rFonts w:hint="eastAsia" w:eastAsia="仿宋_GB2312"/>
        </w:rPr>
        <w:t>。</w:t>
      </w:r>
    </w:p>
    <w:p>
      <w:pPr>
        <w:overflowPunct w:val="0"/>
        <w:spacing w:line="320" w:lineRule="exact"/>
        <w:rPr>
          <w:rFonts w:eastAsia="仿宋_GB2312"/>
        </w:rPr>
      </w:pPr>
      <w:r>
        <w:rPr>
          <w:rFonts w:eastAsia="仿宋_GB2312"/>
        </w:rPr>
        <w:t xml:space="preserve">3. </w:t>
      </w:r>
      <w:r>
        <w:rPr>
          <w:rFonts w:hint="eastAsia" w:eastAsia="仿宋_GB2312"/>
        </w:rPr>
        <w:t>对照品：</w:t>
      </w:r>
      <w:r>
        <w:rPr>
          <w:rFonts w:eastAsia="仿宋_GB2312"/>
        </w:rPr>
        <w:t>SPF</w:t>
      </w:r>
      <w:r>
        <w:rPr>
          <w:rFonts w:hint="eastAsia" w:eastAsia="仿宋_GB2312"/>
        </w:rPr>
        <w:t>值</w:t>
      </w:r>
      <w:r>
        <w:rPr>
          <w:rFonts w:eastAsia="仿宋_GB2312"/>
          <w:bCs/>
          <w:u w:val="single"/>
        </w:rPr>
        <w:t xml:space="preserve">          </w:t>
      </w:r>
      <w:r>
        <w:rPr>
          <w:rFonts w:hint="eastAsia" w:eastAsia="仿宋_GB2312"/>
        </w:rPr>
        <w:t>，按</w:t>
      </w:r>
      <w:r>
        <w:rPr>
          <w:rFonts w:eastAsia="仿宋_GB2312"/>
          <w:bCs/>
          <w:u w:val="single"/>
        </w:rPr>
        <w:t xml:space="preserve">            </w:t>
      </w:r>
      <w:r>
        <w:rPr>
          <w:rFonts w:hint="eastAsia" w:eastAsia="仿宋_GB2312"/>
          <w:bCs/>
        </w:rPr>
        <w:t>标准配方配制</w:t>
      </w:r>
      <w:r>
        <w:rPr>
          <w:rFonts w:hint="eastAsia" w:eastAsia="仿宋_GB2312"/>
        </w:rPr>
        <w:t>。</w:t>
      </w:r>
    </w:p>
    <w:p>
      <w:pPr>
        <w:overflowPunct w:val="0"/>
        <w:spacing w:line="320" w:lineRule="exact"/>
        <w:rPr>
          <w:rFonts w:eastAsia="仿宋_GB2312"/>
          <w:bCs/>
        </w:rPr>
      </w:pPr>
      <w:r>
        <w:rPr>
          <w:rFonts w:eastAsia="仿宋_GB2312"/>
          <w:bCs/>
        </w:rPr>
        <w:t xml:space="preserve">4. </w:t>
      </w:r>
      <w:r>
        <w:rPr>
          <w:rFonts w:hint="eastAsia" w:eastAsia="仿宋_GB2312"/>
          <w:bCs/>
        </w:rPr>
        <w:t>受试者：共</w:t>
      </w:r>
      <w:r>
        <w:rPr>
          <w:rFonts w:eastAsia="仿宋_GB2312"/>
          <w:bCs/>
          <w:u w:val="single"/>
        </w:rPr>
        <w:t xml:space="preserve">    </w:t>
      </w:r>
      <w:r>
        <w:rPr>
          <w:rFonts w:hint="eastAsia" w:eastAsia="仿宋_GB2312"/>
          <w:bCs/>
        </w:rPr>
        <w:t>人，男</w:t>
      </w:r>
      <w:r>
        <w:rPr>
          <w:rFonts w:eastAsia="仿宋_GB2312"/>
          <w:bCs/>
          <w:u w:val="single"/>
        </w:rPr>
        <w:t xml:space="preserve">   </w:t>
      </w:r>
      <w:r>
        <w:rPr>
          <w:rFonts w:hint="eastAsia" w:eastAsia="仿宋_GB2312"/>
          <w:bCs/>
        </w:rPr>
        <w:t>人，女</w:t>
      </w:r>
      <w:r>
        <w:rPr>
          <w:rFonts w:eastAsia="仿宋_GB2312"/>
          <w:bCs/>
          <w:u w:val="single"/>
        </w:rPr>
        <w:t xml:space="preserve">   </w:t>
      </w:r>
      <w:r>
        <w:rPr>
          <w:rFonts w:hint="eastAsia" w:eastAsia="仿宋_GB2312"/>
          <w:bCs/>
        </w:rPr>
        <w:t>人，年龄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岁，符合受试者志愿入选标准。</w:t>
      </w:r>
    </w:p>
    <w:p>
      <w:pPr>
        <w:overflowPunct w:val="0"/>
        <w:spacing w:line="320" w:lineRule="exact"/>
        <w:rPr>
          <w:rFonts w:eastAsia="仿宋_GB2312"/>
          <w:bCs/>
        </w:rPr>
      </w:pPr>
      <w:r>
        <w:rPr>
          <w:rFonts w:eastAsia="仿宋_GB2312"/>
          <w:bCs/>
        </w:rPr>
        <w:t xml:space="preserve">5. </w:t>
      </w:r>
      <w:r>
        <w:rPr>
          <w:rFonts w:hint="eastAsia" w:eastAsia="仿宋_GB2312"/>
        </w:rPr>
        <w:t>光源：日光模拟器氙弧灯，各项性能指标符合测定规范要求。</w:t>
      </w:r>
    </w:p>
    <w:p>
      <w:pPr>
        <w:overflowPunct w:val="0"/>
        <w:spacing w:line="320" w:lineRule="exact"/>
        <w:rPr>
          <w:rFonts w:eastAsia="仿宋_GB2312"/>
          <w:bCs/>
        </w:rPr>
      </w:pPr>
      <w:r>
        <w:rPr>
          <w:rFonts w:eastAsia="仿宋_GB2312"/>
          <w:bCs/>
        </w:rPr>
        <w:t xml:space="preserve">6. </w:t>
      </w:r>
      <w:r>
        <w:rPr>
          <w:rFonts w:hint="eastAsia" w:eastAsia="仿宋_GB2312"/>
        </w:rPr>
        <w:t>检验方法：按照现行有效的技术规范的具体要求进行检验。受试者取前倾位，取其背部进行照射。检验前</w:t>
      </w:r>
      <w:r>
        <w:rPr>
          <w:rFonts w:eastAsia="仿宋_GB2312"/>
        </w:rPr>
        <w:t>24</w:t>
      </w:r>
      <w:r>
        <w:rPr>
          <w:rFonts w:hint="eastAsia" w:eastAsia="仿宋_GB2312"/>
        </w:rPr>
        <w:t>小时预测受试者皮肤对紫外线照射的最小红斑量（</w:t>
      </w:r>
      <w:r>
        <w:rPr>
          <w:rFonts w:eastAsia="仿宋_GB2312"/>
        </w:rPr>
        <w:t>MED</w:t>
      </w:r>
      <w:r>
        <w:rPr>
          <w:rFonts w:hint="eastAsia" w:eastAsia="仿宋_GB2312"/>
        </w:rPr>
        <w:t>值），根据预测结果调整紫外线照射剂量，用于检验被测物。检验当天首先在受试者背部选择一个不小于</w:t>
      </w:r>
      <w:r>
        <w:rPr>
          <w:rFonts w:eastAsia="仿宋_GB2312"/>
        </w:rPr>
        <w:t>30cm</w:t>
      </w:r>
      <w:r>
        <w:rPr>
          <w:rFonts w:eastAsia="仿宋_GB2312"/>
          <w:vertAlign w:val="superscript"/>
        </w:rPr>
        <w:t>2</w:t>
      </w:r>
      <w:r>
        <w:rPr>
          <w:rFonts w:hint="eastAsia" w:eastAsia="仿宋_GB2312"/>
        </w:rPr>
        <w:t>的正常皮肤区域，按（</w:t>
      </w:r>
      <w:r>
        <w:rPr>
          <w:rFonts w:eastAsia="仿宋_GB2312"/>
        </w:rPr>
        <w:t>2.00</w:t>
      </w:r>
      <w:r>
        <w:rPr>
          <w:rFonts w:hint="eastAsia" w:eastAsia="仿宋_GB2312"/>
        </w:rPr>
        <w:t>±</w:t>
      </w:r>
      <w:r>
        <w:rPr>
          <w:rFonts w:eastAsia="仿宋_GB2312"/>
        </w:rPr>
        <w:t>0.05</w:t>
      </w:r>
      <w:r>
        <w:rPr>
          <w:rFonts w:hint="eastAsia" w:eastAsia="仿宋_GB2312"/>
        </w:rPr>
        <w:t>）</w:t>
      </w:r>
      <w:r>
        <w:rPr>
          <w:rFonts w:eastAsia="仿宋_GB2312"/>
        </w:rPr>
        <w:t>mg/cm</w:t>
      </w:r>
      <w:r>
        <w:rPr>
          <w:rFonts w:eastAsia="仿宋_GB2312"/>
          <w:vertAlign w:val="superscript"/>
        </w:rPr>
        <w:t>2</w:t>
      </w:r>
      <w:r>
        <w:rPr>
          <w:rFonts w:hint="eastAsia" w:eastAsia="仿宋_GB2312"/>
        </w:rPr>
        <w:t>的用量将待检被测物或对照品均匀涂抹在上述区域内，等待</w:t>
      </w:r>
      <w:r>
        <w:rPr>
          <w:rFonts w:eastAsia="仿宋_GB2312"/>
        </w:rPr>
        <w:t>15-30</w:t>
      </w:r>
      <w:r>
        <w:rPr>
          <w:rFonts w:hint="eastAsia" w:eastAsia="仿宋_GB2312"/>
        </w:rPr>
        <w:t>分钟或按标签说明书要求进行。受试者在水中中等量活动或水流以中等程度旋转</w:t>
      </w:r>
      <w:r>
        <w:rPr>
          <w:rFonts w:eastAsia="仿宋_GB2312"/>
        </w:rPr>
        <w:t>20</w:t>
      </w:r>
      <w:r>
        <w:rPr>
          <w:rFonts w:hint="eastAsia" w:eastAsia="仿宋_GB2312"/>
        </w:rPr>
        <w:t>分钟，出水休息</w:t>
      </w:r>
      <w:r>
        <w:rPr>
          <w:rFonts w:eastAsia="仿宋_GB2312"/>
        </w:rPr>
        <w:t xml:space="preserve">20 </w:t>
      </w:r>
      <w:r>
        <w:rPr>
          <w:rFonts w:hint="eastAsia" w:eastAsia="仿宋_GB2312"/>
        </w:rPr>
        <w:t>分钟。入水再中等量活动</w:t>
      </w:r>
      <w:r>
        <w:rPr>
          <w:rFonts w:eastAsia="仿宋_GB2312"/>
        </w:rPr>
        <w:t>20</w:t>
      </w:r>
      <w:r>
        <w:rPr>
          <w:rFonts w:hint="eastAsia" w:eastAsia="仿宋_GB2312"/>
        </w:rPr>
        <w:t>分钟，结束水中活动，等待皮肤干燥。然后按规范要求选择紫外线照射剂量，分三种情况进行照射：</w:t>
      </w:r>
      <w:r>
        <w:rPr>
          <w:rFonts w:hint="eastAsia" w:ascii="宋体" w:hAnsi="宋体" w:cs="宋体"/>
        </w:rPr>
        <w:t>①</w:t>
      </w:r>
      <w:r>
        <w:rPr>
          <w:rFonts w:hint="eastAsia" w:eastAsia="仿宋_GB2312"/>
        </w:rPr>
        <w:t>受试者皮肤不涂被测物；</w:t>
      </w:r>
      <w:r>
        <w:rPr>
          <w:rFonts w:hint="eastAsia" w:ascii="宋体" w:hAnsi="宋体" w:cs="宋体"/>
        </w:rPr>
        <w:t>②</w:t>
      </w:r>
      <w:r>
        <w:rPr>
          <w:rFonts w:hint="eastAsia" w:eastAsia="仿宋_GB2312"/>
        </w:rPr>
        <w:t>涂对照品；</w:t>
      </w:r>
      <w:r>
        <w:rPr>
          <w:rFonts w:hint="eastAsia" w:ascii="宋体" w:hAnsi="宋体" w:cs="宋体"/>
        </w:rPr>
        <w:t>③</w:t>
      </w:r>
      <w:r>
        <w:rPr>
          <w:rFonts w:hint="eastAsia" w:eastAsia="仿宋_GB2312"/>
        </w:rPr>
        <w:t>涂被测物。</w:t>
      </w:r>
      <w:r>
        <w:rPr>
          <w:rFonts w:eastAsia="仿宋_GB2312"/>
        </w:rPr>
        <w:t>24</w:t>
      </w:r>
      <w:r>
        <w:rPr>
          <w:rFonts w:hint="eastAsia" w:eastAsia="仿宋_GB2312"/>
        </w:rPr>
        <w:t>小时后观察实验结果，分别记录三种情况下的</w:t>
      </w:r>
      <w:r>
        <w:rPr>
          <w:rFonts w:eastAsia="仿宋_GB2312"/>
        </w:rPr>
        <w:t>MED</w:t>
      </w:r>
      <w:r>
        <w:rPr>
          <w:rFonts w:hint="eastAsia" w:eastAsia="仿宋_GB2312"/>
        </w:rPr>
        <w:t>值。</w:t>
      </w:r>
    </w:p>
    <w:p>
      <w:pPr>
        <w:overflowPunct w:val="0"/>
        <w:spacing w:afterLines="50" w:line="320" w:lineRule="exact"/>
        <w:rPr>
          <w:rFonts w:eastAsia="仿宋_GB2312"/>
          <w:bCs/>
        </w:rPr>
      </w:pPr>
      <w:r>
        <w:rPr>
          <w:rFonts w:eastAsia="仿宋_GB2312"/>
          <w:bCs/>
        </w:rPr>
        <w:t xml:space="preserve">7. </w:t>
      </w:r>
      <w:r>
        <w:rPr>
          <w:rFonts w:hint="eastAsia" w:eastAsia="仿宋_GB2312"/>
        </w:rPr>
        <w:t>洗浴后</w:t>
      </w:r>
      <w:r>
        <w:rPr>
          <w:rFonts w:eastAsia="仿宋_GB2312"/>
        </w:rPr>
        <w:t>SPF</w:t>
      </w:r>
      <w:r>
        <w:rPr>
          <w:rFonts w:hint="eastAsia" w:eastAsia="仿宋_GB2312"/>
        </w:rPr>
        <w:t>值计算方法：被测物或对照品防护单个受试者的</w:t>
      </w:r>
      <w:r>
        <w:rPr>
          <w:rFonts w:eastAsia="仿宋_GB2312"/>
        </w:rPr>
        <w:t>SPF</w:t>
      </w:r>
      <w:r>
        <w:rPr>
          <w:rFonts w:hint="eastAsia" w:eastAsia="仿宋_GB2312"/>
        </w:rPr>
        <w:t>值用下式表示：</w:t>
      </w:r>
    </w:p>
    <w:tbl>
      <w:tblPr>
        <w:tblStyle w:val="20"/>
        <w:tblW w:w="0" w:type="auto"/>
        <w:jc w:val="center"/>
        <w:tblLayout w:type="fixed"/>
        <w:tblCellMar>
          <w:top w:w="0" w:type="dxa"/>
          <w:left w:w="108" w:type="dxa"/>
          <w:bottom w:w="0" w:type="dxa"/>
          <w:right w:w="108" w:type="dxa"/>
        </w:tblCellMar>
      </w:tblPr>
      <w:tblGrid>
        <w:gridCol w:w="840"/>
        <w:gridCol w:w="2940"/>
      </w:tblGrid>
      <w:tr>
        <w:tblPrEx>
          <w:tblCellMar>
            <w:top w:w="0" w:type="dxa"/>
            <w:left w:w="108" w:type="dxa"/>
            <w:bottom w:w="0" w:type="dxa"/>
            <w:right w:w="108" w:type="dxa"/>
          </w:tblCellMar>
        </w:tblPrEx>
        <w:trPr>
          <w:cantSplit/>
          <w:jc w:val="center"/>
        </w:trPr>
        <w:tc>
          <w:tcPr>
            <w:tcW w:w="840" w:type="dxa"/>
            <w:vMerge w:val="restart"/>
            <w:tcBorders>
              <w:bottom w:val="single" w:color="auto" w:sz="4" w:space="0"/>
            </w:tcBorders>
            <w:vAlign w:val="center"/>
          </w:tcPr>
          <w:p>
            <w:pPr>
              <w:overflowPunct w:val="0"/>
              <w:spacing w:line="320" w:lineRule="exact"/>
              <w:jc w:val="right"/>
              <w:rPr>
                <w:rFonts w:eastAsia="仿宋_GB2312"/>
              </w:rPr>
            </w:pPr>
            <w:r>
              <w:rPr>
                <w:rFonts w:eastAsia="仿宋_GB2312"/>
              </w:rPr>
              <w:t>SPF</w:t>
            </w:r>
            <w:r>
              <w:rPr>
                <w:rFonts w:hint="eastAsia" w:eastAsia="仿宋_GB2312"/>
              </w:rPr>
              <w:t>i</w:t>
            </w:r>
            <w:r>
              <w:rPr>
                <w:rFonts w:eastAsia="仿宋_GB2312"/>
              </w:rPr>
              <w:t>=</w:t>
            </w:r>
          </w:p>
        </w:tc>
        <w:tc>
          <w:tcPr>
            <w:tcW w:w="2940" w:type="dxa"/>
            <w:tcBorders>
              <w:bottom w:val="single" w:color="auto" w:sz="4" w:space="0"/>
            </w:tcBorders>
          </w:tcPr>
          <w:p>
            <w:pPr>
              <w:overflowPunct w:val="0"/>
              <w:spacing w:line="320" w:lineRule="exact"/>
              <w:jc w:val="center"/>
              <w:rPr>
                <w:rFonts w:eastAsia="仿宋_GB2312"/>
              </w:rPr>
            </w:pPr>
            <w:r>
              <w:rPr>
                <w:rFonts w:hint="eastAsia" w:eastAsia="仿宋_GB2312"/>
              </w:rPr>
              <w:t>防护皮肤的</w:t>
            </w:r>
            <w:r>
              <w:rPr>
                <w:rFonts w:eastAsia="仿宋_GB2312"/>
              </w:rPr>
              <w:t>MED</w:t>
            </w:r>
            <w:r>
              <w:rPr>
                <w:rFonts w:hint="eastAsia" w:eastAsia="仿宋_GB2312"/>
              </w:rPr>
              <w:t>值</w:t>
            </w:r>
          </w:p>
        </w:tc>
      </w:tr>
      <w:tr>
        <w:tblPrEx>
          <w:tblCellMar>
            <w:top w:w="0" w:type="dxa"/>
            <w:left w:w="108" w:type="dxa"/>
            <w:bottom w:w="0" w:type="dxa"/>
            <w:right w:w="108" w:type="dxa"/>
          </w:tblCellMar>
        </w:tblPrEx>
        <w:trPr>
          <w:cantSplit/>
          <w:jc w:val="center"/>
        </w:trPr>
        <w:tc>
          <w:tcPr>
            <w:tcW w:w="840" w:type="dxa"/>
            <w:vMerge w:val="continue"/>
          </w:tcPr>
          <w:p>
            <w:pPr>
              <w:overflowPunct w:val="0"/>
              <w:spacing w:line="320" w:lineRule="exact"/>
              <w:jc w:val="right"/>
              <w:rPr>
                <w:rFonts w:eastAsia="仿宋_GB2312"/>
              </w:rPr>
            </w:pPr>
          </w:p>
        </w:tc>
        <w:tc>
          <w:tcPr>
            <w:tcW w:w="2940" w:type="dxa"/>
          </w:tcPr>
          <w:p>
            <w:pPr>
              <w:overflowPunct w:val="0"/>
              <w:spacing w:line="320" w:lineRule="exact"/>
              <w:jc w:val="center"/>
              <w:rPr>
                <w:rFonts w:eastAsia="仿宋_GB2312"/>
              </w:rPr>
            </w:pPr>
            <w:r>
              <w:rPr>
                <w:rFonts w:hint="eastAsia" w:eastAsia="仿宋_GB2312"/>
              </w:rPr>
              <w:t>未防护皮肤的</w:t>
            </w:r>
            <w:r>
              <w:rPr>
                <w:rFonts w:eastAsia="仿宋_GB2312"/>
              </w:rPr>
              <w:t>MED</w:t>
            </w:r>
            <w:r>
              <w:rPr>
                <w:rFonts w:hint="eastAsia" w:eastAsia="仿宋_GB2312"/>
              </w:rPr>
              <w:t>值</w:t>
            </w:r>
          </w:p>
        </w:tc>
      </w:tr>
    </w:tbl>
    <w:p>
      <w:pPr>
        <w:overflowPunct w:val="0"/>
        <w:spacing w:line="400" w:lineRule="exact"/>
        <w:ind w:firstLine="420" w:firstLineChars="200"/>
        <w:rPr>
          <w:rFonts w:eastAsia="仿宋_GB2312"/>
        </w:rPr>
      </w:pPr>
    </w:p>
    <w:p>
      <w:pPr>
        <w:overflowPunct w:val="0"/>
        <w:spacing w:line="400" w:lineRule="exact"/>
        <w:ind w:firstLine="420" w:firstLineChars="200"/>
        <w:rPr>
          <w:rFonts w:eastAsia="仿宋_GB2312"/>
        </w:rPr>
      </w:pPr>
      <w:r>
        <w:rPr>
          <w:rFonts w:eastAsia="仿宋_GB2312"/>
        </w:rPr>
        <w:t>个体SPF值要求精确到小数点后一位数字，</w:t>
      </w:r>
      <w:r>
        <w:rPr>
          <w:rFonts w:hint="eastAsia" w:eastAsia="仿宋_GB2312"/>
        </w:rPr>
        <w:t>计算被测物防护全部受试者</w:t>
      </w:r>
      <w:r>
        <w:rPr>
          <w:rFonts w:eastAsia="仿宋_GB2312"/>
        </w:rPr>
        <w:t>40</w:t>
      </w:r>
      <w:r>
        <w:rPr>
          <w:rFonts w:hint="eastAsia" w:eastAsia="仿宋_GB2312"/>
        </w:rPr>
        <w:t>分钟洗浴后</w:t>
      </w:r>
      <w:r>
        <w:rPr>
          <w:rFonts w:eastAsia="仿宋_GB2312"/>
        </w:rPr>
        <w:t>SPF</w:t>
      </w:r>
      <w:r>
        <w:rPr>
          <w:rFonts w:hint="eastAsia" w:eastAsia="仿宋_GB2312"/>
        </w:rPr>
        <w:t>值的</w:t>
      </w:r>
      <w:r>
        <w:rPr>
          <w:rFonts w:hint="eastAsia" w:eastAsia="仿宋_GB2312"/>
          <w:bCs/>
        </w:rPr>
        <w:t>算术均数，</w:t>
      </w:r>
      <w:r>
        <w:rPr>
          <w:rFonts w:hint="eastAsia" w:eastAsia="仿宋_GB2312"/>
        </w:rPr>
        <w:t>取其整数部分即为该测定样品的洗浴后</w:t>
      </w:r>
      <w:r>
        <w:rPr>
          <w:rFonts w:eastAsia="仿宋_GB2312"/>
          <w:bCs/>
        </w:rPr>
        <w:t>SPF</w:t>
      </w:r>
      <w:r>
        <w:rPr>
          <w:rFonts w:hint="eastAsia" w:eastAsia="仿宋_GB2312"/>
        </w:rPr>
        <w:t>值</w:t>
      </w:r>
      <w:r>
        <w:rPr>
          <w:rFonts w:hint="eastAsia" w:eastAsia="仿宋_GB2312"/>
          <w:bCs/>
        </w:rPr>
        <w:t>。</w:t>
      </w:r>
      <w:r>
        <w:rPr>
          <w:rFonts w:hint="eastAsia" w:eastAsia="仿宋_GB2312"/>
        </w:rPr>
        <w:t>估计均数的抽样误差可计算该组数据的标准差和标准误，要求均数的</w:t>
      </w:r>
      <w:r>
        <w:rPr>
          <w:rFonts w:eastAsia="仿宋_GB2312"/>
        </w:rPr>
        <w:t>95%</w:t>
      </w:r>
      <w:r>
        <w:rPr>
          <w:rFonts w:hint="eastAsia" w:eastAsia="仿宋_GB2312"/>
        </w:rPr>
        <w:t>可信区间（</w:t>
      </w:r>
      <w:r>
        <w:rPr>
          <w:rFonts w:eastAsia="仿宋_GB2312"/>
        </w:rPr>
        <w:t>95%CI</w:t>
      </w:r>
      <w:r>
        <w:rPr>
          <w:rFonts w:hint="eastAsia" w:eastAsia="仿宋_GB2312"/>
        </w:rPr>
        <w:t>），不超过均数的</w:t>
      </w:r>
      <w:r>
        <w:rPr>
          <w:rFonts w:eastAsia="仿宋_GB2312"/>
        </w:rPr>
        <w:t>17%</w:t>
      </w:r>
      <w:r>
        <w:rPr>
          <w:rFonts w:hint="eastAsia" w:eastAsia="仿宋_GB2312"/>
        </w:rPr>
        <w:t>，否则应增加受试者人数（不超过</w:t>
      </w:r>
      <w:r>
        <w:rPr>
          <w:rFonts w:eastAsia="仿宋_GB2312"/>
        </w:rPr>
        <w:t>25</w:t>
      </w:r>
      <w:r>
        <w:rPr>
          <w:rFonts w:hint="eastAsia" w:eastAsia="仿宋_GB2312"/>
        </w:rPr>
        <w:t>）直至符合上述要求。</w:t>
      </w:r>
    </w:p>
    <w:p>
      <w:pPr>
        <w:overflowPunct w:val="0"/>
        <w:jc w:val="center"/>
        <w:rPr>
          <w:rFonts w:eastAsia="仿宋_GB2312"/>
        </w:rPr>
      </w:pPr>
    </w:p>
    <w:p>
      <w:pPr>
        <w:overflowPunct w:val="0"/>
        <w:spacing w:line="320" w:lineRule="exact"/>
        <w:ind w:left="4675" w:hanging="4675"/>
        <w:rPr>
          <w:rFonts w:eastAsia="仿宋_GB2312"/>
        </w:rPr>
        <w:sectPr>
          <w:pgSz w:w="11906" w:h="16838"/>
          <w:pgMar w:top="1304" w:right="1191" w:bottom="1304" w:left="1191" w:header="851" w:footer="992" w:gutter="0"/>
          <w:cols w:space="720" w:num="1"/>
          <w:docGrid w:type="linesAndChars" w:linePitch="312" w:charSpace="0"/>
        </w:sectPr>
      </w:pPr>
    </w:p>
    <w:p>
      <w:pPr>
        <w:overflowPunct w:val="0"/>
        <w:jc w:val="center"/>
        <w:rPr>
          <w:rFonts w:eastAsia="方正小标宋简体"/>
          <w:sz w:val="32"/>
          <w:szCs w:val="32"/>
        </w:rPr>
      </w:pPr>
      <w:r>
        <w:rPr>
          <w:rFonts w:hint="eastAsia" w:eastAsia="方正小标宋简体"/>
          <w:sz w:val="32"/>
          <w:szCs w:val="32"/>
        </w:rPr>
        <w:t>注册和备案检验检测机构全称</w:t>
      </w:r>
    </w:p>
    <w:p>
      <w:pPr>
        <w:overflowPunct w:val="0"/>
        <w:jc w:val="center"/>
        <w:rPr>
          <w:rFonts w:eastAsia="方正小标宋简体"/>
          <w:sz w:val="32"/>
          <w:szCs w:val="32"/>
        </w:rPr>
      </w:pPr>
      <w:r>
        <w:rPr>
          <w:rFonts w:hint="eastAsia" w:eastAsia="方正小标宋简体"/>
          <w:sz w:val="32"/>
          <w:szCs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hint="eastAsia" w:eastAsia="仿宋_GB2312"/>
        </w:rPr>
        <w:t>第</w:t>
      </w:r>
      <w:r>
        <w:rPr>
          <w:rFonts w:eastAsia="仿宋_GB2312"/>
        </w:rPr>
        <w:t xml:space="preserve">    </w:t>
      </w:r>
      <w:r>
        <w:rPr>
          <w:rFonts w:hint="eastAsia" w:eastAsia="仿宋_GB2312"/>
        </w:rPr>
        <w:t>页</w:t>
      </w:r>
      <w:r>
        <w:rPr>
          <w:rFonts w:eastAsia="仿宋_GB2312"/>
        </w:rPr>
        <w:t xml:space="preserve">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20"/>
        <w:gridCol w:w="2340"/>
        <w:gridCol w:w="2562"/>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jc w:val="distribute"/>
              <w:rPr>
                <w:rFonts w:eastAsia="仿宋_GB2312"/>
              </w:rPr>
            </w:pPr>
          </w:p>
        </w:tc>
        <w:tc>
          <w:tcPr>
            <w:tcW w:w="2220" w:type="dxa"/>
          </w:tcPr>
          <w:p>
            <w:pPr>
              <w:overflowPunct w:val="0"/>
              <w:rPr>
                <w:rFonts w:eastAsia="仿宋_GB2312"/>
                <w:u w:val="single"/>
              </w:rPr>
            </w:pPr>
          </w:p>
        </w:tc>
        <w:tc>
          <w:tcPr>
            <w:tcW w:w="2340" w:type="dxa"/>
          </w:tcPr>
          <w:p>
            <w:pPr>
              <w:overflowPunct w:val="0"/>
              <w:jc w:val="distribute"/>
              <w:rPr>
                <w:rFonts w:eastAsia="仿宋_GB2312"/>
              </w:rPr>
            </w:pPr>
          </w:p>
        </w:tc>
        <w:tc>
          <w:tcPr>
            <w:tcW w:w="2562" w:type="dxa"/>
          </w:tcPr>
          <w:p>
            <w:pPr>
              <w:overflowPunct w:val="0"/>
              <w:rPr>
                <w:rFonts w:eastAsia="仿宋_GB2312"/>
                <w:u w:val="single"/>
              </w:rPr>
            </w:pPr>
          </w:p>
        </w:tc>
      </w:tr>
    </w:tbl>
    <w:p>
      <w:pPr>
        <w:overflowPunct w:val="0"/>
        <w:spacing w:line="240" w:lineRule="exact"/>
        <w:ind w:firstLine="420" w:firstLineChars="200"/>
        <w:rPr>
          <w:rFonts w:eastAsia="仿宋_GB2312"/>
        </w:rPr>
      </w:pPr>
    </w:p>
    <w:p>
      <w:pPr>
        <w:overflowPunct w:val="0"/>
        <w:spacing w:line="360" w:lineRule="auto"/>
        <w:rPr>
          <w:rFonts w:eastAsia="仿宋_GB2312"/>
        </w:rPr>
      </w:pPr>
      <w:r>
        <w:rPr>
          <w:rFonts w:hint="eastAsia" w:eastAsia="仿宋_GB2312"/>
        </w:rPr>
        <w:t>二、检验结果</w:t>
      </w:r>
    </w:p>
    <w:p>
      <w:pPr>
        <w:overflowPunct w:val="0"/>
        <w:spacing w:line="360" w:lineRule="auto"/>
        <w:jc w:val="center"/>
        <w:rPr>
          <w:rFonts w:eastAsia="仿宋_GB2312"/>
          <w:bCs/>
        </w:rPr>
      </w:pPr>
      <w:r>
        <w:rPr>
          <w:rFonts w:hint="eastAsia" w:eastAsia="仿宋_GB2312"/>
          <w:bCs/>
        </w:rPr>
        <w:t>对照品及被测物</w:t>
      </w:r>
      <w:r>
        <w:rPr>
          <w:rFonts w:eastAsia="仿宋_GB2312"/>
          <w:bCs/>
        </w:rPr>
        <w:t>40</w:t>
      </w:r>
      <w:r>
        <w:rPr>
          <w:rFonts w:hint="eastAsia" w:eastAsia="仿宋_GB2312"/>
          <w:bCs/>
        </w:rPr>
        <w:t>分钟</w:t>
      </w:r>
      <w:r>
        <w:rPr>
          <w:rFonts w:hint="eastAsia" w:eastAsia="仿宋_GB2312"/>
        </w:rPr>
        <w:t>洗浴后</w:t>
      </w:r>
      <w:r>
        <w:rPr>
          <w:rFonts w:eastAsia="仿宋_GB2312"/>
          <w:bCs/>
        </w:rPr>
        <w:t>SPF</w:t>
      </w:r>
      <w:r>
        <w:rPr>
          <w:rFonts w:hint="eastAsia" w:eastAsia="仿宋_GB2312"/>
          <w:bCs/>
        </w:rPr>
        <w:t>值测定结果</w:t>
      </w:r>
    </w:p>
    <w:tbl>
      <w:tblPr>
        <w:tblStyle w:val="20"/>
        <w:tblW w:w="0" w:type="auto"/>
        <w:tblInd w:w="108" w:type="dxa"/>
        <w:tblLayout w:type="fixed"/>
        <w:tblCellMar>
          <w:top w:w="0" w:type="dxa"/>
          <w:left w:w="108" w:type="dxa"/>
          <w:bottom w:w="0" w:type="dxa"/>
          <w:right w:w="108" w:type="dxa"/>
        </w:tblCellMar>
      </w:tblPr>
      <w:tblGrid>
        <w:gridCol w:w="1313"/>
        <w:gridCol w:w="1228"/>
        <w:gridCol w:w="1019"/>
        <w:gridCol w:w="964"/>
        <w:gridCol w:w="1214"/>
        <w:gridCol w:w="1578"/>
        <w:gridCol w:w="1578"/>
      </w:tblGrid>
      <w:tr>
        <w:tblPrEx>
          <w:tblCellMar>
            <w:top w:w="0" w:type="dxa"/>
            <w:left w:w="108" w:type="dxa"/>
            <w:bottom w:w="0" w:type="dxa"/>
            <w:right w:w="108" w:type="dxa"/>
          </w:tblCellMar>
        </w:tblPrEx>
        <w:trPr>
          <w:trHeight w:val="486" w:hRule="atLeast"/>
        </w:trPr>
        <w:tc>
          <w:tcPr>
            <w:tcW w:w="1313" w:type="dxa"/>
            <w:tcBorders>
              <w:top w:val="single" w:color="auto" w:sz="8" w:space="0"/>
              <w:bottom w:val="single" w:color="auto" w:sz="8" w:space="0"/>
            </w:tcBorders>
            <w:vAlign w:val="center"/>
          </w:tcPr>
          <w:p>
            <w:pPr>
              <w:overflowPunct w:val="0"/>
              <w:adjustRightInd w:val="0"/>
              <w:snapToGrid w:val="0"/>
              <w:spacing w:line="240" w:lineRule="exact"/>
              <w:jc w:val="center"/>
              <w:rPr>
                <w:rFonts w:eastAsia="仿宋_GB2312"/>
                <w:bCs/>
              </w:rPr>
            </w:pPr>
            <w:r>
              <w:rPr>
                <w:rFonts w:hint="eastAsia" w:eastAsia="仿宋_GB2312"/>
                <w:bCs/>
              </w:rPr>
              <w:t>编号</w:t>
            </w:r>
          </w:p>
        </w:tc>
        <w:tc>
          <w:tcPr>
            <w:tcW w:w="1228" w:type="dxa"/>
            <w:tcBorders>
              <w:top w:val="single" w:color="auto" w:sz="8" w:space="0"/>
              <w:bottom w:val="single" w:color="auto" w:sz="8" w:space="0"/>
            </w:tcBorders>
            <w:vAlign w:val="center"/>
          </w:tcPr>
          <w:p>
            <w:pPr>
              <w:overflowPunct w:val="0"/>
              <w:adjustRightInd w:val="0"/>
              <w:snapToGrid w:val="0"/>
              <w:spacing w:line="240" w:lineRule="exact"/>
              <w:ind w:left="-158" w:leftChars="-75" w:firstLine="29" w:firstLineChars="14"/>
              <w:jc w:val="center"/>
              <w:rPr>
                <w:rFonts w:eastAsia="仿宋_GB2312"/>
                <w:bCs/>
              </w:rPr>
            </w:pPr>
            <w:r>
              <w:rPr>
                <w:rFonts w:hint="eastAsia" w:eastAsia="仿宋_GB2312"/>
                <w:bCs/>
              </w:rPr>
              <w:t>姓名</w:t>
            </w:r>
          </w:p>
          <w:p>
            <w:pPr>
              <w:overflowPunct w:val="0"/>
              <w:adjustRightInd w:val="0"/>
              <w:snapToGrid w:val="0"/>
              <w:spacing w:line="240" w:lineRule="exact"/>
              <w:ind w:left="-158" w:leftChars="-75" w:firstLine="29" w:firstLineChars="14"/>
              <w:jc w:val="center"/>
              <w:rPr>
                <w:rFonts w:eastAsia="仿宋_GB2312"/>
                <w:bCs/>
              </w:rPr>
            </w:pPr>
            <w:r>
              <w:rPr>
                <w:rFonts w:hint="eastAsia" w:eastAsia="仿宋_GB2312"/>
                <w:bCs/>
              </w:rPr>
              <w:t>（首字母）</w:t>
            </w:r>
          </w:p>
        </w:tc>
        <w:tc>
          <w:tcPr>
            <w:tcW w:w="1019" w:type="dxa"/>
            <w:tcBorders>
              <w:top w:val="single" w:color="auto" w:sz="8" w:space="0"/>
              <w:bottom w:val="single" w:color="auto" w:sz="8" w:space="0"/>
            </w:tcBorders>
            <w:vAlign w:val="center"/>
          </w:tcPr>
          <w:p>
            <w:pPr>
              <w:overflowPunct w:val="0"/>
              <w:adjustRightInd w:val="0"/>
              <w:snapToGrid w:val="0"/>
              <w:spacing w:line="240" w:lineRule="exact"/>
              <w:jc w:val="center"/>
              <w:rPr>
                <w:rFonts w:eastAsia="仿宋_GB2312"/>
                <w:bCs/>
              </w:rPr>
            </w:pPr>
            <w:r>
              <w:rPr>
                <w:rFonts w:hint="eastAsia" w:eastAsia="仿宋_GB2312"/>
                <w:bCs/>
              </w:rPr>
              <w:t>性别</w:t>
            </w:r>
          </w:p>
        </w:tc>
        <w:tc>
          <w:tcPr>
            <w:tcW w:w="964" w:type="dxa"/>
            <w:tcBorders>
              <w:top w:val="single" w:color="auto" w:sz="8" w:space="0"/>
              <w:bottom w:val="single" w:color="auto" w:sz="8" w:space="0"/>
            </w:tcBorders>
            <w:vAlign w:val="center"/>
          </w:tcPr>
          <w:p>
            <w:pPr>
              <w:overflowPunct w:val="0"/>
              <w:adjustRightInd w:val="0"/>
              <w:snapToGrid w:val="0"/>
              <w:spacing w:line="240" w:lineRule="exact"/>
              <w:jc w:val="center"/>
              <w:rPr>
                <w:rFonts w:eastAsia="仿宋_GB2312"/>
                <w:bCs/>
              </w:rPr>
            </w:pPr>
            <w:r>
              <w:rPr>
                <w:rFonts w:hint="eastAsia" w:eastAsia="仿宋_GB2312"/>
                <w:bCs/>
              </w:rPr>
              <w:t>年龄</w:t>
            </w:r>
          </w:p>
        </w:tc>
        <w:tc>
          <w:tcPr>
            <w:tcW w:w="1214" w:type="dxa"/>
            <w:tcBorders>
              <w:top w:val="single" w:color="auto" w:sz="8" w:space="0"/>
              <w:bottom w:val="single" w:color="auto" w:sz="8" w:space="0"/>
            </w:tcBorders>
            <w:vAlign w:val="center"/>
          </w:tcPr>
          <w:p>
            <w:pPr>
              <w:overflowPunct w:val="0"/>
              <w:adjustRightInd w:val="0"/>
              <w:snapToGrid w:val="0"/>
              <w:spacing w:line="240" w:lineRule="exact"/>
              <w:jc w:val="center"/>
              <w:rPr>
                <w:rFonts w:eastAsia="仿宋_GB2312"/>
                <w:bCs/>
              </w:rPr>
            </w:pPr>
            <w:r>
              <w:rPr>
                <w:rFonts w:hint="eastAsia" w:eastAsia="仿宋_GB2312"/>
                <w:bCs/>
              </w:rPr>
              <w:t>皮肤类型</w:t>
            </w:r>
          </w:p>
        </w:tc>
        <w:tc>
          <w:tcPr>
            <w:tcW w:w="1578" w:type="dxa"/>
            <w:tcBorders>
              <w:top w:val="single" w:color="auto" w:sz="8" w:space="0"/>
              <w:bottom w:val="single" w:color="auto" w:sz="8" w:space="0"/>
            </w:tcBorders>
            <w:vAlign w:val="center"/>
          </w:tcPr>
          <w:p>
            <w:pPr>
              <w:overflowPunct w:val="0"/>
              <w:adjustRightInd w:val="0"/>
              <w:snapToGrid w:val="0"/>
              <w:spacing w:line="240" w:lineRule="exact"/>
              <w:jc w:val="center"/>
              <w:rPr>
                <w:rFonts w:eastAsia="仿宋_GB2312"/>
                <w:bCs/>
              </w:rPr>
            </w:pPr>
            <w:r>
              <w:rPr>
                <w:rFonts w:hint="eastAsia" w:eastAsia="仿宋_GB2312"/>
                <w:bCs/>
              </w:rPr>
              <w:t>对照品</w:t>
            </w:r>
            <w:r>
              <w:rPr>
                <w:rFonts w:eastAsia="仿宋_GB2312"/>
                <w:bCs/>
              </w:rPr>
              <w:t>SPF</w:t>
            </w:r>
            <w:r>
              <w:rPr>
                <w:rFonts w:hint="eastAsia" w:eastAsia="仿宋_GB2312"/>
                <w:bCs/>
              </w:rPr>
              <w:t>值</w:t>
            </w:r>
          </w:p>
        </w:tc>
        <w:tc>
          <w:tcPr>
            <w:tcW w:w="1578" w:type="dxa"/>
            <w:tcBorders>
              <w:top w:val="single" w:color="auto" w:sz="8" w:space="0"/>
              <w:bottom w:val="single" w:color="auto" w:sz="8" w:space="0"/>
            </w:tcBorders>
            <w:vAlign w:val="center"/>
          </w:tcPr>
          <w:p>
            <w:pPr>
              <w:overflowPunct w:val="0"/>
              <w:adjustRightInd w:val="0"/>
              <w:snapToGrid w:val="0"/>
              <w:spacing w:line="240" w:lineRule="exact"/>
              <w:jc w:val="center"/>
              <w:rPr>
                <w:rFonts w:eastAsia="仿宋_GB2312"/>
                <w:bCs/>
              </w:rPr>
            </w:pPr>
            <w:r>
              <w:rPr>
                <w:rFonts w:hint="eastAsia" w:eastAsia="仿宋_GB2312"/>
                <w:bCs/>
              </w:rPr>
              <w:t>被测物</w:t>
            </w:r>
            <w:r>
              <w:rPr>
                <w:rFonts w:eastAsia="仿宋_GB2312"/>
                <w:bCs/>
              </w:rPr>
              <w:t>40</w:t>
            </w:r>
            <w:r>
              <w:rPr>
                <w:rFonts w:hint="eastAsia" w:eastAsia="仿宋_GB2312"/>
                <w:bCs/>
              </w:rPr>
              <w:t>分钟</w:t>
            </w:r>
          </w:p>
          <w:p>
            <w:pPr>
              <w:overflowPunct w:val="0"/>
              <w:adjustRightInd w:val="0"/>
              <w:snapToGrid w:val="0"/>
              <w:spacing w:line="240" w:lineRule="exact"/>
              <w:jc w:val="center"/>
              <w:rPr>
                <w:rFonts w:eastAsia="仿宋_GB2312"/>
                <w:bCs/>
              </w:rPr>
            </w:pPr>
            <w:r>
              <w:rPr>
                <w:rFonts w:hint="eastAsia" w:eastAsia="仿宋_GB2312"/>
              </w:rPr>
              <w:t>洗浴后</w:t>
            </w:r>
            <w:r>
              <w:rPr>
                <w:rFonts w:eastAsia="仿宋_GB2312"/>
                <w:bCs/>
              </w:rPr>
              <w:t>SPF</w:t>
            </w:r>
            <w:r>
              <w:rPr>
                <w:rFonts w:hint="eastAsia" w:eastAsia="仿宋_GB2312"/>
                <w:bCs/>
              </w:rPr>
              <w:t>值</w:t>
            </w:r>
          </w:p>
        </w:tc>
      </w:tr>
      <w:tr>
        <w:tblPrEx>
          <w:tblCellMar>
            <w:top w:w="0" w:type="dxa"/>
            <w:left w:w="108" w:type="dxa"/>
            <w:bottom w:w="0" w:type="dxa"/>
            <w:right w:w="108" w:type="dxa"/>
          </w:tblCellMar>
        </w:tblPrEx>
        <w:trPr>
          <w:trHeight w:val="458" w:hRule="atLeast"/>
        </w:trPr>
        <w:tc>
          <w:tcPr>
            <w:tcW w:w="1313" w:type="dxa"/>
            <w:tcBorders>
              <w:top w:val="single" w:color="auto" w:sz="8" w:space="0"/>
            </w:tcBorders>
            <w:vAlign w:val="center"/>
          </w:tcPr>
          <w:p>
            <w:pPr>
              <w:overflowPunct w:val="0"/>
              <w:adjustRightInd w:val="0"/>
              <w:snapToGrid w:val="0"/>
              <w:spacing w:line="240" w:lineRule="exact"/>
              <w:jc w:val="center"/>
              <w:rPr>
                <w:rFonts w:eastAsia="仿宋_GB2312"/>
                <w:bCs/>
              </w:rPr>
            </w:pPr>
            <w:r>
              <w:rPr>
                <w:rFonts w:eastAsia="仿宋_GB2312"/>
                <w:bCs/>
              </w:rPr>
              <w:t>1</w:t>
            </w:r>
          </w:p>
        </w:tc>
        <w:tc>
          <w:tcPr>
            <w:tcW w:w="1228" w:type="dxa"/>
            <w:tcBorders>
              <w:top w:val="single" w:color="auto" w:sz="8" w:space="0"/>
            </w:tcBorders>
            <w:vAlign w:val="center"/>
          </w:tcPr>
          <w:p>
            <w:pPr>
              <w:overflowPunct w:val="0"/>
              <w:adjustRightInd w:val="0"/>
              <w:snapToGrid w:val="0"/>
              <w:spacing w:line="240" w:lineRule="exact"/>
              <w:jc w:val="center"/>
              <w:rPr>
                <w:rFonts w:eastAsia="仿宋_GB2312"/>
                <w:bCs/>
              </w:rPr>
            </w:pPr>
          </w:p>
        </w:tc>
        <w:tc>
          <w:tcPr>
            <w:tcW w:w="1019" w:type="dxa"/>
            <w:tcBorders>
              <w:top w:val="single" w:color="auto" w:sz="8" w:space="0"/>
            </w:tcBorders>
            <w:vAlign w:val="center"/>
          </w:tcPr>
          <w:p>
            <w:pPr>
              <w:overflowPunct w:val="0"/>
              <w:adjustRightInd w:val="0"/>
              <w:snapToGrid w:val="0"/>
              <w:spacing w:line="240" w:lineRule="exact"/>
              <w:jc w:val="center"/>
              <w:rPr>
                <w:rFonts w:eastAsia="仿宋_GB2312"/>
                <w:bCs/>
              </w:rPr>
            </w:pPr>
          </w:p>
        </w:tc>
        <w:tc>
          <w:tcPr>
            <w:tcW w:w="964" w:type="dxa"/>
            <w:tcBorders>
              <w:top w:val="single" w:color="auto" w:sz="8" w:space="0"/>
            </w:tcBorders>
            <w:vAlign w:val="center"/>
          </w:tcPr>
          <w:p>
            <w:pPr>
              <w:overflowPunct w:val="0"/>
              <w:adjustRightInd w:val="0"/>
              <w:snapToGrid w:val="0"/>
              <w:spacing w:line="240" w:lineRule="exact"/>
              <w:jc w:val="center"/>
              <w:rPr>
                <w:rFonts w:eastAsia="仿宋_GB2312"/>
                <w:bCs/>
              </w:rPr>
            </w:pPr>
          </w:p>
        </w:tc>
        <w:tc>
          <w:tcPr>
            <w:tcW w:w="1214" w:type="dxa"/>
            <w:tcBorders>
              <w:top w:val="single" w:color="auto" w:sz="8" w:space="0"/>
            </w:tcBorders>
            <w:vAlign w:val="center"/>
          </w:tcPr>
          <w:p>
            <w:pPr>
              <w:overflowPunct w:val="0"/>
              <w:adjustRightInd w:val="0"/>
              <w:snapToGrid w:val="0"/>
              <w:spacing w:line="240" w:lineRule="exact"/>
              <w:jc w:val="center"/>
              <w:rPr>
                <w:rFonts w:eastAsia="仿宋_GB2312"/>
                <w:bCs/>
              </w:rPr>
            </w:pPr>
          </w:p>
        </w:tc>
        <w:tc>
          <w:tcPr>
            <w:tcW w:w="1578" w:type="dxa"/>
            <w:tcBorders>
              <w:top w:val="single" w:color="auto" w:sz="8" w:space="0"/>
            </w:tcBorders>
            <w:vAlign w:val="center"/>
          </w:tcPr>
          <w:p>
            <w:pPr>
              <w:overflowPunct w:val="0"/>
              <w:adjustRightInd w:val="0"/>
              <w:snapToGrid w:val="0"/>
              <w:spacing w:line="240" w:lineRule="exact"/>
              <w:jc w:val="center"/>
              <w:rPr>
                <w:rFonts w:eastAsia="仿宋_GB2312"/>
                <w:bCs/>
              </w:rPr>
            </w:pPr>
          </w:p>
        </w:tc>
        <w:tc>
          <w:tcPr>
            <w:tcW w:w="1578" w:type="dxa"/>
            <w:tcBorders>
              <w:top w:val="single" w:color="auto" w:sz="8" w:space="0"/>
            </w:tcBorders>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vAlign w:val="center"/>
          </w:tcPr>
          <w:p>
            <w:pPr>
              <w:overflowPunct w:val="0"/>
              <w:adjustRightInd w:val="0"/>
              <w:snapToGrid w:val="0"/>
              <w:spacing w:line="240" w:lineRule="exact"/>
              <w:jc w:val="center"/>
              <w:rPr>
                <w:rFonts w:eastAsia="仿宋_GB2312"/>
                <w:bCs/>
              </w:rPr>
            </w:pPr>
            <w:r>
              <w:rPr>
                <w:rFonts w:eastAsia="仿宋_GB2312"/>
                <w:bCs/>
              </w:rPr>
              <w:t>2</w:t>
            </w:r>
          </w:p>
        </w:tc>
        <w:tc>
          <w:tcPr>
            <w:tcW w:w="1228" w:type="dxa"/>
            <w:vAlign w:val="center"/>
          </w:tcPr>
          <w:p>
            <w:pPr>
              <w:overflowPunct w:val="0"/>
              <w:adjustRightInd w:val="0"/>
              <w:snapToGrid w:val="0"/>
              <w:spacing w:line="240" w:lineRule="exact"/>
              <w:jc w:val="center"/>
              <w:rPr>
                <w:rFonts w:eastAsia="仿宋_GB2312"/>
                <w:bCs/>
              </w:rPr>
            </w:pPr>
          </w:p>
        </w:tc>
        <w:tc>
          <w:tcPr>
            <w:tcW w:w="1019" w:type="dxa"/>
            <w:vAlign w:val="center"/>
          </w:tcPr>
          <w:p>
            <w:pPr>
              <w:overflowPunct w:val="0"/>
              <w:adjustRightInd w:val="0"/>
              <w:snapToGrid w:val="0"/>
              <w:spacing w:line="240" w:lineRule="exact"/>
              <w:jc w:val="center"/>
              <w:rPr>
                <w:rFonts w:eastAsia="仿宋_GB2312"/>
                <w:bCs/>
              </w:rPr>
            </w:pPr>
          </w:p>
        </w:tc>
        <w:tc>
          <w:tcPr>
            <w:tcW w:w="964" w:type="dxa"/>
            <w:vAlign w:val="center"/>
          </w:tcPr>
          <w:p>
            <w:pPr>
              <w:overflowPunct w:val="0"/>
              <w:adjustRightInd w:val="0"/>
              <w:snapToGrid w:val="0"/>
              <w:spacing w:line="240" w:lineRule="exact"/>
              <w:jc w:val="center"/>
              <w:rPr>
                <w:rFonts w:eastAsia="仿宋_GB2312"/>
                <w:bCs/>
              </w:rPr>
            </w:pPr>
          </w:p>
        </w:tc>
        <w:tc>
          <w:tcPr>
            <w:tcW w:w="1214"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vAlign w:val="center"/>
          </w:tcPr>
          <w:p>
            <w:pPr>
              <w:overflowPunct w:val="0"/>
              <w:adjustRightInd w:val="0"/>
              <w:snapToGrid w:val="0"/>
              <w:spacing w:line="240" w:lineRule="exact"/>
              <w:jc w:val="center"/>
              <w:rPr>
                <w:rFonts w:eastAsia="仿宋_GB2312"/>
                <w:bCs/>
              </w:rPr>
            </w:pPr>
            <w:r>
              <w:rPr>
                <w:rFonts w:eastAsia="仿宋_GB2312"/>
                <w:bCs/>
              </w:rPr>
              <w:t>3</w:t>
            </w:r>
          </w:p>
        </w:tc>
        <w:tc>
          <w:tcPr>
            <w:tcW w:w="1228" w:type="dxa"/>
            <w:vAlign w:val="center"/>
          </w:tcPr>
          <w:p>
            <w:pPr>
              <w:overflowPunct w:val="0"/>
              <w:adjustRightInd w:val="0"/>
              <w:snapToGrid w:val="0"/>
              <w:spacing w:line="240" w:lineRule="exact"/>
              <w:jc w:val="center"/>
              <w:rPr>
                <w:rFonts w:eastAsia="仿宋_GB2312"/>
                <w:bCs/>
              </w:rPr>
            </w:pPr>
          </w:p>
        </w:tc>
        <w:tc>
          <w:tcPr>
            <w:tcW w:w="1019" w:type="dxa"/>
            <w:vAlign w:val="center"/>
          </w:tcPr>
          <w:p>
            <w:pPr>
              <w:overflowPunct w:val="0"/>
              <w:adjustRightInd w:val="0"/>
              <w:snapToGrid w:val="0"/>
              <w:spacing w:line="240" w:lineRule="exact"/>
              <w:jc w:val="center"/>
              <w:rPr>
                <w:rFonts w:eastAsia="仿宋_GB2312"/>
                <w:bCs/>
              </w:rPr>
            </w:pPr>
          </w:p>
        </w:tc>
        <w:tc>
          <w:tcPr>
            <w:tcW w:w="964" w:type="dxa"/>
            <w:vAlign w:val="center"/>
          </w:tcPr>
          <w:p>
            <w:pPr>
              <w:overflowPunct w:val="0"/>
              <w:adjustRightInd w:val="0"/>
              <w:snapToGrid w:val="0"/>
              <w:spacing w:line="240" w:lineRule="exact"/>
              <w:jc w:val="center"/>
              <w:rPr>
                <w:rFonts w:eastAsia="仿宋_GB2312"/>
                <w:bCs/>
              </w:rPr>
            </w:pPr>
          </w:p>
        </w:tc>
        <w:tc>
          <w:tcPr>
            <w:tcW w:w="1214"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vAlign w:val="center"/>
          </w:tcPr>
          <w:p>
            <w:pPr>
              <w:overflowPunct w:val="0"/>
              <w:adjustRightInd w:val="0"/>
              <w:snapToGrid w:val="0"/>
              <w:spacing w:line="240" w:lineRule="exact"/>
              <w:jc w:val="center"/>
              <w:rPr>
                <w:rFonts w:eastAsia="仿宋_GB2312"/>
                <w:bCs/>
              </w:rPr>
            </w:pPr>
            <w:r>
              <w:rPr>
                <w:rFonts w:eastAsia="仿宋_GB2312"/>
                <w:bCs/>
              </w:rPr>
              <w:t>4</w:t>
            </w:r>
          </w:p>
        </w:tc>
        <w:tc>
          <w:tcPr>
            <w:tcW w:w="1228" w:type="dxa"/>
            <w:vAlign w:val="center"/>
          </w:tcPr>
          <w:p>
            <w:pPr>
              <w:overflowPunct w:val="0"/>
              <w:adjustRightInd w:val="0"/>
              <w:snapToGrid w:val="0"/>
              <w:spacing w:line="240" w:lineRule="exact"/>
              <w:jc w:val="center"/>
              <w:rPr>
                <w:rFonts w:eastAsia="仿宋_GB2312"/>
                <w:bCs/>
              </w:rPr>
            </w:pPr>
          </w:p>
        </w:tc>
        <w:tc>
          <w:tcPr>
            <w:tcW w:w="1019" w:type="dxa"/>
            <w:vAlign w:val="center"/>
          </w:tcPr>
          <w:p>
            <w:pPr>
              <w:overflowPunct w:val="0"/>
              <w:adjustRightInd w:val="0"/>
              <w:snapToGrid w:val="0"/>
              <w:spacing w:line="240" w:lineRule="exact"/>
              <w:jc w:val="center"/>
              <w:rPr>
                <w:rFonts w:eastAsia="仿宋_GB2312"/>
                <w:bCs/>
              </w:rPr>
            </w:pPr>
          </w:p>
        </w:tc>
        <w:tc>
          <w:tcPr>
            <w:tcW w:w="964" w:type="dxa"/>
            <w:vAlign w:val="center"/>
          </w:tcPr>
          <w:p>
            <w:pPr>
              <w:overflowPunct w:val="0"/>
              <w:adjustRightInd w:val="0"/>
              <w:snapToGrid w:val="0"/>
              <w:spacing w:line="240" w:lineRule="exact"/>
              <w:jc w:val="center"/>
              <w:rPr>
                <w:rFonts w:eastAsia="仿宋_GB2312"/>
                <w:bCs/>
              </w:rPr>
            </w:pPr>
          </w:p>
        </w:tc>
        <w:tc>
          <w:tcPr>
            <w:tcW w:w="1214"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vAlign w:val="center"/>
          </w:tcPr>
          <w:p>
            <w:pPr>
              <w:overflowPunct w:val="0"/>
              <w:adjustRightInd w:val="0"/>
              <w:snapToGrid w:val="0"/>
              <w:spacing w:line="240" w:lineRule="exact"/>
              <w:jc w:val="center"/>
              <w:rPr>
                <w:rFonts w:eastAsia="仿宋_GB2312"/>
                <w:bCs/>
              </w:rPr>
            </w:pPr>
            <w:r>
              <w:rPr>
                <w:rFonts w:eastAsia="仿宋_GB2312"/>
                <w:bCs/>
              </w:rPr>
              <w:t>5</w:t>
            </w:r>
          </w:p>
        </w:tc>
        <w:tc>
          <w:tcPr>
            <w:tcW w:w="1228" w:type="dxa"/>
            <w:vAlign w:val="center"/>
          </w:tcPr>
          <w:p>
            <w:pPr>
              <w:overflowPunct w:val="0"/>
              <w:adjustRightInd w:val="0"/>
              <w:snapToGrid w:val="0"/>
              <w:spacing w:line="240" w:lineRule="exact"/>
              <w:jc w:val="center"/>
              <w:rPr>
                <w:rFonts w:eastAsia="仿宋_GB2312"/>
                <w:bCs/>
              </w:rPr>
            </w:pPr>
          </w:p>
        </w:tc>
        <w:tc>
          <w:tcPr>
            <w:tcW w:w="1019" w:type="dxa"/>
            <w:vAlign w:val="center"/>
          </w:tcPr>
          <w:p>
            <w:pPr>
              <w:overflowPunct w:val="0"/>
              <w:adjustRightInd w:val="0"/>
              <w:snapToGrid w:val="0"/>
              <w:spacing w:line="240" w:lineRule="exact"/>
              <w:jc w:val="center"/>
              <w:rPr>
                <w:rFonts w:eastAsia="仿宋_GB2312"/>
                <w:bCs/>
              </w:rPr>
            </w:pPr>
          </w:p>
        </w:tc>
        <w:tc>
          <w:tcPr>
            <w:tcW w:w="964" w:type="dxa"/>
            <w:vAlign w:val="center"/>
          </w:tcPr>
          <w:p>
            <w:pPr>
              <w:overflowPunct w:val="0"/>
              <w:adjustRightInd w:val="0"/>
              <w:snapToGrid w:val="0"/>
              <w:spacing w:line="240" w:lineRule="exact"/>
              <w:jc w:val="center"/>
              <w:rPr>
                <w:rFonts w:eastAsia="仿宋_GB2312"/>
                <w:bCs/>
              </w:rPr>
            </w:pPr>
          </w:p>
        </w:tc>
        <w:tc>
          <w:tcPr>
            <w:tcW w:w="1214"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vAlign w:val="center"/>
          </w:tcPr>
          <w:p>
            <w:pPr>
              <w:overflowPunct w:val="0"/>
              <w:adjustRightInd w:val="0"/>
              <w:snapToGrid w:val="0"/>
              <w:spacing w:line="240" w:lineRule="exact"/>
              <w:jc w:val="center"/>
              <w:rPr>
                <w:rFonts w:eastAsia="仿宋_GB2312"/>
                <w:bCs/>
              </w:rPr>
            </w:pPr>
            <w:r>
              <w:rPr>
                <w:rFonts w:eastAsia="仿宋_GB2312"/>
                <w:bCs/>
              </w:rPr>
              <w:t>6</w:t>
            </w:r>
          </w:p>
        </w:tc>
        <w:tc>
          <w:tcPr>
            <w:tcW w:w="1228" w:type="dxa"/>
            <w:vAlign w:val="center"/>
          </w:tcPr>
          <w:p>
            <w:pPr>
              <w:overflowPunct w:val="0"/>
              <w:adjustRightInd w:val="0"/>
              <w:snapToGrid w:val="0"/>
              <w:spacing w:line="240" w:lineRule="exact"/>
              <w:jc w:val="center"/>
              <w:rPr>
                <w:rFonts w:eastAsia="仿宋_GB2312"/>
                <w:bCs/>
              </w:rPr>
            </w:pPr>
          </w:p>
        </w:tc>
        <w:tc>
          <w:tcPr>
            <w:tcW w:w="1019" w:type="dxa"/>
            <w:vAlign w:val="center"/>
          </w:tcPr>
          <w:p>
            <w:pPr>
              <w:overflowPunct w:val="0"/>
              <w:adjustRightInd w:val="0"/>
              <w:snapToGrid w:val="0"/>
              <w:spacing w:line="240" w:lineRule="exact"/>
              <w:jc w:val="center"/>
              <w:rPr>
                <w:rFonts w:eastAsia="仿宋_GB2312"/>
                <w:bCs/>
              </w:rPr>
            </w:pPr>
          </w:p>
        </w:tc>
        <w:tc>
          <w:tcPr>
            <w:tcW w:w="964" w:type="dxa"/>
            <w:vAlign w:val="center"/>
          </w:tcPr>
          <w:p>
            <w:pPr>
              <w:overflowPunct w:val="0"/>
              <w:adjustRightInd w:val="0"/>
              <w:snapToGrid w:val="0"/>
              <w:spacing w:line="240" w:lineRule="exact"/>
              <w:jc w:val="center"/>
              <w:rPr>
                <w:rFonts w:eastAsia="仿宋_GB2312"/>
                <w:bCs/>
              </w:rPr>
            </w:pPr>
          </w:p>
        </w:tc>
        <w:tc>
          <w:tcPr>
            <w:tcW w:w="1214"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vAlign w:val="center"/>
          </w:tcPr>
          <w:p>
            <w:pPr>
              <w:overflowPunct w:val="0"/>
              <w:adjustRightInd w:val="0"/>
              <w:snapToGrid w:val="0"/>
              <w:spacing w:line="240" w:lineRule="exact"/>
              <w:jc w:val="center"/>
              <w:rPr>
                <w:rFonts w:eastAsia="仿宋_GB2312"/>
                <w:bCs/>
              </w:rPr>
            </w:pPr>
            <w:r>
              <w:rPr>
                <w:rFonts w:eastAsia="仿宋_GB2312"/>
                <w:bCs/>
              </w:rPr>
              <w:t>7</w:t>
            </w:r>
          </w:p>
        </w:tc>
        <w:tc>
          <w:tcPr>
            <w:tcW w:w="1228" w:type="dxa"/>
            <w:vAlign w:val="center"/>
          </w:tcPr>
          <w:p>
            <w:pPr>
              <w:overflowPunct w:val="0"/>
              <w:adjustRightInd w:val="0"/>
              <w:snapToGrid w:val="0"/>
              <w:spacing w:line="240" w:lineRule="exact"/>
              <w:jc w:val="center"/>
              <w:rPr>
                <w:rFonts w:eastAsia="仿宋_GB2312"/>
                <w:bCs/>
              </w:rPr>
            </w:pPr>
          </w:p>
        </w:tc>
        <w:tc>
          <w:tcPr>
            <w:tcW w:w="1019" w:type="dxa"/>
            <w:vAlign w:val="center"/>
          </w:tcPr>
          <w:p>
            <w:pPr>
              <w:overflowPunct w:val="0"/>
              <w:adjustRightInd w:val="0"/>
              <w:snapToGrid w:val="0"/>
              <w:spacing w:line="240" w:lineRule="exact"/>
              <w:jc w:val="center"/>
              <w:rPr>
                <w:rFonts w:eastAsia="仿宋_GB2312"/>
                <w:bCs/>
              </w:rPr>
            </w:pPr>
          </w:p>
        </w:tc>
        <w:tc>
          <w:tcPr>
            <w:tcW w:w="964" w:type="dxa"/>
            <w:vAlign w:val="center"/>
          </w:tcPr>
          <w:p>
            <w:pPr>
              <w:overflowPunct w:val="0"/>
              <w:adjustRightInd w:val="0"/>
              <w:snapToGrid w:val="0"/>
              <w:spacing w:line="240" w:lineRule="exact"/>
              <w:jc w:val="center"/>
              <w:rPr>
                <w:rFonts w:eastAsia="仿宋_GB2312"/>
                <w:bCs/>
              </w:rPr>
            </w:pPr>
          </w:p>
        </w:tc>
        <w:tc>
          <w:tcPr>
            <w:tcW w:w="1214"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vAlign w:val="center"/>
          </w:tcPr>
          <w:p>
            <w:pPr>
              <w:overflowPunct w:val="0"/>
              <w:adjustRightInd w:val="0"/>
              <w:snapToGrid w:val="0"/>
              <w:spacing w:line="240" w:lineRule="exact"/>
              <w:jc w:val="center"/>
              <w:rPr>
                <w:rFonts w:eastAsia="仿宋_GB2312"/>
                <w:bCs/>
              </w:rPr>
            </w:pPr>
            <w:r>
              <w:rPr>
                <w:rFonts w:eastAsia="仿宋_GB2312"/>
                <w:bCs/>
              </w:rPr>
              <w:t>8</w:t>
            </w:r>
          </w:p>
        </w:tc>
        <w:tc>
          <w:tcPr>
            <w:tcW w:w="1228" w:type="dxa"/>
            <w:vAlign w:val="center"/>
          </w:tcPr>
          <w:p>
            <w:pPr>
              <w:overflowPunct w:val="0"/>
              <w:adjustRightInd w:val="0"/>
              <w:snapToGrid w:val="0"/>
              <w:spacing w:line="240" w:lineRule="exact"/>
              <w:jc w:val="center"/>
              <w:rPr>
                <w:rFonts w:eastAsia="仿宋_GB2312"/>
                <w:bCs/>
              </w:rPr>
            </w:pPr>
          </w:p>
        </w:tc>
        <w:tc>
          <w:tcPr>
            <w:tcW w:w="1019" w:type="dxa"/>
            <w:vAlign w:val="center"/>
          </w:tcPr>
          <w:p>
            <w:pPr>
              <w:overflowPunct w:val="0"/>
              <w:adjustRightInd w:val="0"/>
              <w:snapToGrid w:val="0"/>
              <w:spacing w:line="240" w:lineRule="exact"/>
              <w:jc w:val="center"/>
              <w:rPr>
                <w:rFonts w:eastAsia="仿宋_GB2312"/>
                <w:bCs/>
              </w:rPr>
            </w:pPr>
          </w:p>
        </w:tc>
        <w:tc>
          <w:tcPr>
            <w:tcW w:w="964" w:type="dxa"/>
            <w:vAlign w:val="center"/>
          </w:tcPr>
          <w:p>
            <w:pPr>
              <w:overflowPunct w:val="0"/>
              <w:adjustRightInd w:val="0"/>
              <w:snapToGrid w:val="0"/>
              <w:spacing w:line="240" w:lineRule="exact"/>
              <w:jc w:val="center"/>
              <w:rPr>
                <w:rFonts w:eastAsia="仿宋_GB2312"/>
                <w:bCs/>
              </w:rPr>
            </w:pPr>
          </w:p>
        </w:tc>
        <w:tc>
          <w:tcPr>
            <w:tcW w:w="1214"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vAlign w:val="center"/>
          </w:tcPr>
          <w:p>
            <w:pPr>
              <w:overflowPunct w:val="0"/>
              <w:adjustRightInd w:val="0"/>
              <w:snapToGrid w:val="0"/>
              <w:spacing w:line="240" w:lineRule="exact"/>
              <w:jc w:val="center"/>
              <w:rPr>
                <w:rFonts w:eastAsia="仿宋_GB2312"/>
                <w:bCs/>
              </w:rPr>
            </w:pPr>
            <w:r>
              <w:rPr>
                <w:rFonts w:eastAsia="仿宋_GB2312"/>
                <w:bCs/>
              </w:rPr>
              <w:t>9</w:t>
            </w:r>
          </w:p>
        </w:tc>
        <w:tc>
          <w:tcPr>
            <w:tcW w:w="1228" w:type="dxa"/>
            <w:vAlign w:val="center"/>
          </w:tcPr>
          <w:p>
            <w:pPr>
              <w:overflowPunct w:val="0"/>
              <w:adjustRightInd w:val="0"/>
              <w:snapToGrid w:val="0"/>
              <w:spacing w:line="240" w:lineRule="exact"/>
              <w:jc w:val="center"/>
              <w:rPr>
                <w:rFonts w:eastAsia="仿宋_GB2312"/>
                <w:bCs/>
              </w:rPr>
            </w:pPr>
          </w:p>
        </w:tc>
        <w:tc>
          <w:tcPr>
            <w:tcW w:w="1019" w:type="dxa"/>
            <w:vAlign w:val="center"/>
          </w:tcPr>
          <w:p>
            <w:pPr>
              <w:overflowPunct w:val="0"/>
              <w:adjustRightInd w:val="0"/>
              <w:snapToGrid w:val="0"/>
              <w:spacing w:line="240" w:lineRule="exact"/>
              <w:jc w:val="center"/>
              <w:rPr>
                <w:rFonts w:eastAsia="仿宋_GB2312"/>
                <w:bCs/>
              </w:rPr>
            </w:pPr>
          </w:p>
        </w:tc>
        <w:tc>
          <w:tcPr>
            <w:tcW w:w="964" w:type="dxa"/>
            <w:vAlign w:val="center"/>
          </w:tcPr>
          <w:p>
            <w:pPr>
              <w:overflowPunct w:val="0"/>
              <w:adjustRightInd w:val="0"/>
              <w:snapToGrid w:val="0"/>
              <w:spacing w:line="240" w:lineRule="exact"/>
              <w:jc w:val="center"/>
              <w:rPr>
                <w:rFonts w:eastAsia="仿宋_GB2312"/>
                <w:bCs/>
              </w:rPr>
            </w:pPr>
          </w:p>
        </w:tc>
        <w:tc>
          <w:tcPr>
            <w:tcW w:w="1214"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tcBorders>
              <w:bottom w:val="single" w:color="auto" w:sz="4" w:space="0"/>
            </w:tcBorders>
            <w:vAlign w:val="center"/>
          </w:tcPr>
          <w:p>
            <w:pPr>
              <w:overflowPunct w:val="0"/>
              <w:adjustRightInd w:val="0"/>
              <w:snapToGrid w:val="0"/>
              <w:spacing w:line="240" w:lineRule="exact"/>
              <w:jc w:val="center"/>
              <w:rPr>
                <w:rFonts w:eastAsia="仿宋_GB2312"/>
                <w:bCs/>
              </w:rPr>
            </w:pPr>
            <w:r>
              <w:rPr>
                <w:rFonts w:eastAsia="仿宋_GB2312"/>
                <w:bCs/>
              </w:rPr>
              <w:t>10</w:t>
            </w:r>
          </w:p>
        </w:tc>
        <w:tc>
          <w:tcPr>
            <w:tcW w:w="1228" w:type="dxa"/>
            <w:tcBorders>
              <w:bottom w:val="single" w:color="auto" w:sz="4" w:space="0"/>
            </w:tcBorders>
            <w:vAlign w:val="center"/>
          </w:tcPr>
          <w:p>
            <w:pPr>
              <w:overflowPunct w:val="0"/>
              <w:adjustRightInd w:val="0"/>
              <w:snapToGrid w:val="0"/>
              <w:spacing w:line="240" w:lineRule="exact"/>
              <w:jc w:val="center"/>
              <w:rPr>
                <w:rFonts w:eastAsia="仿宋_GB2312"/>
                <w:bCs/>
              </w:rPr>
            </w:pPr>
          </w:p>
        </w:tc>
        <w:tc>
          <w:tcPr>
            <w:tcW w:w="1019" w:type="dxa"/>
            <w:tcBorders>
              <w:bottom w:val="single" w:color="auto" w:sz="4" w:space="0"/>
            </w:tcBorders>
            <w:vAlign w:val="center"/>
          </w:tcPr>
          <w:p>
            <w:pPr>
              <w:overflowPunct w:val="0"/>
              <w:adjustRightInd w:val="0"/>
              <w:snapToGrid w:val="0"/>
              <w:spacing w:line="240" w:lineRule="exact"/>
              <w:jc w:val="center"/>
              <w:rPr>
                <w:rFonts w:eastAsia="仿宋_GB2312"/>
                <w:bCs/>
              </w:rPr>
            </w:pPr>
          </w:p>
        </w:tc>
        <w:tc>
          <w:tcPr>
            <w:tcW w:w="964" w:type="dxa"/>
            <w:tcBorders>
              <w:bottom w:val="single" w:color="auto" w:sz="4" w:space="0"/>
            </w:tcBorders>
            <w:vAlign w:val="center"/>
          </w:tcPr>
          <w:p>
            <w:pPr>
              <w:overflowPunct w:val="0"/>
              <w:adjustRightInd w:val="0"/>
              <w:snapToGrid w:val="0"/>
              <w:spacing w:line="240" w:lineRule="exact"/>
              <w:jc w:val="center"/>
              <w:rPr>
                <w:rFonts w:eastAsia="仿宋_GB2312"/>
                <w:bCs/>
              </w:rPr>
            </w:pPr>
          </w:p>
        </w:tc>
        <w:tc>
          <w:tcPr>
            <w:tcW w:w="1214" w:type="dxa"/>
            <w:tcBorders>
              <w:bottom w:val="single" w:color="auto" w:sz="4" w:space="0"/>
            </w:tcBorders>
            <w:vAlign w:val="center"/>
          </w:tcPr>
          <w:p>
            <w:pPr>
              <w:overflowPunct w:val="0"/>
              <w:adjustRightInd w:val="0"/>
              <w:snapToGrid w:val="0"/>
              <w:spacing w:line="240" w:lineRule="exact"/>
              <w:jc w:val="center"/>
              <w:rPr>
                <w:rFonts w:eastAsia="仿宋_GB2312"/>
                <w:bCs/>
              </w:rPr>
            </w:pPr>
          </w:p>
        </w:tc>
        <w:tc>
          <w:tcPr>
            <w:tcW w:w="1578" w:type="dxa"/>
            <w:tcBorders>
              <w:bottom w:val="single" w:color="auto" w:sz="4" w:space="0"/>
            </w:tcBorders>
            <w:vAlign w:val="center"/>
          </w:tcPr>
          <w:p>
            <w:pPr>
              <w:overflowPunct w:val="0"/>
              <w:adjustRightInd w:val="0"/>
              <w:snapToGrid w:val="0"/>
              <w:spacing w:line="240" w:lineRule="exact"/>
              <w:jc w:val="center"/>
              <w:rPr>
                <w:rFonts w:eastAsia="仿宋_GB2312"/>
                <w:bCs/>
              </w:rPr>
            </w:pPr>
          </w:p>
        </w:tc>
        <w:tc>
          <w:tcPr>
            <w:tcW w:w="1578" w:type="dxa"/>
            <w:tcBorders>
              <w:bottom w:val="single" w:color="auto" w:sz="4" w:space="0"/>
            </w:tcBorders>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tcBorders>
              <w:top w:val="single" w:color="auto" w:sz="4" w:space="0"/>
            </w:tcBorders>
            <w:vAlign w:val="center"/>
          </w:tcPr>
          <w:p>
            <w:pPr>
              <w:overflowPunct w:val="0"/>
              <w:adjustRightInd w:val="0"/>
              <w:snapToGrid w:val="0"/>
              <w:spacing w:line="240" w:lineRule="exact"/>
              <w:jc w:val="center"/>
              <w:rPr>
                <w:rFonts w:eastAsia="仿宋_GB2312"/>
                <w:bCs/>
              </w:rPr>
            </w:pPr>
            <w:r>
              <w:rPr>
                <w:rFonts w:hint="eastAsia" w:eastAsia="仿宋_GB2312"/>
              </w:rPr>
              <w:t>平均值</w:t>
            </w:r>
          </w:p>
        </w:tc>
        <w:tc>
          <w:tcPr>
            <w:tcW w:w="1228" w:type="dxa"/>
            <w:tcBorders>
              <w:top w:val="single" w:color="auto" w:sz="4" w:space="0"/>
            </w:tcBorders>
            <w:vAlign w:val="center"/>
          </w:tcPr>
          <w:p>
            <w:pPr>
              <w:overflowPunct w:val="0"/>
              <w:adjustRightInd w:val="0"/>
              <w:snapToGrid w:val="0"/>
              <w:spacing w:line="240" w:lineRule="exact"/>
              <w:jc w:val="center"/>
              <w:rPr>
                <w:rFonts w:eastAsia="仿宋_GB2312"/>
                <w:bCs/>
              </w:rPr>
            </w:pPr>
          </w:p>
        </w:tc>
        <w:tc>
          <w:tcPr>
            <w:tcW w:w="1019" w:type="dxa"/>
            <w:tcBorders>
              <w:top w:val="single" w:color="auto" w:sz="4" w:space="0"/>
            </w:tcBorders>
            <w:vAlign w:val="center"/>
          </w:tcPr>
          <w:p>
            <w:pPr>
              <w:overflowPunct w:val="0"/>
              <w:adjustRightInd w:val="0"/>
              <w:snapToGrid w:val="0"/>
              <w:spacing w:line="240" w:lineRule="exact"/>
              <w:jc w:val="center"/>
              <w:rPr>
                <w:rFonts w:eastAsia="仿宋_GB2312"/>
                <w:bCs/>
              </w:rPr>
            </w:pPr>
          </w:p>
        </w:tc>
        <w:tc>
          <w:tcPr>
            <w:tcW w:w="964" w:type="dxa"/>
            <w:tcBorders>
              <w:top w:val="single" w:color="auto" w:sz="4" w:space="0"/>
            </w:tcBorders>
            <w:vAlign w:val="center"/>
          </w:tcPr>
          <w:p>
            <w:pPr>
              <w:overflowPunct w:val="0"/>
              <w:adjustRightInd w:val="0"/>
              <w:snapToGrid w:val="0"/>
              <w:spacing w:line="240" w:lineRule="exact"/>
              <w:jc w:val="center"/>
              <w:rPr>
                <w:rFonts w:eastAsia="仿宋_GB2312"/>
                <w:bCs/>
              </w:rPr>
            </w:pPr>
          </w:p>
        </w:tc>
        <w:tc>
          <w:tcPr>
            <w:tcW w:w="1214" w:type="dxa"/>
            <w:tcBorders>
              <w:top w:val="single" w:color="auto" w:sz="4" w:space="0"/>
            </w:tcBorders>
            <w:vAlign w:val="center"/>
          </w:tcPr>
          <w:p>
            <w:pPr>
              <w:overflowPunct w:val="0"/>
              <w:adjustRightInd w:val="0"/>
              <w:snapToGrid w:val="0"/>
              <w:spacing w:line="240" w:lineRule="exact"/>
              <w:jc w:val="center"/>
              <w:rPr>
                <w:rFonts w:eastAsia="仿宋_GB2312"/>
                <w:bCs/>
              </w:rPr>
            </w:pPr>
          </w:p>
        </w:tc>
        <w:tc>
          <w:tcPr>
            <w:tcW w:w="1578" w:type="dxa"/>
            <w:tcBorders>
              <w:top w:val="single" w:color="auto" w:sz="4" w:space="0"/>
            </w:tcBorders>
            <w:vAlign w:val="center"/>
          </w:tcPr>
          <w:p>
            <w:pPr>
              <w:overflowPunct w:val="0"/>
              <w:adjustRightInd w:val="0"/>
              <w:snapToGrid w:val="0"/>
              <w:spacing w:line="240" w:lineRule="exact"/>
              <w:jc w:val="center"/>
              <w:rPr>
                <w:rFonts w:eastAsia="仿宋_GB2312"/>
                <w:bCs/>
              </w:rPr>
            </w:pPr>
          </w:p>
        </w:tc>
        <w:tc>
          <w:tcPr>
            <w:tcW w:w="1578" w:type="dxa"/>
            <w:tcBorders>
              <w:top w:val="single" w:color="auto" w:sz="4" w:space="0"/>
            </w:tcBorders>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vAlign w:val="center"/>
          </w:tcPr>
          <w:p>
            <w:pPr>
              <w:overflowPunct w:val="0"/>
              <w:adjustRightInd w:val="0"/>
              <w:snapToGrid w:val="0"/>
              <w:spacing w:line="240" w:lineRule="exact"/>
              <w:jc w:val="center"/>
              <w:rPr>
                <w:rFonts w:eastAsia="仿宋_GB2312"/>
                <w:bCs/>
              </w:rPr>
            </w:pPr>
            <w:r>
              <w:rPr>
                <w:rFonts w:hint="eastAsia" w:eastAsia="仿宋_GB2312"/>
              </w:rPr>
              <w:t>标准差</w:t>
            </w:r>
          </w:p>
        </w:tc>
        <w:tc>
          <w:tcPr>
            <w:tcW w:w="1228" w:type="dxa"/>
            <w:vAlign w:val="center"/>
          </w:tcPr>
          <w:p>
            <w:pPr>
              <w:overflowPunct w:val="0"/>
              <w:adjustRightInd w:val="0"/>
              <w:snapToGrid w:val="0"/>
              <w:spacing w:line="240" w:lineRule="exact"/>
              <w:jc w:val="center"/>
              <w:rPr>
                <w:rFonts w:eastAsia="仿宋_GB2312"/>
                <w:bCs/>
              </w:rPr>
            </w:pPr>
          </w:p>
        </w:tc>
        <w:tc>
          <w:tcPr>
            <w:tcW w:w="1019" w:type="dxa"/>
            <w:vAlign w:val="center"/>
          </w:tcPr>
          <w:p>
            <w:pPr>
              <w:overflowPunct w:val="0"/>
              <w:adjustRightInd w:val="0"/>
              <w:snapToGrid w:val="0"/>
              <w:spacing w:line="240" w:lineRule="exact"/>
              <w:jc w:val="center"/>
              <w:rPr>
                <w:rFonts w:eastAsia="仿宋_GB2312"/>
                <w:bCs/>
              </w:rPr>
            </w:pPr>
          </w:p>
        </w:tc>
        <w:tc>
          <w:tcPr>
            <w:tcW w:w="964" w:type="dxa"/>
            <w:vAlign w:val="center"/>
          </w:tcPr>
          <w:p>
            <w:pPr>
              <w:overflowPunct w:val="0"/>
              <w:adjustRightInd w:val="0"/>
              <w:snapToGrid w:val="0"/>
              <w:spacing w:line="240" w:lineRule="exact"/>
              <w:jc w:val="center"/>
              <w:rPr>
                <w:rFonts w:eastAsia="仿宋_GB2312"/>
                <w:bCs/>
              </w:rPr>
            </w:pPr>
          </w:p>
        </w:tc>
        <w:tc>
          <w:tcPr>
            <w:tcW w:w="1214"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vAlign w:val="center"/>
          </w:tcPr>
          <w:p>
            <w:pPr>
              <w:overflowPunct w:val="0"/>
              <w:adjustRightInd w:val="0"/>
              <w:snapToGrid w:val="0"/>
              <w:spacing w:line="240" w:lineRule="exact"/>
              <w:jc w:val="center"/>
              <w:rPr>
                <w:rFonts w:eastAsia="仿宋_GB2312"/>
              </w:rPr>
            </w:pPr>
            <w:r>
              <w:rPr>
                <w:rFonts w:hint="eastAsia" w:eastAsia="仿宋_GB2312"/>
              </w:rPr>
              <w:t>标准误</w:t>
            </w:r>
          </w:p>
        </w:tc>
        <w:tc>
          <w:tcPr>
            <w:tcW w:w="1228" w:type="dxa"/>
            <w:vAlign w:val="center"/>
          </w:tcPr>
          <w:p>
            <w:pPr>
              <w:overflowPunct w:val="0"/>
              <w:adjustRightInd w:val="0"/>
              <w:snapToGrid w:val="0"/>
              <w:spacing w:line="240" w:lineRule="exact"/>
              <w:jc w:val="center"/>
              <w:rPr>
                <w:rFonts w:eastAsia="仿宋_GB2312"/>
                <w:bCs/>
              </w:rPr>
            </w:pPr>
          </w:p>
        </w:tc>
        <w:tc>
          <w:tcPr>
            <w:tcW w:w="1019" w:type="dxa"/>
            <w:vAlign w:val="center"/>
          </w:tcPr>
          <w:p>
            <w:pPr>
              <w:overflowPunct w:val="0"/>
              <w:adjustRightInd w:val="0"/>
              <w:snapToGrid w:val="0"/>
              <w:spacing w:line="240" w:lineRule="exact"/>
              <w:jc w:val="center"/>
              <w:rPr>
                <w:rFonts w:eastAsia="仿宋_GB2312"/>
                <w:bCs/>
              </w:rPr>
            </w:pPr>
          </w:p>
        </w:tc>
        <w:tc>
          <w:tcPr>
            <w:tcW w:w="964" w:type="dxa"/>
            <w:vAlign w:val="center"/>
          </w:tcPr>
          <w:p>
            <w:pPr>
              <w:overflowPunct w:val="0"/>
              <w:adjustRightInd w:val="0"/>
              <w:snapToGrid w:val="0"/>
              <w:spacing w:line="240" w:lineRule="exact"/>
              <w:jc w:val="center"/>
              <w:rPr>
                <w:rFonts w:eastAsia="仿宋_GB2312"/>
                <w:bCs/>
              </w:rPr>
            </w:pPr>
          </w:p>
        </w:tc>
        <w:tc>
          <w:tcPr>
            <w:tcW w:w="1214"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c>
          <w:tcPr>
            <w:tcW w:w="1578"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58" w:hRule="atLeast"/>
        </w:trPr>
        <w:tc>
          <w:tcPr>
            <w:tcW w:w="1313" w:type="dxa"/>
            <w:tcBorders>
              <w:bottom w:val="single" w:color="auto" w:sz="8" w:space="0"/>
            </w:tcBorders>
            <w:vAlign w:val="center"/>
          </w:tcPr>
          <w:p>
            <w:pPr>
              <w:overflowPunct w:val="0"/>
              <w:adjustRightInd w:val="0"/>
              <w:snapToGrid w:val="0"/>
              <w:spacing w:line="240" w:lineRule="exact"/>
              <w:jc w:val="center"/>
              <w:rPr>
                <w:rFonts w:eastAsia="仿宋_GB2312"/>
                <w:iCs/>
              </w:rPr>
            </w:pPr>
            <w:r>
              <w:rPr>
                <w:rFonts w:eastAsia="仿宋_GB2312"/>
                <w:iCs/>
              </w:rPr>
              <w:t>95%CI</w:t>
            </w:r>
          </w:p>
        </w:tc>
        <w:tc>
          <w:tcPr>
            <w:tcW w:w="1228" w:type="dxa"/>
            <w:tcBorders>
              <w:bottom w:val="single" w:color="auto" w:sz="8" w:space="0"/>
            </w:tcBorders>
            <w:vAlign w:val="center"/>
          </w:tcPr>
          <w:p>
            <w:pPr>
              <w:overflowPunct w:val="0"/>
              <w:adjustRightInd w:val="0"/>
              <w:snapToGrid w:val="0"/>
              <w:spacing w:line="240" w:lineRule="exact"/>
              <w:jc w:val="center"/>
              <w:rPr>
                <w:rFonts w:eastAsia="仿宋_GB2312"/>
                <w:iCs/>
              </w:rPr>
            </w:pPr>
          </w:p>
        </w:tc>
        <w:tc>
          <w:tcPr>
            <w:tcW w:w="1019" w:type="dxa"/>
            <w:tcBorders>
              <w:bottom w:val="single" w:color="auto" w:sz="8" w:space="0"/>
            </w:tcBorders>
            <w:vAlign w:val="center"/>
          </w:tcPr>
          <w:p>
            <w:pPr>
              <w:overflowPunct w:val="0"/>
              <w:adjustRightInd w:val="0"/>
              <w:snapToGrid w:val="0"/>
              <w:spacing w:line="240" w:lineRule="exact"/>
              <w:jc w:val="center"/>
              <w:rPr>
                <w:rFonts w:eastAsia="仿宋_GB2312"/>
              </w:rPr>
            </w:pPr>
          </w:p>
        </w:tc>
        <w:tc>
          <w:tcPr>
            <w:tcW w:w="964" w:type="dxa"/>
            <w:tcBorders>
              <w:bottom w:val="single" w:color="auto" w:sz="8" w:space="0"/>
            </w:tcBorders>
            <w:vAlign w:val="center"/>
          </w:tcPr>
          <w:p>
            <w:pPr>
              <w:overflowPunct w:val="0"/>
              <w:adjustRightInd w:val="0"/>
              <w:snapToGrid w:val="0"/>
              <w:spacing w:line="240" w:lineRule="exact"/>
              <w:jc w:val="center"/>
              <w:rPr>
                <w:rFonts w:eastAsia="仿宋_GB2312"/>
                <w:bCs/>
              </w:rPr>
            </w:pPr>
          </w:p>
        </w:tc>
        <w:tc>
          <w:tcPr>
            <w:tcW w:w="1214" w:type="dxa"/>
            <w:tcBorders>
              <w:bottom w:val="single" w:color="auto" w:sz="8" w:space="0"/>
            </w:tcBorders>
            <w:vAlign w:val="center"/>
          </w:tcPr>
          <w:p>
            <w:pPr>
              <w:overflowPunct w:val="0"/>
              <w:adjustRightInd w:val="0"/>
              <w:snapToGrid w:val="0"/>
              <w:spacing w:line="240" w:lineRule="exact"/>
              <w:jc w:val="center"/>
              <w:rPr>
                <w:rFonts w:eastAsia="仿宋_GB2312"/>
                <w:bCs/>
              </w:rPr>
            </w:pPr>
          </w:p>
        </w:tc>
        <w:tc>
          <w:tcPr>
            <w:tcW w:w="1578" w:type="dxa"/>
            <w:tcBorders>
              <w:bottom w:val="single" w:color="auto" w:sz="8" w:space="0"/>
            </w:tcBorders>
            <w:vAlign w:val="center"/>
          </w:tcPr>
          <w:p>
            <w:pPr>
              <w:overflowPunct w:val="0"/>
              <w:adjustRightInd w:val="0"/>
              <w:snapToGrid w:val="0"/>
              <w:spacing w:line="240" w:lineRule="exact"/>
              <w:jc w:val="center"/>
              <w:rPr>
                <w:rFonts w:eastAsia="仿宋_GB2312"/>
                <w:bCs/>
              </w:rPr>
            </w:pPr>
          </w:p>
        </w:tc>
        <w:tc>
          <w:tcPr>
            <w:tcW w:w="1578" w:type="dxa"/>
            <w:tcBorders>
              <w:bottom w:val="single" w:color="auto" w:sz="8" w:space="0"/>
            </w:tcBorders>
            <w:vAlign w:val="center"/>
          </w:tcPr>
          <w:p>
            <w:pPr>
              <w:overflowPunct w:val="0"/>
              <w:adjustRightInd w:val="0"/>
              <w:snapToGrid w:val="0"/>
              <w:spacing w:line="240" w:lineRule="exact"/>
              <w:jc w:val="center"/>
              <w:rPr>
                <w:rFonts w:eastAsia="仿宋_GB2312"/>
                <w:bCs/>
              </w:rPr>
            </w:pPr>
          </w:p>
        </w:tc>
      </w:tr>
    </w:tbl>
    <w:p>
      <w:pPr>
        <w:overflowPunct w:val="0"/>
        <w:spacing w:line="240" w:lineRule="exact"/>
        <w:rPr>
          <w:rFonts w:eastAsia="仿宋_GB2312"/>
        </w:rPr>
      </w:pPr>
    </w:p>
    <w:p>
      <w:pPr>
        <w:overflowPunct w:val="0"/>
        <w:adjustRightInd w:val="0"/>
        <w:snapToGrid w:val="0"/>
        <w:spacing w:line="240" w:lineRule="exact"/>
        <w:ind w:firstLine="420" w:firstLineChars="200"/>
        <w:rPr>
          <w:rFonts w:eastAsia="仿宋_GB2312"/>
        </w:rPr>
      </w:pPr>
      <w:r>
        <w:rPr>
          <w:rFonts w:hint="eastAsia" w:eastAsia="仿宋_GB2312"/>
        </w:rPr>
        <w:t>人体测定结果显示，所检样品的</w:t>
      </w:r>
      <w:r>
        <w:rPr>
          <w:rFonts w:eastAsia="仿宋_GB2312"/>
        </w:rPr>
        <w:t>40</w:t>
      </w:r>
      <w:r>
        <w:rPr>
          <w:rFonts w:hint="eastAsia" w:eastAsia="仿宋_GB2312"/>
        </w:rPr>
        <w:t>分钟洗浴后</w:t>
      </w:r>
      <w:r>
        <w:rPr>
          <w:rFonts w:eastAsia="仿宋_GB2312"/>
        </w:rPr>
        <w:t>SPF</w:t>
      </w:r>
      <w:r>
        <w:rPr>
          <w:rFonts w:hint="eastAsia" w:eastAsia="仿宋_GB2312"/>
        </w:rPr>
        <w:t>值为</w:t>
      </w:r>
      <w:r>
        <w:rPr>
          <w:rFonts w:eastAsia="仿宋_GB2312"/>
          <w:u w:val="single"/>
        </w:rPr>
        <w:t xml:space="preserve">       </w:t>
      </w:r>
      <w:r>
        <w:rPr>
          <w:rFonts w:hint="eastAsia" w:eastAsia="仿宋_GB2312"/>
        </w:rPr>
        <w:t>，其防水测定前标识的</w:t>
      </w:r>
      <w:r>
        <w:rPr>
          <w:rFonts w:eastAsia="仿宋_GB2312"/>
        </w:rPr>
        <w:t>SPF</w:t>
      </w:r>
      <w:r>
        <w:rPr>
          <w:rFonts w:hint="eastAsia" w:eastAsia="仿宋_GB2312"/>
        </w:rPr>
        <w:t>值为</w:t>
      </w:r>
      <w:r>
        <w:rPr>
          <w:rFonts w:eastAsia="仿宋_GB2312"/>
          <w:u w:val="single"/>
        </w:rPr>
        <w:t xml:space="preserve">      </w:t>
      </w:r>
      <w:r>
        <w:rPr>
          <w:rFonts w:hint="eastAsia" w:eastAsia="仿宋_GB2312"/>
        </w:rPr>
        <w:t>，</w:t>
      </w:r>
      <w:r>
        <w:rPr>
          <w:rFonts w:eastAsia="仿宋_GB2312"/>
        </w:rPr>
        <w:t>40</w:t>
      </w:r>
      <w:r>
        <w:rPr>
          <w:rFonts w:hint="eastAsia" w:eastAsia="仿宋_GB2312"/>
        </w:rPr>
        <w:t>分钟洗浴后测定的数值减少</w:t>
      </w:r>
      <w:r>
        <w:rPr>
          <w:rFonts w:eastAsia="仿宋_GB2312"/>
          <w:u w:val="single"/>
        </w:rPr>
        <w:t xml:space="preserve">       </w:t>
      </w:r>
      <w:r>
        <w:rPr>
          <w:rFonts w:hint="eastAsia" w:eastAsia="仿宋_GB2312"/>
        </w:rPr>
        <w:t>（未超过／超过）</w:t>
      </w:r>
      <w:r>
        <w:rPr>
          <w:rFonts w:eastAsia="仿宋_GB2312"/>
        </w:rPr>
        <w:t>50%</w:t>
      </w:r>
      <w:r>
        <w:rPr>
          <w:rFonts w:hint="eastAsia" w:eastAsia="仿宋_GB2312"/>
        </w:rPr>
        <w:t>。</w:t>
      </w:r>
    </w:p>
    <w:p>
      <w:pPr>
        <w:overflowPunct w:val="0"/>
        <w:adjustRightInd w:val="0"/>
        <w:snapToGrid w:val="0"/>
        <w:spacing w:line="240" w:lineRule="exact"/>
        <w:jc w:val="center"/>
        <w:rPr>
          <w:rFonts w:eastAsia="仿宋_GB2312"/>
        </w:rPr>
      </w:pPr>
    </w:p>
    <w:p>
      <w:pPr>
        <w:overflowPunct w:val="0"/>
        <w:adjustRightInd w:val="0"/>
        <w:snapToGrid w:val="0"/>
        <w:spacing w:line="240" w:lineRule="exact"/>
        <w:jc w:val="center"/>
        <w:rPr>
          <w:rFonts w:eastAsia="仿宋_GB2312"/>
        </w:rPr>
      </w:pPr>
      <w:r>
        <w:rPr>
          <w:rFonts w:hint="eastAsia" w:eastAsia="仿宋_GB2312"/>
        </w:rPr>
        <w:t>（本页以下空白）</w:t>
      </w:r>
    </w:p>
    <w:p>
      <w:pPr>
        <w:overflowPunct w:val="0"/>
        <w:jc w:val="left"/>
        <w:rPr>
          <w:rFonts w:eastAsia="仿宋_GB2312"/>
        </w:rPr>
      </w:pPr>
      <w:r>
        <w:rPr>
          <w:rFonts w:eastAsia="仿宋_GB2312"/>
        </w:rPr>
        <w:br w:type="page"/>
      </w:r>
      <w:r>
        <w:rPr>
          <w:rFonts w:eastAsia="仿宋_GB2312"/>
        </w:rPr>
        <w:t>2-1</w:t>
      </w:r>
      <w:r>
        <w:rPr>
          <w:rFonts w:hint="eastAsia" w:eastAsia="仿宋_GB2312"/>
        </w:rPr>
        <w:t>y</w:t>
      </w:r>
      <w:r>
        <w:rPr>
          <w:rFonts w:eastAsia="仿宋_GB2312"/>
        </w:rPr>
        <w:t>：防晒类化妆品强抗水性能测定检验报告体例</w:t>
      </w:r>
    </w:p>
    <w:p>
      <w:pPr>
        <w:overflowPunct w:val="0"/>
        <w:spacing w:line="360" w:lineRule="auto"/>
        <w:ind w:left="4675" w:hanging="4675"/>
        <w:jc w:val="center"/>
        <w:rPr>
          <w:rFonts w:eastAsia="方正小标宋简体"/>
          <w:sz w:val="32"/>
          <w:szCs w:val="32"/>
        </w:rPr>
      </w:pPr>
      <w:r>
        <w:rPr>
          <w:rFonts w:hint="eastAsia" w:eastAsia="方正小标宋简体"/>
          <w:sz w:val="32"/>
          <w:szCs w:val="32"/>
        </w:rPr>
        <w:t>注册和备案检验检测机构全称</w:t>
      </w:r>
    </w:p>
    <w:p>
      <w:pPr>
        <w:overflowPunct w:val="0"/>
        <w:spacing w:line="360" w:lineRule="auto"/>
        <w:ind w:left="4675" w:hanging="4675"/>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217"/>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217"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217"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217"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217"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Borders>
              <w:bottom w:val="nil"/>
            </w:tcBorders>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3217"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防晒类化妆品强抗水性能测定</w:t>
            </w:r>
          </w:p>
        </w:tc>
        <w:tc>
          <w:tcPr>
            <w:tcW w:w="2409" w:type="dxa"/>
            <w:tcBorders>
              <w:top w:val="nil"/>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3217"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c>
          <w:tcPr>
            <w:tcW w:w="2409" w:type="dxa"/>
            <w:tcBorders>
              <w:top w:val="single" w:color="auto" w:sz="4" w:space="0"/>
              <w:bottom w:val="single" w:color="auto" w:sz="4" w:space="0"/>
            </w:tcBorders>
          </w:tcPr>
          <w:p>
            <w:pPr>
              <w:overflowPunct w:val="0"/>
              <w:spacing w:line="240" w:lineRule="exact"/>
              <w:jc w:val="distribute"/>
              <w:rPr>
                <w:rFonts w:eastAsia="仿宋_GB2312"/>
              </w:rPr>
            </w:pP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186"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186"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186"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186"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186"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186"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spacing w:line="320" w:lineRule="exact"/>
        <w:rPr>
          <w:rFonts w:eastAsia="仿宋_GB2312"/>
          <w:bCs/>
        </w:rPr>
      </w:pPr>
      <w:r>
        <w:rPr>
          <w:rFonts w:hint="eastAsia" w:eastAsia="仿宋_GB2312"/>
          <w:bCs/>
        </w:rPr>
        <w:t>一、材料和方法</w:t>
      </w:r>
    </w:p>
    <w:p>
      <w:pPr>
        <w:overflowPunct w:val="0"/>
        <w:autoSpaceDE w:val="0"/>
        <w:autoSpaceDN w:val="0"/>
        <w:adjustRightInd w:val="0"/>
        <w:spacing w:line="320" w:lineRule="exact"/>
        <w:rPr>
          <w:rFonts w:eastAsia="仿宋_GB2312"/>
        </w:rPr>
      </w:pPr>
      <w:r>
        <w:rPr>
          <w:rFonts w:eastAsia="仿宋_GB2312"/>
        </w:rPr>
        <w:t xml:space="preserve">1. </w:t>
      </w:r>
      <w:r>
        <w:rPr>
          <w:rFonts w:hint="eastAsia" w:eastAsia="仿宋_GB2312"/>
        </w:rPr>
        <w:t>被测物：化妆品终产品原物或终产品混合物（有混合比例的标明混合比例）。</w:t>
      </w:r>
    </w:p>
    <w:p>
      <w:pPr>
        <w:overflowPunct w:val="0"/>
        <w:autoSpaceDE w:val="0"/>
        <w:autoSpaceDN w:val="0"/>
        <w:adjustRightInd w:val="0"/>
        <w:spacing w:line="320" w:lineRule="exact"/>
        <w:rPr>
          <w:rFonts w:eastAsia="仿宋_GB2312"/>
        </w:rPr>
      </w:pPr>
      <w:r>
        <w:rPr>
          <w:rFonts w:eastAsia="仿宋_GB2312"/>
        </w:rPr>
        <w:t xml:space="preserve">2. </w:t>
      </w:r>
      <w:r>
        <w:rPr>
          <w:rFonts w:hint="eastAsia" w:eastAsia="仿宋_GB2312"/>
        </w:rPr>
        <w:t>被测物防水测定前标识的</w:t>
      </w:r>
      <w:r>
        <w:rPr>
          <w:rFonts w:eastAsia="仿宋_GB2312"/>
        </w:rPr>
        <w:t>SPF</w:t>
      </w:r>
      <w:r>
        <w:rPr>
          <w:rFonts w:hint="eastAsia" w:eastAsia="仿宋_GB2312"/>
        </w:rPr>
        <w:t>值</w:t>
      </w:r>
      <w:r>
        <w:rPr>
          <w:rFonts w:eastAsia="仿宋_GB2312"/>
          <w:u w:val="single"/>
        </w:rPr>
        <w:t xml:space="preserve">        </w:t>
      </w:r>
      <w:r>
        <w:rPr>
          <w:rFonts w:hint="eastAsia" w:eastAsia="仿宋_GB2312"/>
        </w:rPr>
        <w:t>。</w:t>
      </w:r>
    </w:p>
    <w:p>
      <w:pPr>
        <w:overflowPunct w:val="0"/>
        <w:spacing w:line="320" w:lineRule="exact"/>
        <w:rPr>
          <w:rFonts w:eastAsia="仿宋_GB2312"/>
        </w:rPr>
      </w:pPr>
      <w:r>
        <w:rPr>
          <w:rFonts w:eastAsia="仿宋_GB2312"/>
        </w:rPr>
        <w:t xml:space="preserve">3. </w:t>
      </w:r>
      <w:r>
        <w:rPr>
          <w:rFonts w:hint="eastAsia" w:eastAsia="仿宋_GB2312"/>
        </w:rPr>
        <w:t>对照品：</w:t>
      </w:r>
      <w:r>
        <w:rPr>
          <w:rFonts w:eastAsia="仿宋_GB2312"/>
        </w:rPr>
        <w:t>SPF</w:t>
      </w:r>
      <w:r>
        <w:rPr>
          <w:rFonts w:hint="eastAsia" w:eastAsia="仿宋_GB2312"/>
        </w:rPr>
        <w:t>值</w:t>
      </w:r>
      <w:r>
        <w:rPr>
          <w:rFonts w:eastAsia="仿宋_GB2312"/>
          <w:bCs/>
          <w:u w:val="single"/>
        </w:rPr>
        <w:t xml:space="preserve">          </w:t>
      </w:r>
      <w:r>
        <w:rPr>
          <w:rFonts w:hint="eastAsia" w:eastAsia="仿宋_GB2312"/>
        </w:rPr>
        <w:t>，按</w:t>
      </w:r>
      <w:r>
        <w:rPr>
          <w:rFonts w:eastAsia="仿宋_GB2312"/>
          <w:bCs/>
          <w:u w:val="single"/>
        </w:rPr>
        <w:t xml:space="preserve">            </w:t>
      </w:r>
      <w:r>
        <w:rPr>
          <w:rFonts w:hint="eastAsia" w:eastAsia="仿宋_GB2312"/>
          <w:bCs/>
        </w:rPr>
        <w:t>标准配方配制</w:t>
      </w:r>
      <w:r>
        <w:rPr>
          <w:rFonts w:hint="eastAsia" w:eastAsia="仿宋_GB2312"/>
        </w:rPr>
        <w:t>。</w:t>
      </w:r>
    </w:p>
    <w:p>
      <w:pPr>
        <w:overflowPunct w:val="0"/>
        <w:spacing w:line="320" w:lineRule="exact"/>
        <w:rPr>
          <w:rFonts w:eastAsia="仿宋_GB2312"/>
          <w:bCs/>
        </w:rPr>
      </w:pPr>
      <w:r>
        <w:rPr>
          <w:rFonts w:eastAsia="仿宋_GB2312"/>
          <w:bCs/>
        </w:rPr>
        <w:t xml:space="preserve">4. </w:t>
      </w:r>
      <w:r>
        <w:rPr>
          <w:rFonts w:hint="eastAsia" w:eastAsia="仿宋_GB2312"/>
          <w:bCs/>
        </w:rPr>
        <w:t>受试者：共</w:t>
      </w:r>
      <w:r>
        <w:rPr>
          <w:rFonts w:eastAsia="仿宋_GB2312"/>
          <w:bCs/>
          <w:u w:val="single"/>
        </w:rPr>
        <w:t xml:space="preserve">    </w:t>
      </w:r>
      <w:r>
        <w:rPr>
          <w:rFonts w:hint="eastAsia" w:eastAsia="仿宋_GB2312"/>
          <w:bCs/>
        </w:rPr>
        <w:t>人，男</w:t>
      </w:r>
      <w:r>
        <w:rPr>
          <w:rFonts w:eastAsia="仿宋_GB2312"/>
          <w:bCs/>
          <w:u w:val="single"/>
        </w:rPr>
        <w:t xml:space="preserve">   </w:t>
      </w:r>
      <w:r>
        <w:rPr>
          <w:rFonts w:hint="eastAsia" w:eastAsia="仿宋_GB2312"/>
          <w:bCs/>
        </w:rPr>
        <w:t>人，女</w:t>
      </w:r>
      <w:r>
        <w:rPr>
          <w:rFonts w:eastAsia="仿宋_GB2312"/>
          <w:bCs/>
          <w:u w:val="single"/>
        </w:rPr>
        <w:t xml:space="preserve">   </w:t>
      </w:r>
      <w:r>
        <w:rPr>
          <w:rFonts w:hint="eastAsia" w:eastAsia="仿宋_GB2312"/>
          <w:bCs/>
        </w:rPr>
        <w:t>人，年龄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岁，符合受试者志愿入选标准。</w:t>
      </w:r>
    </w:p>
    <w:p>
      <w:pPr>
        <w:overflowPunct w:val="0"/>
        <w:spacing w:line="320" w:lineRule="exact"/>
        <w:rPr>
          <w:rFonts w:eastAsia="仿宋_GB2312"/>
          <w:bCs/>
        </w:rPr>
      </w:pPr>
      <w:r>
        <w:rPr>
          <w:rFonts w:eastAsia="仿宋_GB2312"/>
          <w:bCs/>
        </w:rPr>
        <w:t xml:space="preserve">5. </w:t>
      </w:r>
      <w:r>
        <w:rPr>
          <w:rFonts w:hint="eastAsia" w:eastAsia="仿宋_GB2312"/>
        </w:rPr>
        <w:t>光源：日光模拟器氙弧灯，各项性能指标符合测定规范要求。</w:t>
      </w:r>
    </w:p>
    <w:p>
      <w:pPr>
        <w:overflowPunct w:val="0"/>
        <w:spacing w:line="320" w:lineRule="exact"/>
        <w:rPr>
          <w:rFonts w:eastAsia="仿宋_GB2312"/>
          <w:bCs/>
        </w:rPr>
      </w:pPr>
      <w:r>
        <w:rPr>
          <w:rFonts w:eastAsia="仿宋_GB2312"/>
          <w:bCs/>
        </w:rPr>
        <w:t xml:space="preserve">6. </w:t>
      </w:r>
      <w:r>
        <w:rPr>
          <w:rFonts w:hint="eastAsia" w:eastAsia="仿宋_GB2312"/>
        </w:rPr>
        <w:t>检验方法：按照现行有效的技术规范的具体要求进行检验。受试者取前倾位，取其背部进行照射。检验前</w:t>
      </w:r>
      <w:r>
        <w:rPr>
          <w:rFonts w:eastAsia="仿宋_GB2312"/>
        </w:rPr>
        <w:t>24</w:t>
      </w:r>
      <w:r>
        <w:rPr>
          <w:rFonts w:hint="eastAsia" w:eastAsia="仿宋_GB2312"/>
        </w:rPr>
        <w:t>小时预测受试者皮肤对紫外线照射的最小红斑量（</w:t>
      </w:r>
      <w:r>
        <w:rPr>
          <w:rFonts w:eastAsia="仿宋_GB2312"/>
        </w:rPr>
        <w:t>MED</w:t>
      </w:r>
      <w:r>
        <w:rPr>
          <w:rFonts w:hint="eastAsia" w:eastAsia="仿宋_GB2312"/>
        </w:rPr>
        <w:t>值），根据预测结果调整紫外线照射剂量，用于检验被测物。检验当天首先在受试者背部选择一个不小于</w:t>
      </w:r>
      <w:r>
        <w:rPr>
          <w:rFonts w:eastAsia="仿宋_GB2312"/>
        </w:rPr>
        <w:t>30cm</w:t>
      </w:r>
      <w:r>
        <w:rPr>
          <w:rFonts w:eastAsia="仿宋_GB2312"/>
          <w:vertAlign w:val="superscript"/>
        </w:rPr>
        <w:t>2</w:t>
      </w:r>
      <w:r>
        <w:rPr>
          <w:rFonts w:hint="eastAsia" w:eastAsia="仿宋_GB2312"/>
        </w:rPr>
        <w:t>的正常皮肤区域，按（</w:t>
      </w:r>
      <w:r>
        <w:rPr>
          <w:rFonts w:eastAsia="仿宋_GB2312"/>
        </w:rPr>
        <w:t>2.00</w:t>
      </w:r>
      <w:r>
        <w:rPr>
          <w:rFonts w:hint="eastAsia" w:eastAsia="仿宋_GB2312"/>
        </w:rPr>
        <w:t>±</w:t>
      </w:r>
      <w:r>
        <w:rPr>
          <w:rFonts w:eastAsia="仿宋_GB2312"/>
        </w:rPr>
        <w:t>0.05</w:t>
      </w:r>
      <w:r>
        <w:rPr>
          <w:rFonts w:hint="eastAsia" w:eastAsia="仿宋_GB2312"/>
        </w:rPr>
        <w:t>）</w:t>
      </w:r>
      <w:r>
        <w:rPr>
          <w:rFonts w:eastAsia="仿宋_GB2312"/>
        </w:rPr>
        <w:t>mg/cm</w:t>
      </w:r>
      <w:r>
        <w:rPr>
          <w:rFonts w:eastAsia="仿宋_GB2312"/>
          <w:vertAlign w:val="superscript"/>
        </w:rPr>
        <w:t>2</w:t>
      </w:r>
      <w:r>
        <w:rPr>
          <w:rFonts w:hint="eastAsia" w:eastAsia="仿宋_GB2312"/>
        </w:rPr>
        <w:t>的用量将待检被测物或对照品均匀涂抹在上述区域内，等待</w:t>
      </w:r>
      <w:r>
        <w:rPr>
          <w:rFonts w:eastAsia="仿宋_GB2312"/>
        </w:rPr>
        <w:t>15-30</w:t>
      </w:r>
      <w:r>
        <w:rPr>
          <w:rFonts w:hint="eastAsia" w:eastAsia="仿宋_GB2312"/>
        </w:rPr>
        <w:t>分钟或按标签说明书要求进行。受试者在水中中等量活动或水流以中等程度旋转</w:t>
      </w:r>
      <w:r>
        <w:rPr>
          <w:rFonts w:eastAsia="仿宋_GB2312"/>
        </w:rPr>
        <w:t>20</w:t>
      </w:r>
      <w:r>
        <w:rPr>
          <w:rFonts w:hint="eastAsia" w:eastAsia="仿宋_GB2312"/>
        </w:rPr>
        <w:t>分钟，出水休息</w:t>
      </w:r>
      <w:r>
        <w:rPr>
          <w:rFonts w:eastAsia="仿宋_GB2312"/>
        </w:rPr>
        <w:t xml:space="preserve">20 </w:t>
      </w:r>
      <w:r>
        <w:rPr>
          <w:rFonts w:hint="eastAsia" w:eastAsia="仿宋_GB2312"/>
        </w:rPr>
        <w:t>分钟。入水再中等量活动</w:t>
      </w:r>
      <w:r>
        <w:rPr>
          <w:rFonts w:eastAsia="仿宋_GB2312"/>
        </w:rPr>
        <w:t>20</w:t>
      </w:r>
      <w:r>
        <w:rPr>
          <w:rFonts w:hint="eastAsia" w:eastAsia="仿宋_GB2312"/>
        </w:rPr>
        <w:t>分钟，出水休息</w:t>
      </w:r>
      <w:r>
        <w:rPr>
          <w:rFonts w:eastAsia="仿宋_GB2312"/>
        </w:rPr>
        <w:t>20</w:t>
      </w:r>
      <w:r>
        <w:rPr>
          <w:rFonts w:hint="eastAsia" w:eastAsia="仿宋_GB2312"/>
        </w:rPr>
        <w:t>分钟。再按上述方法重复此循环两次（共在水中活动</w:t>
      </w:r>
      <w:r>
        <w:rPr>
          <w:rFonts w:eastAsia="仿宋_GB2312"/>
        </w:rPr>
        <w:t>4</w:t>
      </w:r>
      <w:r>
        <w:rPr>
          <w:rFonts w:hint="eastAsia" w:eastAsia="仿宋_GB2312"/>
        </w:rPr>
        <w:t>次）后结束水中活动，等待皮肤干燥。然后按规范要求选择紫外线照射剂量，分三种情况进行照射：</w:t>
      </w:r>
      <w:r>
        <w:rPr>
          <w:rFonts w:hint="eastAsia" w:ascii="宋体" w:hAnsi="宋体" w:cs="宋体"/>
        </w:rPr>
        <w:t>①</w:t>
      </w:r>
      <w:r>
        <w:rPr>
          <w:rFonts w:hint="eastAsia" w:eastAsia="仿宋_GB2312"/>
        </w:rPr>
        <w:t>受试者皮肤不涂被测物；</w:t>
      </w:r>
      <w:r>
        <w:rPr>
          <w:rFonts w:hint="eastAsia" w:ascii="宋体" w:hAnsi="宋体" w:cs="宋体"/>
        </w:rPr>
        <w:t>②</w:t>
      </w:r>
      <w:r>
        <w:rPr>
          <w:rFonts w:hint="eastAsia" w:eastAsia="仿宋_GB2312"/>
        </w:rPr>
        <w:t>涂对照品；</w:t>
      </w:r>
      <w:r>
        <w:rPr>
          <w:rFonts w:hint="eastAsia" w:ascii="宋体" w:hAnsi="宋体" w:cs="宋体"/>
        </w:rPr>
        <w:t>③</w:t>
      </w:r>
      <w:r>
        <w:rPr>
          <w:rFonts w:hint="eastAsia" w:eastAsia="仿宋_GB2312"/>
        </w:rPr>
        <w:t>涂被测物。</w:t>
      </w:r>
      <w:r>
        <w:rPr>
          <w:rFonts w:eastAsia="仿宋_GB2312"/>
        </w:rPr>
        <w:t>24</w:t>
      </w:r>
      <w:r>
        <w:rPr>
          <w:rFonts w:hint="eastAsia" w:eastAsia="仿宋_GB2312"/>
        </w:rPr>
        <w:t>小时后观察实验结果，分别记录三种情况下的</w:t>
      </w:r>
      <w:r>
        <w:rPr>
          <w:rFonts w:eastAsia="仿宋_GB2312"/>
        </w:rPr>
        <w:t>MED</w:t>
      </w:r>
      <w:r>
        <w:rPr>
          <w:rFonts w:hint="eastAsia" w:eastAsia="仿宋_GB2312"/>
        </w:rPr>
        <w:t>值。</w:t>
      </w:r>
    </w:p>
    <w:p>
      <w:pPr>
        <w:overflowPunct w:val="0"/>
        <w:spacing w:afterLines="50" w:line="320" w:lineRule="exact"/>
        <w:rPr>
          <w:rFonts w:eastAsia="仿宋_GB2312"/>
          <w:bCs/>
        </w:rPr>
      </w:pPr>
      <w:r>
        <w:rPr>
          <w:rFonts w:eastAsia="仿宋_GB2312"/>
          <w:bCs/>
        </w:rPr>
        <w:t xml:space="preserve">7. </w:t>
      </w:r>
      <w:r>
        <w:rPr>
          <w:rFonts w:hint="eastAsia" w:eastAsia="仿宋_GB2312"/>
        </w:rPr>
        <w:t>洗浴后</w:t>
      </w:r>
      <w:r>
        <w:rPr>
          <w:rFonts w:eastAsia="仿宋_GB2312"/>
        </w:rPr>
        <w:t>SPF</w:t>
      </w:r>
      <w:r>
        <w:rPr>
          <w:rFonts w:hint="eastAsia" w:eastAsia="仿宋_GB2312"/>
        </w:rPr>
        <w:t>值计算方法：被测物或对照品防护单个受试者的</w:t>
      </w:r>
      <w:r>
        <w:rPr>
          <w:rFonts w:eastAsia="仿宋_GB2312"/>
        </w:rPr>
        <w:t>SPF</w:t>
      </w:r>
      <w:r>
        <w:rPr>
          <w:rFonts w:hint="eastAsia" w:eastAsia="仿宋_GB2312"/>
        </w:rPr>
        <w:t>值用下式表示：</w:t>
      </w:r>
    </w:p>
    <w:tbl>
      <w:tblPr>
        <w:tblStyle w:val="20"/>
        <w:tblW w:w="0" w:type="auto"/>
        <w:jc w:val="center"/>
        <w:tblLayout w:type="fixed"/>
        <w:tblCellMar>
          <w:top w:w="0" w:type="dxa"/>
          <w:left w:w="108" w:type="dxa"/>
          <w:bottom w:w="0" w:type="dxa"/>
          <w:right w:w="108" w:type="dxa"/>
        </w:tblCellMar>
      </w:tblPr>
      <w:tblGrid>
        <w:gridCol w:w="840"/>
        <w:gridCol w:w="2940"/>
      </w:tblGrid>
      <w:tr>
        <w:tblPrEx>
          <w:tblCellMar>
            <w:top w:w="0" w:type="dxa"/>
            <w:left w:w="108" w:type="dxa"/>
            <w:bottom w:w="0" w:type="dxa"/>
            <w:right w:w="108" w:type="dxa"/>
          </w:tblCellMar>
        </w:tblPrEx>
        <w:trPr>
          <w:cantSplit/>
          <w:jc w:val="center"/>
        </w:trPr>
        <w:tc>
          <w:tcPr>
            <w:tcW w:w="840" w:type="dxa"/>
            <w:vMerge w:val="restart"/>
            <w:tcBorders>
              <w:bottom w:val="single" w:color="auto" w:sz="4" w:space="0"/>
            </w:tcBorders>
            <w:vAlign w:val="center"/>
          </w:tcPr>
          <w:p>
            <w:pPr>
              <w:overflowPunct w:val="0"/>
              <w:spacing w:line="320" w:lineRule="exact"/>
              <w:jc w:val="right"/>
              <w:rPr>
                <w:rFonts w:eastAsia="仿宋_GB2312"/>
              </w:rPr>
            </w:pPr>
            <w:r>
              <w:rPr>
                <w:rFonts w:eastAsia="仿宋_GB2312"/>
              </w:rPr>
              <w:t>SPF</w:t>
            </w:r>
            <w:r>
              <w:rPr>
                <w:rFonts w:hint="eastAsia" w:eastAsia="仿宋_GB2312"/>
              </w:rPr>
              <w:t>i</w:t>
            </w:r>
            <w:r>
              <w:rPr>
                <w:rFonts w:eastAsia="仿宋_GB2312"/>
              </w:rPr>
              <w:t>=</w:t>
            </w:r>
          </w:p>
        </w:tc>
        <w:tc>
          <w:tcPr>
            <w:tcW w:w="2940" w:type="dxa"/>
            <w:tcBorders>
              <w:bottom w:val="single" w:color="auto" w:sz="4" w:space="0"/>
            </w:tcBorders>
          </w:tcPr>
          <w:p>
            <w:pPr>
              <w:overflowPunct w:val="0"/>
              <w:spacing w:line="320" w:lineRule="exact"/>
              <w:jc w:val="center"/>
              <w:rPr>
                <w:rFonts w:eastAsia="仿宋_GB2312"/>
              </w:rPr>
            </w:pPr>
            <w:r>
              <w:rPr>
                <w:rFonts w:hint="eastAsia" w:eastAsia="仿宋_GB2312"/>
              </w:rPr>
              <w:t>防护皮肤的</w:t>
            </w:r>
            <w:r>
              <w:rPr>
                <w:rFonts w:eastAsia="仿宋_GB2312"/>
              </w:rPr>
              <w:t>MED</w:t>
            </w:r>
            <w:r>
              <w:rPr>
                <w:rFonts w:hint="eastAsia" w:eastAsia="仿宋_GB2312"/>
              </w:rPr>
              <w:t>值</w:t>
            </w:r>
          </w:p>
        </w:tc>
      </w:tr>
      <w:tr>
        <w:tblPrEx>
          <w:tblCellMar>
            <w:top w:w="0" w:type="dxa"/>
            <w:left w:w="108" w:type="dxa"/>
            <w:bottom w:w="0" w:type="dxa"/>
            <w:right w:w="108" w:type="dxa"/>
          </w:tblCellMar>
        </w:tblPrEx>
        <w:trPr>
          <w:cantSplit/>
          <w:jc w:val="center"/>
        </w:trPr>
        <w:tc>
          <w:tcPr>
            <w:tcW w:w="840" w:type="dxa"/>
            <w:vMerge w:val="continue"/>
          </w:tcPr>
          <w:p>
            <w:pPr>
              <w:overflowPunct w:val="0"/>
              <w:spacing w:line="320" w:lineRule="exact"/>
              <w:jc w:val="right"/>
              <w:rPr>
                <w:rFonts w:eastAsia="仿宋_GB2312"/>
              </w:rPr>
            </w:pPr>
          </w:p>
        </w:tc>
        <w:tc>
          <w:tcPr>
            <w:tcW w:w="2940" w:type="dxa"/>
          </w:tcPr>
          <w:p>
            <w:pPr>
              <w:overflowPunct w:val="0"/>
              <w:spacing w:line="320" w:lineRule="exact"/>
              <w:jc w:val="center"/>
              <w:rPr>
                <w:rFonts w:eastAsia="仿宋_GB2312"/>
              </w:rPr>
            </w:pPr>
            <w:r>
              <w:rPr>
                <w:rFonts w:hint="eastAsia" w:eastAsia="仿宋_GB2312"/>
              </w:rPr>
              <w:t>未防护皮肤的</w:t>
            </w:r>
            <w:r>
              <w:rPr>
                <w:rFonts w:eastAsia="仿宋_GB2312"/>
              </w:rPr>
              <w:t>MED</w:t>
            </w:r>
            <w:r>
              <w:rPr>
                <w:rFonts w:hint="eastAsia" w:eastAsia="仿宋_GB2312"/>
              </w:rPr>
              <w:t>值</w:t>
            </w:r>
          </w:p>
        </w:tc>
      </w:tr>
    </w:tbl>
    <w:p>
      <w:pPr>
        <w:overflowPunct w:val="0"/>
        <w:spacing w:line="400" w:lineRule="exact"/>
        <w:ind w:firstLine="420" w:firstLineChars="200"/>
        <w:rPr>
          <w:rFonts w:eastAsia="仿宋_GB2312"/>
        </w:rPr>
      </w:pPr>
      <w:r>
        <w:rPr>
          <w:rFonts w:eastAsia="仿宋_GB2312"/>
        </w:rPr>
        <w:t>个体SPF值要求精确到小数点后一位数字，</w:t>
      </w:r>
      <w:r>
        <w:rPr>
          <w:rFonts w:hint="eastAsia" w:eastAsia="仿宋_GB2312"/>
        </w:rPr>
        <w:t>计算被测物防护全部受试者</w:t>
      </w:r>
      <w:r>
        <w:rPr>
          <w:rFonts w:eastAsia="仿宋_GB2312"/>
        </w:rPr>
        <w:t>80</w:t>
      </w:r>
      <w:r>
        <w:rPr>
          <w:rFonts w:hint="eastAsia" w:eastAsia="仿宋_GB2312"/>
        </w:rPr>
        <w:t>分钟洗浴后</w:t>
      </w:r>
      <w:r>
        <w:rPr>
          <w:rFonts w:eastAsia="仿宋_GB2312"/>
        </w:rPr>
        <w:t>SPF</w:t>
      </w:r>
      <w:r>
        <w:rPr>
          <w:rFonts w:hint="eastAsia" w:eastAsia="仿宋_GB2312"/>
        </w:rPr>
        <w:t>值的</w:t>
      </w:r>
      <w:r>
        <w:rPr>
          <w:rFonts w:hint="eastAsia" w:eastAsia="仿宋_GB2312"/>
          <w:bCs/>
        </w:rPr>
        <w:t>算术均数，</w:t>
      </w:r>
      <w:r>
        <w:rPr>
          <w:rFonts w:hint="eastAsia" w:eastAsia="仿宋_GB2312"/>
        </w:rPr>
        <w:t>取其整数部分即为该测定样品的洗浴后</w:t>
      </w:r>
      <w:r>
        <w:rPr>
          <w:rFonts w:eastAsia="仿宋_GB2312"/>
          <w:bCs/>
        </w:rPr>
        <w:t>SPF</w:t>
      </w:r>
      <w:r>
        <w:rPr>
          <w:rFonts w:hint="eastAsia" w:eastAsia="仿宋_GB2312"/>
        </w:rPr>
        <w:t>值</w:t>
      </w:r>
      <w:r>
        <w:rPr>
          <w:rFonts w:hint="eastAsia" w:eastAsia="仿宋_GB2312"/>
          <w:bCs/>
        </w:rPr>
        <w:t>。</w:t>
      </w:r>
      <w:r>
        <w:rPr>
          <w:rFonts w:hint="eastAsia" w:eastAsia="仿宋_GB2312"/>
        </w:rPr>
        <w:t>估计均数的抽样误差可计算该组数据的标准差和标准误，要求均数的</w:t>
      </w:r>
      <w:r>
        <w:rPr>
          <w:rFonts w:eastAsia="仿宋_GB2312"/>
        </w:rPr>
        <w:t>95%</w:t>
      </w:r>
      <w:r>
        <w:rPr>
          <w:rFonts w:hint="eastAsia" w:eastAsia="仿宋_GB2312"/>
        </w:rPr>
        <w:t>可信区间（</w:t>
      </w:r>
      <w:r>
        <w:rPr>
          <w:rFonts w:eastAsia="仿宋_GB2312"/>
        </w:rPr>
        <w:t>95%CI</w:t>
      </w:r>
      <w:r>
        <w:rPr>
          <w:rFonts w:hint="eastAsia" w:eastAsia="仿宋_GB2312"/>
        </w:rPr>
        <w:t>），不超过均数的</w:t>
      </w:r>
      <w:r>
        <w:rPr>
          <w:rFonts w:eastAsia="仿宋_GB2312"/>
        </w:rPr>
        <w:t>17%</w:t>
      </w:r>
      <w:r>
        <w:rPr>
          <w:rFonts w:hint="eastAsia" w:eastAsia="仿宋_GB2312"/>
        </w:rPr>
        <w:t>，否则应增加受试者人数（不超过</w:t>
      </w:r>
      <w:r>
        <w:rPr>
          <w:rFonts w:eastAsia="仿宋_GB2312"/>
        </w:rPr>
        <w:t>25</w:t>
      </w:r>
      <w:r>
        <w:rPr>
          <w:rFonts w:hint="eastAsia" w:eastAsia="仿宋_GB2312"/>
        </w:rPr>
        <w:t>）直至符合上述要求。</w:t>
      </w:r>
    </w:p>
    <w:p>
      <w:pPr>
        <w:overflowPunct w:val="0"/>
        <w:adjustRightInd w:val="0"/>
        <w:snapToGrid w:val="0"/>
        <w:jc w:val="center"/>
        <w:rPr>
          <w:rFonts w:eastAsia="方正小标宋简体"/>
          <w:sz w:val="28"/>
        </w:rPr>
      </w:pPr>
      <w:r>
        <w:rPr>
          <w:rFonts w:eastAsia="仿宋_GB2312"/>
        </w:rPr>
        <w:br w:type="page"/>
      </w:r>
      <w:r>
        <w:rPr>
          <w:rFonts w:hint="eastAsia" w:eastAsia="方正小标宋简体"/>
          <w:sz w:val="32"/>
          <w:szCs w:val="32"/>
        </w:rPr>
        <w:t>注册和备案检验检测机构全称</w:t>
      </w:r>
    </w:p>
    <w:p>
      <w:pPr>
        <w:overflowPunct w:val="0"/>
        <w:adjustRightInd w:val="0"/>
        <w:snapToGrid w:val="0"/>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hint="eastAsia" w:eastAsia="仿宋_GB2312"/>
        </w:rPr>
        <w:t>第</w:t>
      </w:r>
      <w:r>
        <w:rPr>
          <w:rFonts w:eastAsia="仿宋_GB2312"/>
        </w:rPr>
        <w:t xml:space="preserve">   </w:t>
      </w:r>
      <w:r>
        <w:rPr>
          <w:rFonts w:hint="eastAsia" w:eastAsia="仿宋_GB2312"/>
        </w:rPr>
        <w:t>页</w:t>
      </w:r>
      <w:r>
        <w:rPr>
          <w:rFonts w:eastAsia="仿宋_GB2312"/>
        </w:rPr>
        <w:t xml:space="preserve">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8" w:type="dxa"/>
        <w:tblLayout w:type="fixed"/>
        <w:tblCellMar>
          <w:top w:w="0" w:type="dxa"/>
          <w:left w:w="108" w:type="dxa"/>
          <w:bottom w:w="0" w:type="dxa"/>
          <w:right w:w="108" w:type="dxa"/>
        </w:tblCellMar>
      </w:tblPr>
      <w:tblGrid>
        <w:gridCol w:w="1440"/>
        <w:gridCol w:w="2025"/>
        <w:gridCol w:w="1785"/>
        <w:gridCol w:w="3570"/>
      </w:tblGrid>
      <w:tr>
        <w:tblPrEx>
          <w:tblCellMar>
            <w:top w:w="0" w:type="dxa"/>
            <w:left w:w="108" w:type="dxa"/>
            <w:bottom w:w="0" w:type="dxa"/>
            <w:right w:w="108" w:type="dxa"/>
          </w:tblCellMar>
        </w:tblPrEx>
        <w:trPr>
          <w:cantSplit/>
        </w:trPr>
        <w:tc>
          <w:tcPr>
            <w:tcW w:w="1440" w:type="dxa"/>
            <w:tcBorders>
              <w:top w:val="single" w:color="auto" w:sz="12" w:space="0"/>
            </w:tcBorders>
          </w:tcPr>
          <w:p>
            <w:pPr>
              <w:overflowPunct w:val="0"/>
              <w:jc w:val="distribute"/>
              <w:rPr>
                <w:rFonts w:eastAsia="仿宋_GB2312"/>
              </w:rPr>
            </w:pPr>
          </w:p>
        </w:tc>
        <w:tc>
          <w:tcPr>
            <w:tcW w:w="2025" w:type="dxa"/>
            <w:tcBorders>
              <w:top w:val="single" w:color="auto" w:sz="12" w:space="0"/>
            </w:tcBorders>
          </w:tcPr>
          <w:p>
            <w:pPr>
              <w:overflowPunct w:val="0"/>
              <w:rPr>
                <w:rFonts w:eastAsia="仿宋_GB2312"/>
                <w:u w:val="single"/>
              </w:rPr>
            </w:pPr>
          </w:p>
        </w:tc>
        <w:tc>
          <w:tcPr>
            <w:tcW w:w="1785" w:type="dxa"/>
            <w:tcBorders>
              <w:top w:val="single" w:color="auto" w:sz="12" w:space="0"/>
            </w:tcBorders>
          </w:tcPr>
          <w:p>
            <w:pPr>
              <w:overflowPunct w:val="0"/>
              <w:jc w:val="distribute"/>
              <w:rPr>
                <w:rFonts w:eastAsia="仿宋_GB2312"/>
              </w:rPr>
            </w:pPr>
          </w:p>
        </w:tc>
        <w:tc>
          <w:tcPr>
            <w:tcW w:w="3570" w:type="dxa"/>
            <w:tcBorders>
              <w:top w:val="single" w:color="auto" w:sz="12" w:space="0"/>
            </w:tcBorders>
          </w:tcPr>
          <w:p>
            <w:pPr>
              <w:overflowPunct w:val="0"/>
              <w:rPr>
                <w:rFonts w:eastAsia="仿宋_GB2312"/>
                <w:u w:val="single"/>
              </w:rPr>
            </w:pPr>
          </w:p>
        </w:tc>
      </w:tr>
    </w:tbl>
    <w:p>
      <w:pPr>
        <w:overflowPunct w:val="0"/>
        <w:spacing w:line="240" w:lineRule="exact"/>
        <w:ind w:firstLine="420" w:firstLineChars="200"/>
        <w:rPr>
          <w:rFonts w:eastAsia="仿宋_GB2312"/>
        </w:rPr>
      </w:pPr>
    </w:p>
    <w:p>
      <w:pPr>
        <w:overflowPunct w:val="0"/>
        <w:spacing w:line="360" w:lineRule="auto"/>
        <w:rPr>
          <w:rFonts w:eastAsia="仿宋_GB2312"/>
        </w:rPr>
      </w:pPr>
      <w:r>
        <w:rPr>
          <w:rFonts w:hint="eastAsia" w:eastAsia="仿宋_GB2312"/>
        </w:rPr>
        <w:t>二、检验结果</w:t>
      </w:r>
    </w:p>
    <w:p>
      <w:pPr>
        <w:overflowPunct w:val="0"/>
        <w:spacing w:line="360" w:lineRule="auto"/>
        <w:jc w:val="center"/>
        <w:rPr>
          <w:rFonts w:eastAsia="仿宋_GB2312"/>
          <w:bCs/>
        </w:rPr>
      </w:pPr>
      <w:r>
        <w:rPr>
          <w:rFonts w:hint="eastAsia" w:eastAsia="仿宋_GB2312"/>
          <w:bCs/>
        </w:rPr>
        <w:t>对照品及被测物</w:t>
      </w:r>
      <w:r>
        <w:rPr>
          <w:rFonts w:eastAsia="仿宋_GB2312"/>
          <w:bCs/>
        </w:rPr>
        <w:t>80</w:t>
      </w:r>
      <w:r>
        <w:rPr>
          <w:rFonts w:hint="eastAsia" w:eastAsia="仿宋_GB2312"/>
          <w:bCs/>
        </w:rPr>
        <w:t>分钟</w:t>
      </w:r>
      <w:r>
        <w:rPr>
          <w:rFonts w:hint="eastAsia" w:eastAsia="仿宋_GB2312"/>
        </w:rPr>
        <w:t>洗浴后</w:t>
      </w:r>
      <w:r>
        <w:rPr>
          <w:rFonts w:eastAsia="仿宋_GB2312"/>
          <w:bCs/>
        </w:rPr>
        <w:t>SPF</w:t>
      </w:r>
      <w:r>
        <w:rPr>
          <w:rFonts w:hint="eastAsia" w:eastAsia="仿宋_GB2312"/>
          <w:bCs/>
        </w:rPr>
        <w:t>值测定结果</w:t>
      </w:r>
    </w:p>
    <w:tbl>
      <w:tblPr>
        <w:tblStyle w:val="20"/>
        <w:tblW w:w="0" w:type="auto"/>
        <w:tblInd w:w="108" w:type="dxa"/>
        <w:tblLayout w:type="fixed"/>
        <w:tblCellMar>
          <w:top w:w="0" w:type="dxa"/>
          <w:left w:w="108" w:type="dxa"/>
          <w:bottom w:w="0" w:type="dxa"/>
          <w:right w:w="108" w:type="dxa"/>
        </w:tblCellMar>
      </w:tblPr>
      <w:tblGrid>
        <w:gridCol w:w="1302"/>
        <w:gridCol w:w="1108"/>
        <w:gridCol w:w="921"/>
        <w:gridCol w:w="922"/>
        <w:gridCol w:w="1134"/>
        <w:gridCol w:w="1716"/>
        <w:gridCol w:w="1717"/>
      </w:tblGrid>
      <w:tr>
        <w:tblPrEx>
          <w:tblCellMar>
            <w:top w:w="0" w:type="dxa"/>
            <w:left w:w="108" w:type="dxa"/>
            <w:bottom w:w="0" w:type="dxa"/>
            <w:right w:w="108" w:type="dxa"/>
          </w:tblCellMar>
        </w:tblPrEx>
        <w:trPr>
          <w:trHeight w:val="451" w:hRule="atLeast"/>
        </w:trPr>
        <w:tc>
          <w:tcPr>
            <w:tcW w:w="1302" w:type="dxa"/>
            <w:tcBorders>
              <w:top w:val="single" w:color="auto" w:sz="8" w:space="0"/>
              <w:bottom w:val="single" w:color="auto" w:sz="8" w:space="0"/>
            </w:tcBorders>
            <w:vAlign w:val="center"/>
          </w:tcPr>
          <w:p>
            <w:pPr>
              <w:overflowPunct w:val="0"/>
              <w:adjustRightInd w:val="0"/>
              <w:snapToGrid w:val="0"/>
              <w:jc w:val="center"/>
              <w:rPr>
                <w:rFonts w:eastAsia="仿宋_GB2312"/>
                <w:bCs/>
              </w:rPr>
            </w:pPr>
            <w:r>
              <w:rPr>
                <w:rFonts w:hint="eastAsia" w:eastAsia="仿宋_GB2312"/>
                <w:bCs/>
              </w:rPr>
              <w:t>编号</w:t>
            </w:r>
          </w:p>
        </w:tc>
        <w:tc>
          <w:tcPr>
            <w:tcW w:w="1108" w:type="dxa"/>
            <w:tcBorders>
              <w:top w:val="single" w:color="auto" w:sz="8" w:space="0"/>
              <w:bottom w:val="single" w:color="auto" w:sz="8" w:space="0"/>
            </w:tcBorders>
            <w:vAlign w:val="center"/>
          </w:tcPr>
          <w:p>
            <w:pPr>
              <w:overflowPunct w:val="0"/>
              <w:adjustRightInd w:val="0"/>
              <w:snapToGrid w:val="0"/>
              <w:ind w:left="-158" w:leftChars="-75" w:firstLine="29" w:firstLineChars="14"/>
              <w:jc w:val="center"/>
              <w:rPr>
                <w:rFonts w:eastAsia="仿宋_GB2312"/>
                <w:bCs/>
              </w:rPr>
            </w:pPr>
            <w:r>
              <w:rPr>
                <w:rFonts w:hint="eastAsia" w:eastAsia="仿宋_GB2312"/>
                <w:bCs/>
              </w:rPr>
              <w:t>姓名</w:t>
            </w:r>
          </w:p>
          <w:p>
            <w:pPr>
              <w:overflowPunct w:val="0"/>
              <w:adjustRightInd w:val="0"/>
              <w:snapToGrid w:val="0"/>
              <w:ind w:left="-158" w:leftChars="-75" w:firstLine="29" w:firstLineChars="14"/>
              <w:jc w:val="center"/>
              <w:rPr>
                <w:rFonts w:eastAsia="仿宋_GB2312"/>
                <w:bCs/>
              </w:rPr>
            </w:pPr>
            <w:r>
              <w:rPr>
                <w:rFonts w:hint="eastAsia" w:eastAsia="仿宋_GB2312"/>
                <w:bCs/>
              </w:rPr>
              <w:t>（首字母）</w:t>
            </w:r>
          </w:p>
        </w:tc>
        <w:tc>
          <w:tcPr>
            <w:tcW w:w="921" w:type="dxa"/>
            <w:tcBorders>
              <w:top w:val="single" w:color="auto" w:sz="8" w:space="0"/>
              <w:bottom w:val="single" w:color="auto" w:sz="8" w:space="0"/>
            </w:tcBorders>
            <w:vAlign w:val="center"/>
          </w:tcPr>
          <w:p>
            <w:pPr>
              <w:overflowPunct w:val="0"/>
              <w:adjustRightInd w:val="0"/>
              <w:snapToGrid w:val="0"/>
              <w:jc w:val="center"/>
              <w:rPr>
                <w:rFonts w:eastAsia="仿宋_GB2312"/>
                <w:bCs/>
              </w:rPr>
            </w:pPr>
            <w:r>
              <w:rPr>
                <w:rFonts w:hint="eastAsia" w:eastAsia="仿宋_GB2312"/>
                <w:bCs/>
              </w:rPr>
              <w:t>性别</w:t>
            </w:r>
          </w:p>
        </w:tc>
        <w:tc>
          <w:tcPr>
            <w:tcW w:w="922" w:type="dxa"/>
            <w:tcBorders>
              <w:top w:val="single" w:color="auto" w:sz="8" w:space="0"/>
              <w:bottom w:val="single" w:color="auto" w:sz="8" w:space="0"/>
            </w:tcBorders>
            <w:vAlign w:val="center"/>
          </w:tcPr>
          <w:p>
            <w:pPr>
              <w:overflowPunct w:val="0"/>
              <w:adjustRightInd w:val="0"/>
              <w:snapToGrid w:val="0"/>
              <w:jc w:val="center"/>
              <w:rPr>
                <w:rFonts w:eastAsia="仿宋_GB2312"/>
                <w:bCs/>
              </w:rPr>
            </w:pPr>
            <w:r>
              <w:rPr>
                <w:rFonts w:hint="eastAsia" w:eastAsia="仿宋_GB2312"/>
                <w:bCs/>
              </w:rPr>
              <w:t>年龄</w:t>
            </w:r>
          </w:p>
        </w:tc>
        <w:tc>
          <w:tcPr>
            <w:tcW w:w="1134" w:type="dxa"/>
            <w:tcBorders>
              <w:top w:val="single" w:color="auto" w:sz="8" w:space="0"/>
              <w:bottom w:val="single" w:color="auto" w:sz="8" w:space="0"/>
            </w:tcBorders>
            <w:vAlign w:val="center"/>
          </w:tcPr>
          <w:p>
            <w:pPr>
              <w:overflowPunct w:val="0"/>
              <w:adjustRightInd w:val="0"/>
              <w:snapToGrid w:val="0"/>
              <w:jc w:val="center"/>
              <w:rPr>
                <w:rFonts w:eastAsia="仿宋_GB2312"/>
                <w:bCs/>
              </w:rPr>
            </w:pPr>
            <w:r>
              <w:rPr>
                <w:rFonts w:hint="eastAsia" w:eastAsia="仿宋_GB2312"/>
                <w:bCs/>
              </w:rPr>
              <w:t>皮肤类型</w:t>
            </w:r>
          </w:p>
        </w:tc>
        <w:tc>
          <w:tcPr>
            <w:tcW w:w="1716" w:type="dxa"/>
            <w:tcBorders>
              <w:top w:val="single" w:color="auto" w:sz="8" w:space="0"/>
              <w:bottom w:val="single" w:color="auto" w:sz="8" w:space="0"/>
            </w:tcBorders>
            <w:vAlign w:val="center"/>
          </w:tcPr>
          <w:p>
            <w:pPr>
              <w:overflowPunct w:val="0"/>
              <w:adjustRightInd w:val="0"/>
              <w:snapToGrid w:val="0"/>
              <w:jc w:val="center"/>
              <w:rPr>
                <w:rFonts w:eastAsia="仿宋_GB2312"/>
                <w:bCs/>
              </w:rPr>
            </w:pPr>
            <w:r>
              <w:rPr>
                <w:rFonts w:hint="eastAsia" w:eastAsia="仿宋_GB2312"/>
                <w:bCs/>
              </w:rPr>
              <w:t>对照品</w:t>
            </w:r>
            <w:r>
              <w:rPr>
                <w:rFonts w:eastAsia="仿宋_GB2312"/>
                <w:bCs/>
              </w:rPr>
              <w:t>SPF</w:t>
            </w:r>
            <w:r>
              <w:rPr>
                <w:rFonts w:hint="eastAsia" w:eastAsia="仿宋_GB2312"/>
                <w:bCs/>
              </w:rPr>
              <w:t>值</w:t>
            </w:r>
          </w:p>
        </w:tc>
        <w:tc>
          <w:tcPr>
            <w:tcW w:w="1717" w:type="dxa"/>
            <w:tcBorders>
              <w:top w:val="single" w:color="auto" w:sz="8" w:space="0"/>
              <w:bottom w:val="single" w:color="auto" w:sz="8" w:space="0"/>
            </w:tcBorders>
            <w:vAlign w:val="center"/>
          </w:tcPr>
          <w:p>
            <w:pPr>
              <w:overflowPunct w:val="0"/>
              <w:adjustRightInd w:val="0"/>
              <w:snapToGrid w:val="0"/>
              <w:jc w:val="center"/>
              <w:rPr>
                <w:rFonts w:eastAsia="仿宋_GB2312"/>
                <w:bCs/>
              </w:rPr>
            </w:pPr>
            <w:r>
              <w:rPr>
                <w:rFonts w:hint="eastAsia" w:eastAsia="仿宋_GB2312"/>
                <w:bCs/>
              </w:rPr>
              <w:t>被测物</w:t>
            </w:r>
            <w:r>
              <w:rPr>
                <w:rFonts w:eastAsia="仿宋_GB2312"/>
                <w:bCs/>
              </w:rPr>
              <w:t>80</w:t>
            </w:r>
            <w:r>
              <w:rPr>
                <w:rFonts w:hint="eastAsia" w:eastAsia="仿宋_GB2312"/>
                <w:bCs/>
              </w:rPr>
              <w:t>分钟</w:t>
            </w:r>
          </w:p>
          <w:p>
            <w:pPr>
              <w:overflowPunct w:val="0"/>
              <w:adjustRightInd w:val="0"/>
              <w:snapToGrid w:val="0"/>
              <w:jc w:val="center"/>
              <w:rPr>
                <w:rFonts w:eastAsia="仿宋_GB2312"/>
                <w:bCs/>
              </w:rPr>
            </w:pPr>
            <w:r>
              <w:rPr>
                <w:rFonts w:hint="eastAsia" w:eastAsia="仿宋_GB2312"/>
              </w:rPr>
              <w:t>洗浴后</w:t>
            </w:r>
            <w:r>
              <w:rPr>
                <w:rFonts w:eastAsia="仿宋_GB2312"/>
                <w:bCs/>
              </w:rPr>
              <w:t>SPF</w:t>
            </w:r>
            <w:r>
              <w:rPr>
                <w:rFonts w:hint="eastAsia" w:eastAsia="仿宋_GB2312"/>
                <w:bCs/>
              </w:rPr>
              <w:t>值</w:t>
            </w:r>
          </w:p>
        </w:tc>
      </w:tr>
      <w:tr>
        <w:tblPrEx>
          <w:tblCellMar>
            <w:top w:w="0" w:type="dxa"/>
            <w:left w:w="108" w:type="dxa"/>
            <w:bottom w:w="0" w:type="dxa"/>
            <w:right w:w="108" w:type="dxa"/>
          </w:tblCellMar>
        </w:tblPrEx>
        <w:trPr>
          <w:trHeight w:val="411" w:hRule="atLeast"/>
        </w:trPr>
        <w:tc>
          <w:tcPr>
            <w:tcW w:w="1302" w:type="dxa"/>
            <w:tcBorders>
              <w:top w:val="single" w:color="auto" w:sz="8" w:space="0"/>
            </w:tcBorders>
            <w:vAlign w:val="center"/>
          </w:tcPr>
          <w:p>
            <w:pPr>
              <w:overflowPunct w:val="0"/>
              <w:adjustRightInd w:val="0"/>
              <w:snapToGrid w:val="0"/>
              <w:jc w:val="center"/>
              <w:rPr>
                <w:rFonts w:eastAsia="仿宋_GB2312"/>
                <w:bCs/>
              </w:rPr>
            </w:pPr>
            <w:r>
              <w:rPr>
                <w:rFonts w:eastAsia="仿宋_GB2312"/>
                <w:bCs/>
              </w:rPr>
              <w:t>1</w:t>
            </w:r>
          </w:p>
        </w:tc>
        <w:tc>
          <w:tcPr>
            <w:tcW w:w="1108" w:type="dxa"/>
            <w:tcBorders>
              <w:top w:val="single" w:color="auto" w:sz="8" w:space="0"/>
            </w:tcBorders>
            <w:vAlign w:val="center"/>
          </w:tcPr>
          <w:p>
            <w:pPr>
              <w:overflowPunct w:val="0"/>
              <w:adjustRightInd w:val="0"/>
              <w:snapToGrid w:val="0"/>
              <w:jc w:val="center"/>
              <w:rPr>
                <w:rFonts w:eastAsia="仿宋_GB2312"/>
                <w:bCs/>
              </w:rPr>
            </w:pPr>
          </w:p>
        </w:tc>
        <w:tc>
          <w:tcPr>
            <w:tcW w:w="921" w:type="dxa"/>
            <w:tcBorders>
              <w:top w:val="single" w:color="auto" w:sz="8" w:space="0"/>
            </w:tcBorders>
            <w:vAlign w:val="center"/>
          </w:tcPr>
          <w:p>
            <w:pPr>
              <w:overflowPunct w:val="0"/>
              <w:adjustRightInd w:val="0"/>
              <w:snapToGrid w:val="0"/>
              <w:jc w:val="center"/>
              <w:rPr>
                <w:rFonts w:eastAsia="仿宋_GB2312"/>
                <w:bCs/>
              </w:rPr>
            </w:pPr>
          </w:p>
        </w:tc>
        <w:tc>
          <w:tcPr>
            <w:tcW w:w="922" w:type="dxa"/>
            <w:tcBorders>
              <w:top w:val="single" w:color="auto" w:sz="8" w:space="0"/>
            </w:tcBorders>
            <w:vAlign w:val="center"/>
          </w:tcPr>
          <w:p>
            <w:pPr>
              <w:overflowPunct w:val="0"/>
              <w:adjustRightInd w:val="0"/>
              <w:snapToGrid w:val="0"/>
              <w:jc w:val="center"/>
              <w:rPr>
                <w:rFonts w:eastAsia="仿宋_GB2312"/>
                <w:bCs/>
              </w:rPr>
            </w:pPr>
          </w:p>
        </w:tc>
        <w:tc>
          <w:tcPr>
            <w:tcW w:w="1134" w:type="dxa"/>
            <w:tcBorders>
              <w:top w:val="single" w:color="auto" w:sz="8" w:space="0"/>
            </w:tcBorders>
            <w:vAlign w:val="center"/>
          </w:tcPr>
          <w:p>
            <w:pPr>
              <w:overflowPunct w:val="0"/>
              <w:adjustRightInd w:val="0"/>
              <w:snapToGrid w:val="0"/>
              <w:jc w:val="center"/>
              <w:rPr>
                <w:rFonts w:eastAsia="仿宋_GB2312"/>
                <w:bCs/>
              </w:rPr>
            </w:pPr>
          </w:p>
        </w:tc>
        <w:tc>
          <w:tcPr>
            <w:tcW w:w="1716" w:type="dxa"/>
            <w:tcBorders>
              <w:top w:val="single" w:color="auto" w:sz="8" w:space="0"/>
            </w:tcBorders>
            <w:vAlign w:val="center"/>
          </w:tcPr>
          <w:p>
            <w:pPr>
              <w:overflowPunct w:val="0"/>
              <w:adjustRightInd w:val="0"/>
              <w:snapToGrid w:val="0"/>
              <w:jc w:val="center"/>
              <w:rPr>
                <w:rFonts w:eastAsia="仿宋_GB2312"/>
                <w:bCs/>
              </w:rPr>
            </w:pPr>
          </w:p>
        </w:tc>
        <w:tc>
          <w:tcPr>
            <w:tcW w:w="1717" w:type="dxa"/>
            <w:tcBorders>
              <w:top w:val="single" w:color="auto" w:sz="8" w:space="0"/>
            </w:tcBorders>
            <w:vAlign w:val="center"/>
          </w:tcPr>
          <w:p>
            <w:pPr>
              <w:overflowPunct w:val="0"/>
              <w:adjustRightInd w:val="0"/>
              <w:snapToGrid w:val="0"/>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vAlign w:val="center"/>
          </w:tcPr>
          <w:p>
            <w:pPr>
              <w:overflowPunct w:val="0"/>
              <w:adjustRightInd w:val="0"/>
              <w:snapToGrid w:val="0"/>
              <w:jc w:val="center"/>
              <w:rPr>
                <w:rFonts w:eastAsia="仿宋_GB2312"/>
                <w:bCs/>
              </w:rPr>
            </w:pPr>
            <w:r>
              <w:rPr>
                <w:rFonts w:eastAsia="仿宋_GB2312"/>
                <w:bCs/>
              </w:rPr>
              <w:t>2</w:t>
            </w:r>
          </w:p>
        </w:tc>
        <w:tc>
          <w:tcPr>
            <w:tcW w:w="1108" w:type="dxa"/>
            <w:vAlign w:val="center"/>
          </w:tcPr>
          <w:p>
            <w:pPr>
              <w:overflowPunct w:val="0"/>
              <w:adjustRightInd w:val="0"/>
              <w:snapToGrid w:val="0"/>
              <w:jc w:val="center"/>
              <w:rPr>
                <w:rFonts w:eastAsia="仿宋_GB2312"/>
                <w:bCs/>
              </w:rPr>
            </w:pPr>
          </w:p>
        </w:tc>
        <w:tc>
          <w:tcPr>
            <w:tcW w:w="921" w:type="dxa"/>
            <w:vAlign w:val="center"/>
          </w:tcPr>
          <w:p>
            <w:pPr>
              <w:overflowPunct w:val="0"/>
              <w:adjustRightInd w:val="0"/>
              <w:snapToGrid w:val="0"/>
              <w:jc w:val="center"/>
              <w:rPr>
                <w:rFonts w:eastAsia="仿宋_GB2312"/>
                <w:bCs/>
              </w:rPr>
            </w:pPr>
          </w:p>
        </w:tc>
        <w:tc>
          <w:tcPr>
            <w:tcW w:w="922" w:type="dxa"/>
            <w:vAlign w:val="center"/>
          </w:tcPr>
          <w:p>
            <w:pPr>
              <w:overflowPunct w:val="0"/>
              <w:adjustRightInd w:val="0"/>
              <w:snapToGrid w:val="0"/>
              <w:jc w:val="center"/>
              <w:rPr>
                <w:rFonts w:eastAsia="仿宋_GB2312"/>
                <w:bCs/>
              </w:rPr>
            </w:pPr>
          </w:p>
        </w:tc>
        <w:tc>
          <w:tcPr>
            <w:tcW w:w="1134" w:type="dxa"/>
            <w:vAlign w:val="center"/>
          </w:tcPr>
          <w:p>
            <w:pPr>
              <w:overflowPunct w:val="0"/>
              <w:adjustRightInd w:val="0"/>
              <w:snapToGrid w:val="0"/>
              <w:jc w:val="center"/>
              <w:rPr>
                <w:rFonts w:eastAsia="仿宋_GB2312"/>
                <w:bCs/>
              </w:rPr>
            </w:pPr>
          </w:p>
        </w:tc>
        <w:tc>
          <w:tcPr>
            <w:tcW w:w="1716" w:type="dxa"/>
            <w:vAlign w:val="center"/>
          </w:tcPr>
          <w:p>
            <w:pPr>
              <w:overflowPunct w:val="0"/>
              <w:adjustRightInd w:val="0"/>
              <w:snapToGrid w:val="0"/>
              <w:jc w:val="center"/>
              <w:rPr>
                <w:rFonts w:eastAsia="仿宋_GB2312"/>
                <w:bCs/>
              </w:rPr>
            </w:pPr>
          </w:p>
        </w:tc>
        <w:tc>
          <w:tcPr>
            <w:tcW w:w="1717" w:type="dxa"/>
            <w:vAlign w:val="center"/>
          </w:tcPr>
          <w:p>
            <w:pPr>
              <w:overflowPunct w:val="0"/>
              <w:adjustRightInd w:val="0"/>
              <w:snapToGrid w:val="0"/>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vAlign w:val="center"/>
          </w:tcPr>
          <w:p>
            <w:pPr>
              <w:overflowPunct w:val="0"/>
              <w:adjustRightInd w:val="0"/>
              <w:snapToGrid w:val="0"/>
              <w:jc w:val="center"/>
              <w:rPr>
                <w:rFonts w:eastAsia="仿宋_GB2312"/>
                <w:bCs/>
              </w:rPr>
            </w:pPr>
            <w:r>
              <w:rPr>
                <w:rFonts w:eastAsia="仿宋_GB2312"/>
                <w:bCs/>
              </w:rPr>
              <w:t>3</w:t>
            </w:r>
          </w:p>
        </w:tc>
        <w:tc>
          <w:tcPr>
            <w:tcW w:w="1108" w:type="dxa"/>
            <w:vAlign w:val="center"/>
          </w:tcPr>
          <w:p>
            <w:pPr>
              <w:overflowPunct w:val="0"/>
              <w:adjustRightInd w:val="0"/>
              <w:snapToGrid w:val="0"/>
              <w:jc w:val="center"/>
              <w:rPr>
                <w:rFonts w:eastAsia="仿宋_GB2312"/>
                <w:bCs/>
              </w:rPr>
            </w:pPr>
          </w:p>
        </w:tc>
        <w:tc>
          <w:tcPr>
            <w:tcW w:w="921" w:type="dxa"/>
            <w:vAlign w:val="center"/>
          </w:tcPr>
          <w:p>
            <w:pPr>
              <w:overflowPunct w:val="0"/>
              <w:adjustRightInd w:val="0"/>
              <w:snapToGrid w:val="0"/>
              <w:jc w:val="center"/>
              <w:rPr>
                <w:rFonts w:eastAsia="仿宋_GB2312"/>
                <w:bCs/>
              </w:rPr>
            </w:pPr>
          </w:p>
        </w:tc>
        <w:tc>
          <w:tcPr>
            <w:tcW w:w="922" w:type="dxa"/>
            <w:vAlign w:val="center"/>
          </w:tcPr>
          <w:p>
            <w:pPr>
              <w:overflowPunct w:val="0"/>
              <w:adjustRightInd w:val="0"/>
              <w:snapToGrid w:val="0"/>
              <w:jc w:val="center"/>
              <w:rPr>
                <w:rFonts w:eastAsia="仿宋_GB2312"/>
                <w:bCs/>
              </w:rPr>
            </w:pPr>
          </w:p>
        </w:tc>
        <w:tc>
          <w:tcPr>
            <w:tcW w:w="1134" w:type="dxa"/>
            <w:vAlign w:val="center"/>
          </w:tcPr>
          <w:p>
            <w:pPr>
              <w:overflowPunct w:val="0"/>
              <w:adjustRightInd w:val="0"/>
              <w:snapToGrid w:val="0"/>
              <w:jc w:val="center"/>
              <w:rPr>
                <w:rFonts w:eastAsia="仿宋_GB2312"/>
                <w:bCs/>
              </w:rPr>
            </w:pPr>
          </w:p>
        </w:tc>
        <w:tc>
          <w:tcPr>
            <w:tcW w:w="1716" w:type="dxa"/>
            <w:vAlign w:val="center"/>
          </w:tcPr>
          <w:p>
            <w:pPr>
              <w:overflowPunct w:val="0"/>
              <w:adjustRightInd w:val="0"/>
              <w:snapToGrid w:val="0"/>
              <w:jc w:val="center"/>
              <w:rPr>
                <w:rFonts w:eastAsia="仿宋_GB2312"/>
                <w:bCs/>
              </w:rPr>
            </w:pPr>
          </w:p>
        </w:tc>
        <w:tc>
          <w:tcPr>
            <w:tcW w:w="1717" w:type="dxa"/>
            <w:vAlign w:val="center"/>
          </w:tcPr>
          <w:p>
            <w:pPr>
              <w:overflowPunct w:val="0"/>
              <w:adjustRightInd w:val="0"/>
              <w:snapToGrid w:val="0"/>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vAlign w:val="center"/>
          </w:tcPr>
          <w:p>
            <w:pPr>
              <w:overflowPunct w:val="0"/>
              <w:adjustRightInd w:val="0"/>
              <w:snapToGrid w:val="0"/>
              <w:jc w:val="center"/>
              <w:rPr>
                <w:rFonts w:eastAsia="仿宋_GB2312"/>
                <w:bCs/>
              </w:rPr>
            </w:pPr>
            <w:r>
              <w:rPr>
                <w:rFonts w:eastAsia="仿宋_GB2312"/>
                <w:bCs/>
              </w:rPr>
              <w:t>4</w:t>
            </w:r>
          </w:p>
        </w:tc>
        <w:tc>
          <w:tcPr>
            <w:tcW w:w="1108" w:type="dxa"/>
            <w:vAlign w:val="center"/>
          </w:tcPr>
          <w:p>
            <w:pPr>
              <w:overflowPunct w:val="0"/>
              <w:adjustRightInd w:val="0"/>
              <w:snapToGrid w:val="0"/>
              <w:jc w:val="center"/>
              <w:rPr>
                <w:rFonts w:eastAsia="仿宋_GB2312"/>
                <w:bCs/>
              </w:rPr>
            </w:pPr>
          </w:p>
        </w:tc>
        <w:tc>
          <w:tcPr>
            <w:tcW w:w="921" w:type="dxa"/>
            <w:vAlign w:val="center"/>
          </w:tcPr>
          <w:p>
            <w:pPr>
              <w:overflowPunct w:val="0"/>
              <w:adjustRightInd w:val="0"/>
              <w:snapToGrid w:val="0"/>
              <w:jc w:val="center"/>
              <w:rPr>
                <w:rFonts w:eastAsia="仿宋_GB2312"/>
                <w:bCs/>
              </w:rPr>
            </w:pPr>
          </w:p>
        </w:tc>
        <w:tc>
          <w:tcPr>
            <w:tcW w:w="922" w:type="dxa"/>
            <w:vAlign w:val="center"/>
          </w:tcPr>
          <w:p>
            <w:pPr>
              <w:overflowPunct w:val="0"/>
              <w:adjustRightInd w:val="0"/>
              <w:snapToGrid w:val="0"/>
              <w:jc w:val="center"/>
              <w:rPr>
                <w:rFonts w:eastAsia="仿宋_GB2312"/>
                <w:bCs/>
              </w:rPr>
            </w:pPr>
          </w:p>
        </w:tc>
        <w:tc>
          <w:tcPr>
            <w:tcW w:w="1134" w:type="dxa"/>
            <w:vAlign w:val="center"/>
          </w:tcPr>
          <w:p>
            <w:pPr>
              <w:overflowPunct w:val="0"/>
              <w:adjustRightInd w:val="0"/>
              <w:snapToGrid w:val="0"/>
              <w:jc w:val="center"/>
              <w:rPr>
                <w:rFonts w:eastAsia="仿宋_GB2312"/>
                <w:bCs/>
              </w:rPr>
            </w:pPr>
          </w:p>
        </w:tc>
        <w:tc>
          <w:tcPr>
            <w:tcW w:w="1716" w:type="dxa"/>
            <w:vAlign w:val="center"/>
          </w:tcPr>
          <w:p>
            <w:pPr>
              <w:overflowPunct w:val="0"/>
              <w:adjustRightInd w:val="0"/>
              <w:snapToGrid w:val="0"/>
              <w:jc w:val="center"/>
              <w:rPr>
                <w:rFonts w:eastAsia="仿宋_GB2312"/>
                <w:bCs/>
              </w:rPr>
            </w:pPr>
          </w:p>
        </w:tc>
        <w:tc>
          <w:tcPr>
            <w:tcW w:w="1717" w:type="dxa"/>
            <w:vAlign w:val="center"/>
          </w:tcPr>
          <w:p>
            <w:pPr>
              <w:overflowPunct w:val="0"/>
              <w:adjustRightInd w:val="0"/>
              <w:snapToGrid w:val="0"/>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vAlign w:val="center"/>
          </w:tcPr>
          <w:p>
            <w:pPr>
              <w:overflowPunct w:val="0"/>
              <w:adjustRightInd w:val="0"/>
              <w:snapToGrid w:val="0"/>
              <w:jc w:val="center"/>
              <w:rPr>
                <w:rFonts w:eastAsia="仿宋_GB2312"/>
                <w:bCs/>
              </w:rPr>
            </w:pPr>
            <w:r>
              <w:rPr>
                <w:rFonts w:eastAsia="仿宋_GB2312"/>
                <w:bCs/>
              </w:rPr>
              <w:t>5</w:t>
            </w:r>
          </w:p>
        </w:tc>
        <w:tc>
          <w:tcPr>
            <w:tcW w:w="1108" w:type="dxa"/>
            <w:vAlign w:val="center"/>
          </w:tcPr>
          <w:p>
            <w:pPr>
              <w:overflowPunct w:val="0"/>
              <w:adjustRightInd w:val="0"/>
              <w:snapToGrid w:val="0"/>
              <w:jc w:val="center"/>
              <w:rPr>
                <w:rFonts w:eastAsia="仿宋_GB2312"/>
                <w:bCs/>
              </w:rPr>
            </w:pPr>
          </w:p>
        </w:tc>
        <w:tc>
          <w:tcPr>
            <w:tcW w:w="921" w:type="dxa"/>
            <w:vAlign w:val="center"/>
          </w:tcPr>
          <w:p>
            <w:pPr>
              <w:overflowPunct w:val="0"/>
              <w:adjustRightInd w:val="0"/>
              <w:snapToGrid w:val="0"/>
              <w:jc w:val="center"/>
              <w:rPr>
                <w:rFonts w:eastAsia="仿宋_GB2312"/>
                <w:bCs/>
              </w:rPr>
            </w:pPr>
          </w:p>
        </w:tc>
        <w:tc>
          <w:tcPr>
            <w:tcW w:w="922" w:type="dxa"/>
            <w:vAlign w:val="center"/>
          </w:tcPr>
          <w:p>
            <w:pPr>
              <w:overflowPunct w:val="0"/>
              <w:adjustRightInd w:val="0"/>
              <w:snapToGrid w:val="0"/>
              <w:jc w:val="center"/>
              <w:rPr>
                <w:rFonts w:eastAsia="仿宋_GB2312"/>
                <w:bCs/>
              </w:rPr>
            </w:pPr>
          </w:p>
        </w:tc>
        <w:tc>
          <w:tcPr>
            <w:tcW w:w="1134" w:type="dxa"/>
            <w:vAlign w:val="center"/>
          </w:tcPr>
          <w:p>
            <w:pPr>
              <w:overflowPunct w:val="0"/>
              <w:adjustRightInd w:val="0"/>
              <w:snapToGrid w:val="0"/>
              <w:jc w:val="center"/>
              <w:rPr>
                <w:rFonts w:eastAsia="仿宋_GB2312"/>
                <w:bCs/>
              </w:rPr>
            </w:pPr>
          </w:p>
        </w:tc>
        <w:tc>
          <w:tcPr>
            <w:tcW w:w="1716" w:type="dxa"/>
            <w:vAlign w:val="center"/>
          </w:tcPr>
          <w:p>
            <w:pPr>
              <w:overflowPunct w:val="0"/>
              <w:adjustRightInd w:val="0"/>
              <w:snapToGrid w:val="0"/>
              <w:jc w:val="center"/>
              <w:rPr>
                <w:rFonts w:eastAsia="仿宋_GB2312"/>
                <w:bCs/>
              </w:rPr>
            </w:pPr>
          </w:p>
        </w:tc>
        <w:tc>
          <w:tcPr>
            <w:tcW w:w="1717" w:type="dxa"/>
            <w:vAlign w:val="center"/>
          </w:tcPr>
          <w:p>
            <w:pPr>
              <w:overflowPunct w:val="0"/>
              <w:adjustRightInd w:val="0"/>
              <w:snapToGrid w:val="0"/>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vAlign w:val="center"/>
          </w:tcPr>
          <w:p>
            <w:pPr>
              <w:overflowPunct w:val="0"/>
              <w:adjustRightInd w:val="0"/>
              <w:snapToGrid w:val="0"/>
              <w:jc w:val="center"/>
              <w:rPr>
                <w:rFonts w:eastAsia="仿宋_GB2312"/>
                <w:bCs/>
              </w:rPr>
            </w:pPr>
            <w:r>
              <w:rPr>
                <w:rFonts w:eastAsia="仿宋_GB2312"/>
                <w:bCs/>
              </w:rPr>
              <w:t>6</w:t>
            </w:r>
          </w:p>
        </w:tc>
        <w:tc>
          <w:tcPr>
            <w:tcW w:w="1108" w:type="dxa"/>
            <w:vAlign w:val="center"/>
          </w:tcPr>
          <w:p>
            <w:pPr>
              <w:overflowPunct w:val="0"/>
              <w:adjustRightInd w:val="0"/>
              <w:snapToGrid w:val="0"/>
              <w:jc w:val="center"/>
              <w:rPr>
                <w:rFonts w:eastAsia="仿宋_GB2312"/>
                <w:bCs/>
              </w:rPr>
            </w:pPr>
          </w:p>
        </w:tc>
        <w:tc>
          <w:tcPr>
            <w:tcW w:w="921" w:type="dxa"/>
            <w:vAlign w:val="center"/>
          </w:tcPr>
          <w:p>
            <w:pPr>
              <w:overflowPunct w:val="0"/>
              <w:adjustRightInd w:val="0"/>
              <w:snapToGrid w:val="0"/>
              <w:jc w:val="center"/>
              <w:rPr>
                <w:rFonts w:eastAsia="仿宋_GB2312"/>
                <w:bCs/>
              </w:rPr>
            </w:pPr>
          </w:p>
        </w:tc>
        <w:tc>
          <w:tcPr>
            <w:tcW w:w="922" w:type="dxa"/>
            <w:vAlign w:val="center"/>
          </w:tcPr>
          <w:p>
            <w:pPr>
              <w:overflowPunct w:val="0"/>
              <w:adjustRightInd w:val="0"/>
              <w:snapToGrid w:val="0"/>
              <w:jc w:val="center"/>
              <w:rPr>
                <w:rFonts w:eastAsia="仿宋_GB2312"/>
                <w:bCs/>
              </w:rPr>
            </w:pPr>
          </w:p>
        </w:tc>
        <w:tc>
          <w:tcPr>
            <w:tcW w:w="1134" w:type="dxa"/>
            <w:vAlign w:val="center"/>
          </w:tcPr>
          <w:p>
            <w:pPr>
              <w:overflowPunct w:val="0"/>
              <w:adjustRightInd w:val="0"/>
              <w:snapToGrid w:val="0"/>
              <w:jc w:val="center"/>
              <w:rPr>
                <w:rFonts w:eastAsia="仿宋_GB2312"/>
                <w:bCs/>
              </w:rPr>
            </w:pPr>
          </w:p>
        </w:tc>
        <w:tc>
          <w:tcPr>
            <w:tcW w:w="1716" w:type="dxa"/>
            <w:vAlign w:val="center"/>
          </w:tcPr>
          <w:p>
            <w:pPr>
              <w:overflowPunct w:val="0"/>
              <w:adjustRightInd w:val="0"/>
              <w:snapToGrid w:val="0"/>
              <w:jc w:val="center"/>
              <w:rPr>
                <w:rFonts w:eastAsia="仿宋_GB2312"/>
                <w:bCs/>
              </w:rPr>
            </w:pPr>
          </w:p>
        </w:tc>
        <w:tc>
          <w:tcPr>
            <w:tcW w:w="1717" w:type="dxa"/>
            <w:vAlign w:val="center"/>
          </w:tcPr>
          <w:p>
            <w:pPr>
              <w:overflowPunct w:val="0"/>
              <w:adjustRightInd w:val="0"/>
              <w:snapToGrid w:val="0"/>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vAlign w:val="center"/>
          </w:tcPr>
          <w:p>
            <w:pPr>
              <w:overflowPunct w:val="0"/>
              <w:adjustRightInd w:val="0"/>
              <w:snapToGrid w:val="0"/>
              <w:jc w:val="center"/>
              <w:rPr>
                <w:rFonts w:eastAsia="仿宋_GB2312"/>
                <w:bCs/>
              </w:rPr>
            </w:pPr>
            <w:r>
              <w:rPr>
                <w:rFonts w:eastAsia="仿宋_GB2312"/>
                <w:bCs/>
              </w:rPr>
              <w:t>7</w:t>
            </w:r>
          </w:p>
        </w:tc>
        <w:tc>
          <w:tcPr>
            <w:tcW w:w="1108" w:type="dxa"/>
            <w:vAlign w:val="center"/>
          </w:tcPr>
          <w:p>
            <w:pPr>
              <w:overflowPunct w:val="0"/>
              <w:adjustRightInd w:val="0"/>
              <w:snapToGrid w:val="0"/>
              <w:jc w:val="center"/>
              <w:rPr>
                <w:rFonts w:eastAsia="仿宋_GB2312"/>
                <w:bCs/>
              </w:rPr>
            </w:pPr>
          </w:p>
        </w:tc>
        <w:tc>
          <w:tcPr>
            <w:tcW w:w="921" w:type="dxa"/>
            <w:vAlign w:val="center"/>
          </w:tcPr>
          <w:p>
            <w:pPr>
              <w:overflowPunct w:val="0"/>
              <w:adjustRightInd w:val="0"/>
              <w:snapToGrid w:val="0"/>
              <w:jc w:val="center"/>
              <w:rPr>
                <w:rFonts w:eastAsia="仿宋_GB2312"/>
                <w:bCs/>
              </w:rPr>
            </w:pPr>
          </w:p>
        </w:tc>
        <w:tc>
          <w:tcPr>
            <w:tcW w:w="922" w:type="dxa"/>
            <w:vAlign w:val="center"/>
          </w:tcPr>
          <w:p>
            <w:pPr>
              <w:overflowPunct w:val="0"/>
              <w:adjustRightInd w:val="0"/>
              <w:snapToGrid w:val="0"/>
              <w:jc w:val="center"/>
              <w:rPr>
                <w:rFonts w:eastAsia="仿宋_GB2312"/>
                <w:bCs/>
              </w:rPr>
            </w:pPr>
          </w:p>
        </w:tc>
        <w:tc>
          <w:tcPr>
            <w:tcW w:w="1134" w:type="dxa"/>
            <w:vAlign w:val="center"/>
          </w:tcPr>
          <w:p>
            <w:pPr>
              <w:overflowPunct w:val="0"/>
              <w:adjustRightInd w:val="0"/>
              <w:snapToGrid w:val="0"/>
              <w:jc w:val="center"/>
              <w:rPr>
                <w:rFonts w:eastAsia="仿宋_GB2312"/>
                <w:bCs/>
              </w:rPr>
            </w:pPr>
          </w:p>
        </w:tc>
        <w:tc>
          <w:tcPr>
            <w:tcW w:w="1716" w:type="dxa"/>
            <w:vAlign w:val="center"/>
          </w:tcPr>
          <w:p>
            <w:pPr>
              <w:overflowPunct w:val="0"/>
              <w:adjustRightInd w:val="0"/>
              <w:snapToGrid w:val="0"/>
              <w:jc w:val="center"/>
              <w:rPr>
                <w:rFonts w:eastAsia="仿宋_GB2312"/>
                <w:bCs/>
              </w:rPr>
            </w:pPr>
          </w:p>
        </w:tc>
        <w:tc>
          <w:tcPr>
            <w:tcW w:w="1717" w:type="dxa"/>
            <w:vAlign w:val="center"/>
          </w:tcPr>
          <w:p>
            <w:pPr>
              <w:overflowPunct w:val="0"/>
              <w:adjustRightInd w:val="0"/>
              <w:snapToGrid w:val="0"/>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vAlign w:val="center"/>
          </w:tcPr>
          <w:p>
            <w:pPr>
              <w:overflowPunct w:val="0"/>
              <w:adjustRightInd w:val="0"/>
              <w:snapToGrid w:val="0"/>
              <w:jc w:val="center"/>
              <w:rPr>
                <w:rFonts w:eastAsia="仿宋_GB2312"/>
                <w:bCs/>
              </w:rPr>
            </w:pPr>
            <w:r>
              <w:rPr>
                <w:rFonts w:eastAsia="仿宋_GB2312"/>
                <w:bCs/>
              </w:rPr>
              <w:t>8</w:t>
            </w:r>
          </w:p>
        </w:tc>
        <w:tc>
          <w:tcPr>
            <w:tcW w:w="1108" w:type="dxa"/>
            <w:vAlign w:val="center"/>
          </w:tcPr>
          <w:p>
            <w:pPr>
              <w:overflowPunct w:val="0"/>
              <w:adjustRightInd w:val="0"/>
              <w:snapToGrid w:val="0"/>
              <w:jc w:val="center"/>
              <w:rPr>
                <w:rFonts w:eastAsia="仿宋_GB2312"/>
                <w:bCs/>
              </w:rPr>
            </w:pPr>
          </w:p>
        </w:tc>
        <w:tc>
          <w:tcPr>
            <w:tcW w:w="921" w:type="dxa"/>
            <w:vAlign w:val="center"/>
          </w:tcPr>
          <w:p>
            <w:pPr>
              <w:overflowPunct w:val="0"/>
              <w:adjustRightInd w:val="0"/>
              <w:snapToGrid w:val="0"/>
              <w:jc w:val="center"/>
              <w:rPr>
                <w:rFonts w:eastAsia="仿宋_GB2312"/>
                <w:bCs/>
              </w:rPr>
            </w:pPr>
          </w:p>
        </w:tc>
        <w:tc>
          <w:tcPr>
            <w:tcW w:w="922" w:type="dxa"/>
            <w:vAlign w:val="center"/>
          </w:tcPr>
          <w:p>
            <w:pPr>
              <w:overflowPunct w:val="0"/>
              <w:adjustRightInd w:val="0"/>
              <w:snapToGrid w:val="0"/>
              <w:jc w:val="center"/>
              <w:rPr>
                <w:rFonts w:eastAsia="仿宋_GB2312"/>
                <w:bCs/>
              </w:rPr>
            </w:pPr>
          </w:p>
        </w:tc>
        <w:tc>
          <w:tcPr>
            <w:tcW w:w="1134" w:type="dxa"/>
            <w:vAlign w:val="center"/>
          </w:tcPr>
          <w:p>
            <w:pPr>
              <w:overflowPunct w:val="0"/>
              <w:adjustRightInd w:val="0"/>
              <w:snapToGrid w:val="0"/>
              <w:jc w:val="center"/>
              <w:rPr>
                <w:rFonts w:eastAsia="仿宋_GB2312"/>
                <w:bCs/>
              </w:rPr>
            </w:pPr>
          </w:p>
        </w:tc>
        <w:tc>
          <w:tcPr>
            <w:tcW w:w="1716" w:type="dxa"/>
            <w:vAlign w:val="center"/>
          </w:tcPr>
          <w:p>
            <w:pPr>
              <w:overflowPunct w:val="0"/>
              <w:adjustRightInd w:val="0"/>
              <w:snapToGrid w:val="0"/>
              <w:jc w:val="center"/>
              <w:rPr>
                <w:rFonts w:eastAsia="仿宋_GB2312"/>
                <w:bCs/>
              </w:rPr>
            </w:pPr>
          </w:p>
        </w:tc>
        <w:tc>
          <w:tcPr>
            <w:tcW w:w="1717" w:type="dxa"/>
            <w:vAlign w:val="center"/>
          </w:tcPr>
          <w:p>
            <w:pPr>
              <w:overflowPunct w:val="0"/>
              <w:adjustRightInd w:val="0"/>
              <w:snapToGrid w:val="0"/>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vAlign w:val="center"/>
          </w:tcPr>
          <w:p>
            <w:pPr>
              <w:overflowPunct w:val="0"/>
              <w:adjustRightInd w:val="0"/>
              <w:snapToGrid w:val="0"/>
              <w:jc w:val="center"/>
              <w:rPr>
                <w:rFonts w:eastAsia="仿宋_GB2312"/>
                <w:bCs/>
              </w:rPr>
            </w:pPr>
            <w:r>
              <w:rPr>
                <w:rFonts w:eastAsia="仿宋_GB2312"/>
                <w:bCs/>
              </w:rPr>
              <w:t>9</w:t>
            </w:r>
          </w:p>
        </w:tc>
        <w:tc>
          <w:tcPr>
            <w:tcW w:w="1108" w:type="dxa"/>
            <w:vAlign w:val="center"/>
          </w:tcPr>
          <w:p>
            <w:pPr>
              <w:overflowPunct w:val="0"/>
              <w:adjustRightInd w:val="0"/>
              <w:snapToGrid w:val="0"/>
              <w:jc w:val="center"/>
              <w:rPr>
                <w:rFonts w:eastAsia="仿宋_GB2312"/>
                <w:bCs/>
              </w:rPr>
            </w:pPr>
          </w:p>
        </w:tc>
        <w:tc>
          <w:tcPr>
            <w:tcW w:w="921" w:type="dxa"/>
            <w:vAlign w:val="center"/>
          </w:tcPr>
          <w:p>
            <w:pPr>
              <w:overflowPunct w:val="0"/>
              <w:adjustRightInd w:val="0"/>
              <w:snapToGrid w:val="0"/>
              <w:jc w:val="center"/>
              <w:rPr>
                <w:rFonts w:eastAsia="仿宋_GB2312"/>
                <w:bCs/>
              </w:rPr>
            </w:pPr>
          </w:p>
        </w:tc>
        <w:tc>
          <w:tcPr>
            <w:tcW w:w="922" w:type="dxa"/>
            <w:vAlign w:val="center"/>
          </w:tcPr>
          <w:p>
            <w:pPr>
              <w:overflowPunct w:val="0"/>
              <w:adjustRightInd w:val="0"/>
              <w:snapToGrid w:val="0"/>
              <w:jc w:val="center"/>
              <w:rPr>
                <w:rFonts w:eastAsia="仿宋_GB2312"/>
                <w:bCs/>
              </w:rPr>
            </w:pPr>
          </w:p>
        </w:tc>
        <w:tc>
          <w:tcPr>
            <w:tcW w:w="1134" w:type="dxa"/>
            <w:vAlign w:val="center"/>
          </w:tcPr>
          <w:p>
            <w:pPr>
              <w:overflowPunct w:val="0"/>
              <w:adjustRightInd w:val="0"/>
              <w:snapToGrid w:val="0"/>
              <w:jc w:val="center"/>
              <w:rPr>
                <w:rFonts w:eastAsia="仿宋_GB2312"/>
                <w:bCs/>
              </w:rPr>
            </w:pPr>
          </w:p>
        </w:tc>
        <w:tc>
          <w:tcPr>
            <w:tcW w:w="1716" w:type="dxa"/>
            <w:vAlign w:val="center"/>
          </w:tcPr>
          <w:p>
            <w:pPr>
              <w:overflowPunct w:val="0"/>
              <w:adjustRightInd w:val="0"/>
              <w:snapToGrid w:val="0"/>
              <w:jc w:val="center"/>
              <w:rPr>
                <w:rFonts w:eastAsia="仿宋_GB2312"/>
                <w:bCs/>
              </w:rPr>
            </w:pPr>
          </w:p>
        </w:tc>
        <w:tc>
          <w:tcPr>
            <w:tcW w:w="1717" w:type="dxa"/>
            <w:vAlign w:val="center"/>
          </w:tcPr>
          <w:p>
            <w:pPr>
              <w:overflowPunct w:val="0"/>
              <w:adjustRightInd w:val="0"/>
              <w:snapToGrid w:val="0"/>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tcBorders>
              <w:bottom w:val="single" w:color="auto" w:sz="4" w:space="0"/>
            </w:tcBorders>
            <w:vAlign w:val="center"/>
          </w:tcPr>
          <w:p>
            <w:pPr>
              <w:overflowPunct w:val="0"/>
              <w:adjustRightInd w:val="0"/>
              <w:snapToGrid w:val="0"/>
              <w:jc w:val="center"/>
              <w:rPr>
                <w:rFonts w:eastAsia="仿宋_GB2312"/>
                <w:bCs/>
              </w:rPr>
            </w:pPr>
            <w:r>
              <w:rPr>
                <w:rFonts w:eastAsia="仿宋_GB2312"/>
                <w:bCs/>
              </w:rPr>
              <w:t>10</w:t>
            </w:r>
          </w:p>
        </w:tc>
        <w:tc>
          <w:tcPr>
            <w:tcW w:w="1108" w:type="dxa"/>
            <w:tcBorders>
              <w:bottom w:val="single" w:color="auto" w:sz="4" w:space="0"/>
            </w:tcBorders>
            <w:vAlign w:val="center"/>
          </w:tcPr>
          <w:p>
            <w:pPr>
              <w:overflowPunct w:val="0"/>
              <w:adjustRightInd w:val="0"/>
              <w:snapToGrid w:val="0"/>
              <w:jc w:val="center"/>
              <w:rPr>
                <w:rFonts w:eastAsia="仿宋_GB2312"/>
                <w:bCs/>
              </w:rPr>
            </w:pPr>
          </w:p>
        </w:tc>
        <w:tc>
          <w:tcPr>
            <w:tcW w:w="921" w:type="dxa"/>
            <w:tcBorders>
              <w:bottom w:val="single" w:color="auto" w:sz="4" w:space="0"/>
            </w:tcBorders>
            <w:vAlign w:val="center"/>
          </w:tcPr>
          <w:p>
            <w:pPr>
              <w:overflowPunct w:val="0"/>
              <w:adjustRightInd w:val="0"/>
              <w:snapToGrid w:val="0"/>
              <w:jc w:val="center"/>
              <w:rPr>
                <w:rFonts w:eastAsia="仿宋_GB2312"/>
                <w:bCs/>
              </w:rPr>
            </w:pPr>
          </w:p>
        </w:tc>
        <w:tc>
          <w:tcPr>
            <w:tcW w:w="922" w:type="dxa"/>
            <w:tcBorders>
              <w:bottom w:val="single" w:color="auto" w:sz="4" w:space="0"/>
            </w:tcBorders>
            <w:vAlign w:val="center"/>
          </w:tcPr>
          <w:p>
            <w:pPr>
              <w:overflowPunct w:val="0"/>
              <w:adjustRightInd w:val="0"/>
              <w:snapToGrid w:val="0"/>
              <w:jc w:val="center"/>
              <w:rPr>
                <w:rFonts w:eastAsia="仿宋_GB2312"/>
                <w:bCs/>
              </w:rPr>
            </w:pPr>
          </w:p>
        </w:tc>
        <w:tc>
          <w:tcPr>
            <w:tcW w:w="1134" w:type="dxa"/>
            <w:tcBorders>
              <w:bottom w:val="single" w:color="auto" w:sz="4" w:space="0"/>
            </w:tcBorders>
            <w:vAlign w:val="center"/>
          </w:tcPr>
          <w:p>
            <w:pPr>
              <w:overflowPunct w:val="0"/>
              <w:adjustRightInd w:val="0"/>
              <w:snapToGrid w:val="0"/>
              <w:jc w:val="center"/>
              <w:rPr>
                <w:rFonts w:eastAsia="仿宋_GB2312"/>
                <w:bCs/>
              </w:rPr>
            </w:pPr>
          </w:p>
        </w:tc>
        <w:tc>
          <w:tcPr>
            <w:tcW w:w="1716" w:type="dxa"/>
            <w:tcBorders>
              <w:bottom w:val="single" w:color="auto" w:sz="4" w:space="0"/>
            </w:tcBorders>
            <w:vAlign w:val="center"/>
          </w:tcPr>
          <w:p>
            <w:pPr>
              <w:overflowPunct w:val="0"/>
              <w:adjustRightInd w:val="0"/>
              <w:snapToGrid w:val="0"/>
              <w:jc w:val="center"/>
              <w:rPr>
                <w:rFonts w:eastAsia="仿宋_GB2312"/>
                <w:bCs/>
              </w:rPr>
            </w:pPr>
          </w:p>
        </w:tc>
        <w:tc>
          <w:tcPr>
            <w:tcW w:w="1717" w:type="dxa"/>
            <w:tcBorders>
              <w:bottom w:val="single" w:color="auto" w:sz="4" w:space="0"/>
            </w:tcBorders>
            <w:vAlign w:val="center"/>
          </w:tcPr>
          <w:p>
            <w:pPr>
              <w:overflowPunct w:val="0"/>
              <w:adjustRightInd w:val="0"/>
              <w:snapToGrid w:val="0"/>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tcBorders>
              <w:top w:val="single" w:color="auto" w:sz="4" w:space="0"/>
            </w:tcBorders>
            <w:vAlign w:val="center"/>
          </w:tcPr>
          <w:p>
            <w:pPr>
              <w:overflowPunct w:val="0"/>
              <w:adjustRightInd w:val="0"/>
              <w:snapToGrid w:val="0"/>
              <w:spacing w:line="240" w:lineRule="exact"/>
              <w:jc w:val="center"/>
              <w:rPr>
                <w:rFonts w:eastAsia="仿宋_GB2312"/>
                <w:bCs/>
              </w:rPr>
            </w:pPr>
            <w:r>
              <w:rPr>
                <w:rFonts w:hint="eastAsia" w:eastAsia="仿宋_GB2312"/>
              </w:rPr>
              <w:t>平均值</w:t>
            </w:r>
          </w:p>
        </w:tc>
        <w:tc>
          <w:tcPr>
            <w:tcW w:w="1108" w:type="dxa"/>
            <w:tcBorders>
              <w:top w:val="single" w:color="auto" w:sz="4" w:space="0"/>
            </w:tcBorders>
            <w:vAlign w:val="center"/>
          </w:tcPr>
          <w:p>
            <w:pPr>
              <w:overflowPunct w:val="0"/>
              <w:adjustRightInd w:val="0"/>
              <w:snapToGrid w:val="0"/>
              <w:spacing w:line="240" w:lineRule="exact"/>
              <w:jc w:val="center"/>
              <w:rPr>
                <w:rFonts w:eastAsia="仿宋_GB2312"/>
                <w:bCs/>
              </w:rPr>
            </w:pPr>
          </w:p>
        </w:tc>
        <w:tc>
          <w:tcPr>
            <w:tcW w:w="921" w:type="dxa"/>
            <w:tcBorders>
              <w:top w:val="single" w:color="auto" w:sz="4" w:space="0"/>
            </w:tcBorders>
            <w:vAlign w:val="center"/>
          </w:tcPr>
          <w:p>
            <w:pPr>
              <w:overflowPunct w:val="0"/>
              <w:adjustRightInd w:val="0"/>
              <w:snapToGrid w:val="0"/>
              <w:spacing w:line="240" w:lineRule="exact"/>
              <w:jc w:val="center"/>
              <w:rPr>
                <w:rFonts w:eastAsia="仿宋_GB2312"/>
                <w:bCs/>
              </w:rPr>
            </w:pPr>
          </w:p>
        </w:tc>
        <w:tc>
          <w:tcPr>
            <w:tcW w:w="922" w:type="dxa"/>
            <w:tcBorders>
              <w:top w:val="single" w:color="auto" w:sz="4" w:space="0"/>
            </w:tcBorders>
            <w:vAlign w:val="center"/>
          </w:tcPr>
          <w:p>
            <w:pPr>
              <w:overflowPunct w:val="0"/>
              <w:adjustRightInd w:val="0"/>
              <w:snapToGrid w:val="0"/>
              <w:spacing w:line="240" w:lineRule="exact"/>
              <w:jc w:val="center"/>
              <w:rPr>
                <w:rFonts w:eastAsia="仿宋_GB2312"/>
                <w:bCs/>
              </w:rPr>
            </w:pPr>
          </w:p>
        </w:tc>
        <w:tc>
          <w:tcPr>
            <w:tcW w:w="1134" w:type="dxa"/>
            <w:tcBorders>
              <w:top w:val="single" w:color="auto" w:sz="4" w:space="0"/>
            </w:tcBorders>
            <w:vAlign w:val="center"/>
          </w:tcPr>
          <w:p>
            <w:pPr>
              <w:overflowPunct w:val="0"/>
              <w:adjustRightInd w:val="0"/>
              <w:snapToGrid w:val="0"/>
              <w:spacing w:line="240" w:lineRule="exact"/>
              <w:jc w:val="center"/>
              <w:rPr>
                <w:rFonts w:eastAsia="仿宋_GB2312"/>
                <w:bCs/>
              </w:rPr>
            </w:pPr>
          </w:p>
        </w:tc>
        <w:tc>
          <w:tcPr>
            <w:tcW w:w="1716" w:type="dxa"/>
            <w:tcBorders>
              <w:top w:val="single" w:color="auto" w:sz="4" w:space="0"/>
            </w:tcBorders>
            <w:vAlign w:val="center"/>
          </w:tcPr>
          <w:p>
            <w:pPr>
              <w:overflowPunct w:val="0"/>
              <w:adjustRightInd w:val="0"/>
              <w:snapToGrid w:val="0"/>
              <w:spacing w:line="240" w:lineRule="exact"/>
              <w:jc w:val="center"/>
              <w:rPr>
                <w:rFonts w:eastAsia="仿宋_GB2312"/>
                <w:bCs/>
              </w:rPr>
            </w:pPr>
          </w:p>
        </w:tc>
        <w:tc>
          <w:tcPr>
            <w:tcW w:w="1717" w:type="dxa"/>
            <w:tcBorders>
              <w:top w:val="single" w:color="auto" w:sz="4" w:space="0"/>
            </w:tcBorders>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vAlign w:val="center"/>
          </w:tcPr>
          <w:p>
            <w:pPr>
              <w:overflowPunct w:val="0"/>
              <w:adjustRightInd w:val="0"/>
              <w:snapToGrid w:val="0"/>
              <w:spacing w:line="240" w:lineRule="exact"/>
              <w:jc w:val="center"/>
              <w:rPr>
                <w:rFonts w:eastAsia="仿宋_GB2312"/>
                <w:bCs/>
              </w:rPr>
            </w:pPr>
            <w:r>
              <w:rPr>
                <w:rFonts w:hint="eastAsia" w:eastAsia="仿宋_GB2312"/>
              </w:rPr>
              <w:t>标准差</w:t>
            </w:r>
          </w:p>
        </w:tc>
        <w:tc>
          <w:tcPr>
            <w:tcW w:w="1108" w:type="dxa"/>
            <w:vAlign w:val="center"/>
          </w:tcPr>
          <w:p>
            <w:pPr>
              <w:overflowPunct w:val="0"/>
              <w:adjustRightInd w:val="0"/>
              <w:snapToGrid w:val="0"/>
              <w:spacing w:line="240" w:lineRule="exact"/>
              <w:jc w:val="center"/>
              <w:rPr>
                <w:rFonts w:eastAsia="仿宋_GB2312"/>
                <w:bCs/>
              </w:rPr>
            </w:pPr>
          </w:p>
        </w:tc>
        <w:tc>
          <w:tcPr>
            <w:tcW w:w="921" w:type="dxa"/>
            <w:vAlign w:val="center"/>
          </w:tcPr>
          <w:p>
            <w:pPr>
              <w:overflowPunct w:val="0"/>
              <w:adjustRightInd w:val="0"/>
              <w:snapToGrid w:val="0"/>
              <w:spacing w:line="240" w:lineRule="exact"/>
              <w:jc w:val="center"/>
              <w:rPr>
                <w:rFonts w:eastAsia="仿宋_GB2312"/>
                <w:bCs/>
              </w:rPr>
            </w:pPr>
          </w:p>
        </w:tc>
        <w:tc>
          <w:tcPr>
            <w:tcW w:w="922" w:type="dxa"/>
            <w:vAlign w:val="center"/>
          </w:tcPr>
          <w:p>
            <w:pPr>
              <w:overflowPunct w:val="0"/>
              <w:adjustRightInd w:val="0"/>
              <w:snapToGrid w:val="0"/>
              <w:spacing w:line="240" w:lineRule="exact"/>
              <w:jc w:val="center"/>
              <w:rPr>
                <w:rFonts w:eastAsia="仿宋_GB2312"/>
                <w:bCs/>
              </w:rPr>
            </w:pPr>
          </w:p>
        </w:tc>
        <w:tc>
          <w:tcPr>
            <w:tcW w:w="1134" w:type="dxa"/>
            <w:vAlign w:val="center"/>
          </w:tcPr>
          <w:p>
            <w:pPr>
              <w:overflowPunct w:val="0"/>
              <w:adjustRightInd w:val="0"/>
              <w:snapToGrid w:val="0"/>
              <w:spacing w:line="240" w:lineRule="exact"/>
              <w:jc w:val="center"/>
              <w:rPr>
                <w:rFonts w:eastAsia="仿宋_GB2312"/>
                <w:bCs/>
              </w:rPr>
            </w:pPr>
          </w:p>
        </w:tc>
        <w:tc>
          <w:tcPr>
            <w:tcW w:w="1716" w:type="dxa"/>
            <w:vAlign w:val="center"/>
          </w:tcPr>
          <w:p>
            <w:pPr>
              <w:overflowPunct w:val="0"/>
              <w:adjustRightInd w:val="0"/>
              <w:snapToGrid w:val="0"/>
              <w:spacing w:line="240" w:lineRule="exact"/>
              <w:jc w:val="center"/>
              <w:rPr>
                <w:rFonts w:eastAsia="仿宋_GB2312"/>
                <w:bCs/>
              </w:rPr>
            </w:pPr>
          </w:p>
        </w:tc>
        <w:tc>
          <w:tcPr>
            <w:tcW w:w="1717"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vAlign w:val="center"/>
          </w:tcPr>
          <w:p>
            <w:pPr>
              <w:overflowPunct w:val="0"/>
              <w:adjustRightInd w:val="0"/>
              <w:snapToGrid w:val="0"/>
              <w:spacing w:line="240" w:lineRule="exact"/>
              <w:jc w:val="center"/>
              <w:rPr>
                <w:rFonts w:eastAsia="仿宋_GB2312"/>
              </w:rPr>
            </w:pPr>
            <w:r>
              <w:rPr>
                <w:rFonts w:hint="eastAsia" w:eastAsia="仿宋_GB2312"/>
              </w:rPr>
              <w:t>标准误</w:t>
            </w:r>
          </w:p>
        </w:tc>
        <w:tc>
          <w:tcPr>
            <w:tcW w:w="1108" w:type="dxa"/>
            <w:vAlign w:val="center"/>
          </w:tcPr>
          <w:p>
            <w:pPr>
              <w:overflowPunct w:val="0"/>
              <w:adjustRightInd w:val="0"/>
              <w:snapToGrid w:val="0"/>
              <w:spacing w:line="240" w:lineRule="exact"/>
              <w:jc w:val="center"/>
              <w:rPr>
                <w:rFonts w:eastAsia="仿宋_GB2312"/>
                <w:bCs/>
              </w:rPr>
            </w:pPr>
          </w:p>
        </w:tc>
        <w:tc>
          <w:tcPr>
            <w:tcW w:w="921" w:type="dxa"/>
            <w:vAlign w:val="center"/>
          </w:tcPr>
          <w:p>
            <w:pPr>
              <w:overflowPunct w:val="0"/>
              <w:adjustRightInd w:val="0"/>
              <w:snapToGrid w:val="0"/>
              <w:spacing w:line="240" w:lineRule="exact"/>
              <w:jc w:val="center"/>
              <w:rPr>
                <w:rFonts w:eastAsia="仿宋_GB2312"/>
                <w:bCs/>
              </w:rPr>
            </w:pPr>
          </w:p>
        </w:tc>
        <w:tc>
          <w:tcPr>
            <w:tcW w:w="922" w:type="dxa"/>
            <w:vAlign w:val="center"/>
          </w:tcPr>
          <w:p>
            <w:pPr>
              <w:overflowPunct w:val="0"/>
              <w:adjustRightInd w:val="0"/>
              <w:snapToGrid w:val="0"/>
              <w:spacing w:line="240" w:lineRule="exact"/>
              <w:jc w:val="center"/>
              <w:rPr>
                <w:rFonts w:eastAsia="仿宋_GB2312"/>
                <w:bCs/>
              </w:rPr>
            </w:pPr>
          </w:p>
        </w:tc>
        <w:tc>
          <w:tcPr>
            <w:tcW w:w="1134" w:type="dxa"/>
            <w:vAlign w:val="center"/>
          </w:tcPr>
          <w:p>
            <w:pPr>
              <w:overflowPunct w:val="0"/>
              <w:adjustRightInd w:val="0"/>
              <w:snapToGrid w:val="0"/>
              <w:spacing w:line="240" w:lineRule="exact"/>
              <w:jc w:val="center"/>
              <w:rPr>
                <w:rFonts w:eastAsia="仿宋_GB2312"/>
                <w:bCs/>
              </w:rPr>
            </w:pPr>
          </w:p>
        </w:tc>
        <w:tc>
          <w:tcPr>
            <w:tcW w:w="1716" w:type="dxa"/>
            <w:vAlign w:val="center"/>
          </w:tcPr>
          <w:p>
            <w:pPr>
              <w:keepNext/>
              <w:keepLines/>
              <w:overflowPunct w:val="0"/>
              <w:adjustRightInd w:val="0"/>
              <w:snapToGrid w:val="0"/>
              <w:spacing w:line="240" w:lineRule="exact"/>
              <w:jc w:val="center"/>
              <w:rPr>
                <w:rFonts w:eastAsia="仿宋_GB2312"/>
                <w:bCs/>
              </w:rPr>
            </w:pPr>
          </w:p>
        </w:tc>
        <w:tc>
          <w:tcPr>
            <w:tcW w:w="1717" w:type="dxa"/>
            <w:vAlign w:val="center"/>
          </w:tcPr>
          <w:p>
            <w:pPr>
              <w:overflowPunct w:val="0"/>
              <w:adjustRightInd w:val="0"/>
              <w:snapToGrid w:val="0"/>
              <w:spacing w:line="240" w:lineRule="exact"/>
              <w:jc w:val="center"/>
              <w:rPr>
                <w:rFonts w:eastAsia="仿宋_GB2312"/>
                <w:bCs/>
              </w:rPr>
            </w:pPr>
          </w:p>
        </w:tc>
      </w:tr>
      <w:tr>
        <w:tblPrEx>
          <w:tblCellMar>
            <w:top w:w="0" w:type="dxa"/>
            <w:left w:w="108" w:type="dxa"/>
            <w:bottom w:w="0" w:type="dxa"/>
            <w:right w:w="108" w:type="dxa"/>
          </w:tblCellMar>
        </w:tblPrEx>
        <w:trPr>
          <w:trHeight w:val="411" w:hRule="atLeast"/>
        </w:trPr>
        <w:tc>
          <w:tcPr>
            <w:tcW w:w="1302" w:type="dxa"/>
            <w:tcBorders>
              <w:bottom w:val="single" w:color="auto" w:sz="8" w:space="0"/>
            </w:tcBorders>
            <w:vAlign w:val="center"/>
          </w:tcPr>
          <w:p>
            <w:pPr>
              <w:overflowPunct w:val="0"/>
              <w:adjustRightInd w:val="0"/>
              <w:snapToGrid w:val="0"/>
              <w:spacing w:line="240" w:lineRule="exact"/>
              <w:jc w:val="center"/>
              <w:rPr>
                <w:rFonts w:eastAsia="仿宋_GB2312"/>
                <w:iCs/>
              </w:rPr>
            </w:pPr>
            <w:r>
              <w:rPr>
                <w:rFonts w:eastAsia="仿宋_GB2312"/>
                <w:iCs/>
              </w:rPr>
              <w:t>95%CI</w:t>
            </w:r>
          </w:p>
        </w:tc>
        <w:tc>
          <w:tcPr>
            <w:tcW w:w="1108" w:type="dxa"/>
            <w:tcBorders>
              <w:bottom w:val="single" w:color="auto" w:sz="8" w:space="0"/>
            </w:tcBorders>
            <w:vAlign w:val="center"/>
          </w:tcPr>
          <w:p>
            <w:pPr>
              <w:overflowPunct w:val="0"/>
              <w:adjustRightInd w:val="0"/>
              <w:snapToGrid w:val="0"/>
              <w:spacing w:line="240" w:lineRule="exact"/>
              <w:jc w:val="center"/>
              <w:rPr>
                <w:rFonts w:eastAsia="仿宋_GB2312"/>
                <w:iCs/>
              </w:rPr>
            </w:pPr>
          </w:p>
        </w:tc>
        <w:tc>
          <w:tcPr>
            <w:tcW w:w="921" w:type="dxa"/>
            <w:tcBorders>
              <w:bottom w:val="single" w:color="auto" w:sz="8" w:space="0"/>
            </w:tcBorders>
            <w:vAlign w:val="center"/>
          </w:tcPr>
          <w:p>
            <w:pPr>
              <w:overflowPunct w:val="0"/>
              <w:adjustRightInd w:val="0"/>
              <w:snapToGrid w:val="0"/>
              <w:spacing w:line="240" w:lineRule="exact"/>
              <w:jc w:val="center"/>
              <w:rPr>
                <w:rFonts w:eastAsia="仿宋_GB2312"/>
              </w:rPr>
            </w:pPr>
          </w:p>
        </w:tc>
        <w:tc>
          <w:tcPr>
            <w:tcW w:w="922" w:type="dxa"/>
            <w:tcBorders>
              <w:bottom w:val="single" w:color="auto" w:sz="8" w:space="0"/>
            </w:tcBorders>
            <w:vAlign w:val="center"/>
          </w:tcPr>
          <w:p>
            <w:pPr>
              <w:overflowPunct w:val="0"/>
              <w:adjustRightInd w:val="0"/>
              <w:snapToGrid w:val="0"/>
              <w:spacing w:line="240" w:lineRule="exact"/>
              <w:jc w:val="center"/>
              <w:rPr>
                <w:rFonts w:eastAsia="仿宋_GB2312"/>
                <w:bCs/>
              </w:rPr>
            </w:pPr>
          </w:p>
        </w:tc>
        <w:tc>
          <w:tcPr>
            <w:tcW w:w="1134" w:type="dxa"/>
            <w:tcBorders>
              <w:bottom w:val="single" w:color="auto" w:sz="8" w:space="0"/>
            </w:tcBorders>
            <w:vAlign w:val="center"/>
          </w:tcPr>
          <w:p>
            <w:pPr>
              <w:overflowPunct w:val="0"/>
              <w:adjustRightInd w:val="0"/>
              <w:snapToGrid w:val="0"/>
              <w:spacing w:line="240" w:lineRule="exact"/>
              <w:jc w:val="center"/>
              <w:rPr>
                <w:rFonts w:eastAsia="仿宋_GB2312"/>
                <w:bCs/>
              </w:rPr>
            </w:pPr>
          </w:p>
        </w:tc>
        <w:tc>
          <w:tcPr>
            <w:tcW w:w="1716" w:type="dxa"/>
            <w:tcBorders>
              <w:bottom w:val="single" w:color="auto" w:sz="8" w:space="0"/>
            </w:tcBorders>
            <w:vAlign w:val="center"/>
          </w:tcPr>
          <w:p>
            <w:pPr>
              <w:overflowPunct w:val="0"/>
              <w:adjustRightInd w:val="0"/>
              <w:snapToGrid w:val="0"/>
              <w:spacing w:line="240" w:lineRule="exact"/>
              <w:jc w:val="center"/>
              <w:rPr>
                <w:rFonts w:eastAsia="仿宋_GB2312"/>
                <w:bCs/>
              </w:rPr>
            </w:pPr>
          </w:p>
        </w:tc>
        <w:tc>
          <w:tcPr>
            <w:tcW w:w="1717" w:type="dxa"/>
            <w:tcBorders>
              <w:bottom w:val="single" w:color="auto" w:sz="8" w:space="0"/>
            </w:tcBorders>
            <w:vAlign w:val="center"/>
          </w:tcPr>
          <w:p>
            <w:pPr>
              <w:overflowPunct w:val="0"/>
              <w:adjustRightInd w:val="0"/>
              <w:snapToGrid w:val="0"/>
              <w:spacing w:line="240" w:lineRule="exact"/>
              <w:jc w:val="center"/>
              <w:rPr>
                <w:rFonts w:eastAsia="仿宋_GB2312"/>
                <w:bCs/>
              </w:rPr>
            </w:pPr>
          </w:p>
        </w:tc>
      </w:tr>
    </w:tbl>
    <w:p>
      <w:pPr>
        <w:overflowPunct w:val="0"/>
        <w:spacing w:line="240" w:lineRule="exact"/>
        <w:rPr>
          <w:rFonts w:eastAsia="仿宋_GB2312"/>
        </w:rPr>
      </w:pPr>
    </w:p>
    <w:p>
      <w:pPr>
        <w:overflowPunct w:val="0"/>
        <w:adjustRightInd w:val="0"/>
        <w:snapToGrid w:val="0"/>
        <w:ind w:firstLine="420" w:firstLineChars="200"/>
        <w:rPr>
          <w:rFonts w:eastAsia="仿宋_GB2312"/>
        </w:rPr>
      </w:pPr>
      <w:r>
        <w:rPr>
          <w:rFonts w:hint="eastAsia" w:eastAsia="仿宋_GB2312"/>
        </w:rPr>
        <w:t>人体测定结果显示，所检样品的</w:t>
      </w:r>
      <w:r>
        <w:rPr>
          <w:rFonts w:eastAsia="仿宋_GB2312"/>
        </w:rPr>
        <w:t>80</w:t>
      </w:r>
      <w:r>
        <w:rPr>
          <w:rFonts w:hint="eastAsia" w:eastAsia="仿宋_GB2312"/>
        </w:rPr>
        <w:t>分钟洗浴后</w:t>
      </w:r>
      <w:r>
        <w:rPr>
          <w:rFonts w:eastAsia="仿宋_GB2312"/>
        </w:rPr>
        <w:t>SPF</w:t>
      </w:r>
      <w:r>
        <w:rPr>
          <w:rFonts w:hint="eastAsia" w:eastAsia="仿宋_GB2312"/>
        </w:rPr>
        <w:t>值为</w:t>
      </w:r>
      <w:r>
        <w:rPr>
          <w:rFonts w:eastAsia="仿宋_GB2312"/>
          <w:u w:val="single"/>
        </w:rPr>
        <w:t xml:space="preserve">       </w:t>
      </w:r>
      <w:r>
        <w:rPr>
          <w:rFonts w:hint="eastAsia" w:eastAsia="仿宋_GB2312"/>
        </w:rPr>
        <w:t>，其防水测定前标识的</w:t>
      </w:r>
      <w:r>
        <w:rPr>
          <w:rFonts w:eastAsia="仿宋_GB2312"/>
        </w:rPr>
        <w:t>SPF</w:t>
      </w:r>
      <w:r>
        <w:rPr>
          <w:rFonts w:hint="eastAsia" w:eastAsia="仿宋_GB2312"/>
        </w:rPr>
        <w:t>值为</w:t>
      </w:r>
      <w:r>
        <w:rPr>
          <w:rFonts w:eastAsia="仿宋_GB2312"/>
          <w:u w:val="single"/>
        </w:rPr>
        <w:t xml:space="preserve">      </w:t>
      </w:r>
      <w:r>
        <w:rPr>
          <w:rFonts w:hint="eastAsia" w:eastAsia="仿宋_GB2312"/>
        </w:rPr>
        <w:t>，</w:t>
      </w:r>
      <w:r>
        <w:rPr>
          <w:rFonts w:eastAsia="仿宋_GB2312"/>
        </w:rPr>
        <w:t>80</w:t>
      </w:r>
      <w:r>
        <w:rPr>
          <w:rFonts w:hint="eastAsia" w:eastAsia="仿宋_GB2312"/>
        </w:rPr>
        <w:t>分钟洗浴后测定的数值减少</w:t>
      </w:r>
      <w:r>
        <w:rPr>
          <w:rFonts w:eastAsia="仿宋_GB2312"/>
          <w:u w:val="single"/>
        </w:rPr>
        <w:t xml:space="preserve">       </w:t>
      </w:r>
      <w:r>
        <w:rPr>
          <w:rFonts w:hint="eastAsia" w:eastAsia="仿宋_GB2312"/>
        </w:rPr>
        <w:t>（未超过／超过）</w:t>
      </w:r>
      <w:r>
        <w:rPr>
          <w:rFonts w:eastAsia="仿宋_GB2312"/>
        </w:rPr>
        <w:t>50%</w:t>
      </w:r>
      <w:r>
        <w:rPr>
          <w:rFonts w:hint="eastAsia" w:eastAsia="仿宋_GB2312"/>
        </w:rPr>
        <w:t>。</w:t>
      </w:r>
    </w:p>
    <w:p>
      <w:pPr>
        <w:overflowPunct w:val="0"/>
        <w:adjustRightInd w:val="0"/>
        <w:snapToGrid w:val="0"/>
        <w:ind w:firstLine="420" w:firstLineChars="200"/>
        <w:rPr>
          <w:rFonts w:eastAsia="仿宋_GB2312"/>
        </w:rPr>
      </w:pPr>
    </w:p>
    <w:p>
      <w:pPr>
        <w:overflowPunct w:val="0"/>
        <w:adjustRightInd w:val="0"/>
        <w:snapToGrid w:val="0"/>
        <w:jc w:val="center"/>
        <w:rPr>
          <w:rFonts w:eastAsia="仿宋_GB2312"/>
        </w:rPr>
      </w:pPr>
      <w:r>
        <w:rPr>
          <w:rFonts w:hint="eastAsia" w:eastAsia="仿宋_GB2312"/>
        </w:rPr>
        <w:t>（本页以下空白）</w:t>
      </w:r>
    </w:p>
    <w:p>
      <w:pPr>
        <w:overflowPunct w:val="0"/>
        <w:rPr>
          <w:rFonts w:hint="eastAsia" w:eastAsia="仿宋_GB2312"/>
        </w:rPr>
      </w:pPr>
    </w:p>
    <w:p>
      <w:pPr>
        <w:overflowPunct w:val="0"/>
        <w:rPr>
          <w:rFonts w:eastAsia="仿宋_GB2312"/>
        </w:rPr>
      </w:pPr>
      <w:r>
        <w:rPr>
          <w:rFonts w:eastAsia="仿宋_GB2312"/>
        </w:rPr>
        <w:t>2-1</w:t>
      </w:r>
      <w:r>
        <w:rPr>
          <w:rFonts w:hint="eastAsia" w:eastAsia="仿宋_GB2312"/>
        </w:rPr>
        <w:t>z</w:t>
      </w:r>
      <w:r>
        <w:rPr>
          <w:rFonts w:eastAsia="仿宋_GB2312"/>
        </w:rPr>
        <w:t>：防晒类化妆品</w:t>
      </w:r>
      <w:r>
        <w:rPr>
          <w:rFonts w:hint="eastAsia" w:eastAsia="仿宋_GB2312"/>
          <w:bCs/>
        </w:rPr>
        <w:t>长波紫外线防护指数（</w:t>
      </w:r>
      <w:r>
        <w:rPr>
          <w:rFonts w:eastAsia="仿宋_GB2312"/>
          <w:bCs/>
        </w:rPr>
        <w:t>PFA值）</w:t>
      </w:r>
      <w:r>
        <w:rPr>
          <w:rFonts w:hint="eastAsia" w:eastAsia="仿宋_GB2312"/>
        </w:rPr>
        <w:t>测定检验报告体例</w:t>
      </w:r>
    </w:p>
    <w:p>
      <w:pPr>
        <w:overflowPunct w:val="0"/>
        <w:adjustRightInd w:val="0"/>
        <w:snapToGrid w:val="0"/>
        <w:ind w:left="4678" w:hanging="4678"/>
        <w:jc w:val="center"/>
        <w:rPr>
          <w:rFonts w:eastAsia="方正小标宋简体"/>
          <w:sz w:val="32"/>
          <w:szCs w:val="32"/>
        </w:rPr>
      </w:pPr>
      <w:r>
        <w:rPr>
          <w:rFonts w:hint="eastAsia" w:eastAsia="方正小标宋简体"/>
          <w:sz w:val="32"/>
          <w:szCs w:val="32"/>
        </w:rPr>
        <w:t>注册和备案检验检测机构全称</w:t>
      </w:r>
    </w:p>
    <w:p>
      <w:pPr>
        <w:overflowPunct w:val="0"/>
        <w:adjustRightInd w:val="0"/>
        <w:snapToGrid w:val="0"/>
        <w:ind w:left="4678" w:hanging="4678"/>
        <w:jc w:val="center"/>
        <w:rPr>
          <w:rFonts w:eastAsia="方正小标宋简体"/>
          <w:sz w:val="32"/>
        </w:rPr>
      </w:pPr>
      <w:r>
        <w:rPr>
          <w:rFonts w:hint="eastAsia" w:eastAsia="方正小标宋简体"/>
          <w:sz w:val="32"/>
        </w:rPr>
        <w:t>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 xml:space="preserve">        第    页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6"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3217"/>
        <w:gridCol w:w="2409"/>
        <w:gridCol w:w="15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Borders>
              <w:top w:val="single" w:color="auto" w:sz="12" w:space="0"/>
            </w:tcBorders>
          </w:tcPr>
          <w:p>
            <w:pPr>
              <w:overflowPunct w:val="0"/>
              <w:spacing w:line="240" w:lineRule="exact"/>
              <w:jc w:val="distribute"/>
              <w:rPr>
                <w:rFonts w:eastAsia="仿宋_GB2312"/>
              </w:rPr>
            </w:pPr>
            <w:r>
              <w:rPr>
                <w:rFonts w:hint="eastAsia" w:eastAsia="仿宋_GB2312"/>
              </w:rPr>
              <w:t>样品中文名称</w:t>
            </w:r>
          </w:p>
        </w:tc>
        <w:tc>
          <w:tcPr>
            <w:tcW w:w="3217" w:type="dxa"/>
            <w:tcBorders>
              <w:top w:val="single" w:color="auto" w:sz="12" w:space="0"/>
              <w:bottom w:val="single" w:color="auto" w:sz="4" w:space="0"/>
            </w:tcBorders>
          </w:tcPr>
          <w:p>
            <w:pPr>
              <w:overflowPunct w:val="0"/>
              <w:spacing w:line="240" w:lineRule="exact"/>
              <w:rPr>
                <w:rFonts w:eastAsia="仿宋_GB2312"/>
                <w:u w:val="single"/>
              </w:rPr>
            </w:pPr>
          </w:p>
        </w:tc>
        <w:tc>
          <w:tcPr>
            <w:tcW w:w="2409" w:type="dxa"/>
            <w:tcBorders>
              <w:top w:val="single" w:color="auto" w:sz="12" w:space="0"/>
            </w:tcBorders>
          </w:tcPr>
          <w:p>
            <w:pPr>
              <w:overflowPunct w:val="0"/>
              <w:spacing w:line="240" w:lineRule="exact"/>
              <w:jc w:val="distribute"/>
              <w:rPr>
                <w:rFonts w:eastAsia="仿宋_GB2312"/>
              </w:rPr>
            </w:pPr>
            <w:r>
              <w:rPr>
                <w:rFonts w:hint="eastAsia" w:eastAsia="仿宋_GB2312"/>
              </w:rPr>
              <w:t>样品数量及规格</w:t>
            </w:r>
          </w:p>
        </w:tc>
        <w:tc>
          <w:tcPr>
            <w:tcW w:w="1560" w:type="dxa"/>
            <w:tcBorders>
              <w:top w:val="single" w:color="auto" w:sz="12"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进口产品外文名称</w:t>
            </w:r>
          </w:p>
        </w:tc>
        <w:tc>
          <w:tcPr>
            <w:tcW w:w="3217" w:type="dxa"/>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c>
          <w:tcPr>
            <w:tcW w:w="2409" w:type="dxa"/>
          </w:tcPr>
          <w:p>
            <w:pPr>
              <w:overflowPunct w:val="0"/>
              <w:spacing w:line="240" w:lineRule="exact"/>
              <w:jc w:val="distribute"/>
              <w:rPr>
                <w:rFonts w:eastAsia="仿宋_GB2312"/>
              </w:rPr>
            </w:pPr>
            <w:r>
              <w:rPr>
                <w:rFonts w:hint="eastAsia" w:eastAsia="仿宋_GB2312"/>
              </w:rPr>
              <w:t>生产日期或批号</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颜色和物态</w:t>
            </w:r>
          </w:p>
        </w:tc>
        <w:tc>
          <w:tcPr>
            <w:tcW w:w="3217"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保质期或限期使用日期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2100" w:type="dxa"/>
          </w:tcPr>
          <w:p>
            <w:pPr>
              <w:overflowPunct w:val="0"/>
              <w:spacing w:line="240" w:lineRule="exact"/>
              <w:jc w:val="distribute"/>
              <w:rPr>
                <w:rFonts w:eastAsia="仿宋_GB2312"/>
              </w:rPr>
            </w:pPr>
            <w:r>
              <w:rPr>
                <w:rFonts w:hint="eastAsia" w:eastAsia="仿宋_GB2312"/>
              </w:rPr>
              <w:t>受理日期</w:t>
            </w:r>
          </w:p>
        </w:tc>
        <w:tc>
          <w:tcPr>
            <w:tcW w:w="3217" w:type="dxa"/>
            <w:tcBorders>
              <w:top w:val="single" w:color="auto" w:sz="4" w:space="0"/>
              <w:bottom w:val="single" w:color="auto" w:sz="4" w:space="0"/>
            </w:tcBorders>
          </w:tcPr>
          <w:p>
            <w:pPr>
              <w:overflowPunct w:val="0"/>
              <w:spacing w:line="240" w:lineRule="exact"/>
              <w:rPr>
                <w:rFonts w:eastAsia="仿宋_GB2312"/>
                <w:u w:val="single"/>
              </w:rPr>
            </w:pPr>
          </w:p>
        </w:tc>
        <w:tc>
          <w:tcPr>
            <w:tcW w:w="2409" w:type="dxa"/>
          </w:tcPr>
          <w:p>
            <w:pPr>
              <w:overflowPunct w:val="0"/>
              <w:spacing w:line="240" w:lineRule="exact"/>
              <w:jc w:val="distribute"/>
              <w:rPr>
                <w:rFonts w:eastAsia="仿宋_GB2312"/>
              </w:rPr>
            </w:pPr>
            <w:r>
              <w:rPr>
                <w:rFonts w:hint="eastAsia" w:eastAsia="仿宋_GB2312"/>
              </w:rPr>
              <w:t>检验完成日期</w:t>
            </w:r>
          </w:p>
        </w:tc>
        <w:tc>
          <w:tcPr>
            <w:tcW w:w="1560" w:type="dxa"/>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检验项目</w:t>
            </w:r>
          </w:p>
        </w:tc>
        <w:tc>
          <w:tcPr>
            <w:tcW w:w="7186"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bCs/>
              </w:rPr>
              <w:t>防晒类化妆品长波紫外线防护指数（</w:t>
            </w:r>
            <w:r>
              <w:rPr>
                <w:rFonts w:eastAsia="仿宋_GB2312"/>
                <w:bCs/>
              </w:rPr>
              <w:t>PFA值）</w:t>
            </w:r>
            <w:r>
              <w:rPr>
                <w:rFonts w:hint="eastAsia" w:eastAsia="仿宋_GB2312"/>
                <w:bCs/>
              </w:rPr>
              <w:t>测定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 w:hRule="atLeast"/>
        </w:trPr>
        <w:tc>
          <w:tcPr>
            <w:tcW w:w="2100" w:type="dxa"/>
          </w:tcPr>
          <w:p>
            <w:pPr>
              <w:overflowPunct w:val="0"/>
              <w:spacing w:line="240" w:lineRule="exact"/>
              <w:jc w:val="distribute"/>
              <w:rPr>
                <w:rFonts w:eastAsia="仿宋_GB2312"/>
              </w:rPr>
            </w:pPr>
            <w:r>
              <w:rPr>
                <w:rFonts w:hint="eastAsia" w:eastAsia="仿宋_GB2312"/>
              </w:rPr>
              <w:t>检验依据</w:t>
            </w:r>
          </w:p>
        </w:tc>
        <w:tc>
          <w:tcPr>
            <w:tcW w:w="7186"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（现行有效的技术规范）</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委托单位</w:t>
            </w:r>
          </w:p>
        </w:tc>
        <w:tc>
          <w:tcPr>
            <w:tcW w:w="7186" w:type="dxa"/>
            <w:gridSpan w:val="3"/>
            <w:tcBorders>
              <w:top w:val="nil"/>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186"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生产企业</w:t>
            </w:r>
          </w:p>
        </w:tc>
        <w:tc>
          <w:tcPr>
            <w:tcW w:w="7186"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2100" w:type="dxa"/>
          </w:tcPr>
          <w:p>
            <w:pPr>
              <w:overflowPunct w:val="0"/>
              <w:spacing w:line="240" w:lineRule="exact"/>
              <w:jc w:val="distribute"/>
              <w:rPr>
                <w:rFonts w:eastAsia="仿宋_GB2312"/>
              </w:rPr>
            </w:pPr>
            <w:r>
              <w:rPr>
                <w:rFonts w:hint="eastAsia" w:eastAsia="仿宋_GB2312"/>
              </w:rPr>
              <w:t>地址</w:t>
            </w:r>
          </w:p>
        </w:tc>
        <w:tc>
          <w:tcPr>
            <w:tcW w:w="7186" w:type="dxa"/>
            <w:gridSpan w:val="3"/>
            <w:tcBorders>
              <w:top w:val="single" w:color="auto" w:sz="4" w:space="0"/>
              <w:bottom w:val="single" w:color="auto" w:sz="4" w:space="0"/>
            </w:tcBorders>
          </w:tcPr>
          <w:p>
            <w:pPr>
              <w:overflowPunct w:val="0"/>
              <w:spacing w:line="240" w:lineRule="exact"/>
              <w:rPr>
                <w:rFonts w:eastAsia="仿宋_GB2312"/>
                <w:u w:val="single"/>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Pr>
          <w:p>
            <w:pPr>
              <w:overflowPunct w:val="0"/>
              <w:spacing w:line="240" w:lineRule="exact"/>
              <w:jc w:val="distribute"/>
              <w:rPr>
                <w:rFonts w:eastAsia="仿宋_GB2312"/>
              </w:rPr>
            </w:pPr>
            <w:r>
              <w:rPr>
                <w:rFonts w:hint="eastAsia" w:eastAsia="仿宋_GB2312"/>
              </w:rPr>
              <w:t>境</w:t>
            </w:r>
            <w:r>
              <w:rPr>
                <w:rFonts w:eastAsia="仿宋_GB2312"/>
              </w:rPr>
              <w:t xml:space="preserve"> </w:t>
            </w:r>
            <w:r>
              <w:rPr>
                <w:rFonts w:hint="eastAsia" w:eastAsia="仿宋_GB2312"/>
              </w:rPr>
              <w:t>内</w:t>
            </w:r>
            <w:r>
              <w:rPr>
                <w:rFonts w:eastAsia="仿宋_GB2312"/>
              </w:rPr>
              <w:t xml:space="preserve"> </w:t>
            </w:r>
            <w:r>
              <w:rPr>
                <w:rFonts w:hint="eastAsia" w:eastAsia="仿宋_GB2312"/>
              </w:rPr>
              <w:t>责</w:t>
            </w:r>
            <w:r>
              <w:rPr>
                <w:rFonts w:eastAsia="仿宋_GB2312"/>
              </w:rPr>
              <w:t xml:space="preserve"> </w:t>
            </w:r>
            <w:r>
              <w:rPr>
                <w:rFonts w:hint="eastAsia" w:eastAsia="仿宋_GB2312"/>
              </w:rPr>
              <w:t>任</w:t>
            </w:r>
            <w:r>
              <w:rPr>
                <w:rFonts w:eastAsia="仿宋_GB2312"/>
              </w:rPr>
              <w:t xml:space="preserve"> </w:t>
            </w:r>
            <w:r>
              <w:rPr>
                <w:rFonts w:hint="eastAsia" w:eastAsia="仿宋_GB2312"/>
              </w:rPr>
              <w:t>人</w:t>
            </w:r>
          </w:p>
        </w:tc>
        <w:tc>
          <w:tcPr>
            <w:tcW w:w="7186" w:type="dxa"/>
            <w:gridSpan w:val="3"/>
            <w:tcBorders>
              <w:top w:val="single" w:color="auto" w:sz="4" w:space="0"/>
              <w:bottom w:val="single" w:color="auto" w:sz="4" w:space="0"/>
            </w:tcBorders>
          </w:tcPr>
          <w:p>
            <w:pPr>
              <w:overflowPunct w:val="0"/>
              <w:spacing w:line="240" w:lineRule="exact"/>
              <w:rPr>
                <w:rFonts w:eastAsia="仿宋_GB2312"/>
                <w:u w:val="single"/>
              </w:rPr>
            </w:pPr>
            <w:r>
              <w:rPr>
                <w:rFonts w:hint="eastAsia" w:eastAsia="仿宋_GB2312"/>
              </w:rPr>
              <w:t>（进口产品书写此项）</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9" w:hRule="atLeast"/>
        </w:trPr>
        <w:tc>
          <w:tcPr>
            <w:tcW w:w="2100" w:type="dxa"/>
            <w:tcBorders>
              <w:bottom w:val="single" w:color="auto" w:sz="12" w:space="0"/>
            </w:tcBorders>
          </w:tcPr>
          <w:p>
            <w:pPr>
              <w:overflowPunct w:val="0"/>
              <w:spacing w:line="240" w:lineRule="exact"/>
              <w:jc w:val="distribute"/>
              <w:rPr>
                <w:rFonts w:eastAsia="仿宋_GB2312"/>
              </w:rPr>
            </w:pPr>
            <w:r>
              <w:rPr>
                <w:rFonts w:hint="eastAsia" w:eastAsia="仿宋_GB2312"/>
              </w:rPr>
              <w:t>地址</w:t>
            </w:r>
          </w:p>
        </w:tc>
        <w:tc>
          <w:tcPr>
            <w:tcW w:w="7186" w:type="dxa"/>
            <w:gridSpan w:val="3"/>
            <w:tcBorders>
              <w:top w:val="single" w:color="auto" w:sz="4" w:space="0"/>
              <w:bottom w:val="single" w:color="auto" w:sz="12" w:space="0"/>
            </w:tcBorders>
          </w:tcPr>
          <w:p>
            <w:pPr>
              <w:overflowPunct w:val="0"/>
              <w:spacing w:line="240" w:lineRule="exact"/>
              <w:rPr>
                <w:rFonts w:eastAsia="仿宋_GB2312"/>
                <w:u w:val="single"/>
              </w:rPr>
            </w:pPr>
          </w:p>
        </w:tc>
      </w:tr>
    </w:tbl>
    <w:p>
      <w:pPr>
        <w:overflowPunct w:val="0"/>
        <w:spacing w:line="360" w:lineRule="exact"/>
        <w:rPr>
          <w:rFonts w:eastAsia="仿宋_GB2312"/>
        </w:rPr>
      </w:pPr>
      <w:r>
        <w:rPr>
          <w:rFonts w:hint="eastAsia" w:eastAsia="仿宋_GB2312"/>
          <w:bCs/>
        </w:rPr>
        <w:t>一、材料和方法</w:t>
      </w:r>
    </w:p>
    <w:p>
      <w:pPr>
        <w:overflowPunct w:val="0"/>
        <w:adjustRightInd w:val="0"/>
        <w:snapToGrid w:val="0"/>
        <w:spacing w:line="380" w:lineRule="exact"/>
        <w:rPr>
          <w:rFonts w:eastAsia="仿宋_GB2312"/>
        </w:rPr>
      </w:pPr>
      <w:r>
        <w:rPr>
          <w:rFonts w:eastAsia="仿宋_GB2312"/>
        </w:rPr>
        <w:t xml:space="preserve">1. </w:t>
      </w:r>
      <w:r>
        <w:rPr>
          <w:rFonts w:hint="eastAsia" w:eastAsia="仿宋_GB2312"/>
        </w:rPr>
        <w:t>被测物：化妆品原物或终产品混合物（有混合比例的标明混合比例）。</w:t>
      </w:r>
    </w:p>
    <w:p>
      <w:pPr>
        <w:overflowPunct w:val="0"/>
        <w:adjustRightInd w:val="0"/>
        <w:snapToGrid w:val="0"/>
        <w:spacing w:line="380" w:lineRule="exact"/>
        <w:rPr>
          <w:rFonts w:eastAsia="仿宋_GB2312"/>
        </w:rPr>
      </w:pPr>
      <w:r>
        <w:rPr>
          <w:rFonts w:eastAsia="仿宋_GB2312"/>
        </w:rPr>
        <w:t xml:space="preserve">2. </w:t>
      </w:r>
      <w:r>
        <w:rPr>
          <w:rFonts w:hint="eastAsia" w:eastAsia="仿宋_GB2312"/>
        </w:rPr>
        <w:t>对照品：</w:t>
      </w:r>
      <w:r>
        <w:rPr>
          <w:rFonts w:eastAsia="仿宋_GB2312"/>
        </w:rPr>
        <w:t>PFA</w:t>
      </w:r>
      <w:r>
        <w:rPr>
          <w:rFonts w:hint="eastAsia" w:eastAsia="仿宋_GB2312"/>
        </w:rPr>
        <w:t>值</w:t>
      </w:r>
      <w:r>
        <w:rPr>
          <w:rFonts w:eastAsia="仿宋_GB2312"/>
          <w:bCs/>
          <w:u w:val="single"/>
        </w:rPr>
        <w:t xml:space="preserve">          </w:t>
      </w:r>
      <w:r>
        <w:rPr>
          <w:rFonts w:hint="eastAsia" w:eastAsia="仿宋_GB2312"/>
        </w:rPr>
        <w:t>，按</w:t>
      </w:r>
      <w:r>
        <w:rPr>
          <w:rFonts w:eastAsia="仿宋_GB2312"/>
          <w:bCs/>
          <w:u w:val="single"/>
        </w:rPr>
        <w:t xml:space="preserve">            </w:t>
      </w:r>
      <w:r>
        <w:rPr>
          <w:rFonts w:hint="eastAsia" w:eastAsia="仿宋_GB2312"/>
          <w:bCs/>
        </w:rPr>
        <w:t>标准配方配制</w:t>
      </w:r>
      <w:r>
        <w:rPr>
          <w:rFonts w:hint="eastAsia" w:eastAsia="仿宋_GB2312"/>
        </w:rPr>
        <w:t>。</w:t>
      </w:r>
    </w:p>
    <w:p>
      <w:pPr>
        <w:overflowPunct w:val="0"/>
        <w:adjustRightInd w:val="0"/>
        <w:snapToGrid w:val="0"/>
        <w:spacing w:line="380" w:lineRule="exact"/>
        <w:rPr>
          <w:rFonts w:eastAsia="仿宋_GB2312"/>
          <w:bCs/>
        </w:rPr>
      </w:pPr>
      <w:r>
        <w:rPr>
          <w:rFonts w:eastAsia="仿宋_GB2312"/>
          <w:bCs/>
        </w:rPr>
        <w:t xml:space="preserve">3. </w:t>
      </w:r>
      <w:r>
        <w:rPr>
          <w:rFonts w:hint="eastAsia" w:eastAsia="仿宋_GB2312"/>
          <w:bCs/>
        </w:rPr>
        <w:t>受试者：共</w:t>
      </w:r>
      <w:r>
        <w:rPr>
          <w:rFonts w:eastAsia="仿宋_GB2312"/>
          <w:bCs/>
          <w:u w:val="single"/>
        </w:rPr>
        <w:t xml:space="preserve">    </w:t>
      </w:r>
      <w:r>
        <w:rPr>
          <w:rFonts w:hint="eastAsia" w:eastAsia="仿宋_GB2312"/>
          <w:bCs/>
        </w:rPr>
        <w:t>人，男</w:t>
      </w:r>
      <w:r>
        <w:rPr>
          <w:rFonts w:eastAsia="仿宋_GB2312"/>
          <w:bCs/>
          <w:u w:val="single"/>
        </w:rPr>
        <w:t xml:space="preserve">   </w:t>
      </w:r>
      <w:r>
        <w:rPr>
          <w:rFonts w:hint="eastAsia" w:eastAsia="仿宋_GB2312"/>
          <w:bCs/>
        </w:rPr>
        <w:t>人，女</w:t>
      </w:r>
      <w:r>
        <w:rPr>
          <w:rFonts w:eastAsia="仿宋_GB2312"/>
          <w:bCs/>
          <w:u w:val="single"/>
        </w:rPr>
        <w:t xml:space="preserve">   </w:t>
      </w:r>
      <w:r>
        <w:rPr>
          <w:rFonts w:hint="eastAsia" w:eastAsia="仿宋_GB2312"/>
          <w:bCs/>
        </w:rPr>
        <w:t>人，年龄</w:t>
      </w:r>
      <w:r>
        <w:rPr>
          <w:rFonts w:eastAsia="仿宋_GB2312"/>
          <w:bCs/>
          <w:u w:val="single"/>
        </w:rPr>
        <w:t xml:space="preserve">   </w:t>
      </w:r>
      <w:r>
        <w:rPr>
          <w:rFonts w:hint="eastAsia" w:eastAsia="仿宋_GB2312"/>
          <w:bCs/>
        </w:rPr>
        <w:t>至</w:t>
      </w:r>
      <w:r>
        <w:rPr>
          <w:rFonts w:eastAsia="仿宋_GB2312"/>
          <w:bCs/>
          <w:u w:val="single"/>
        </w:rPr>
        <w:t xml:space="preserve">   </w:t>
      </w:r>
      <w:r>
        <w:rPr>
          <w:rFonts w:hint="eastAsia" w:eastAsia="仿宋_GB2312"/>
          <w:bCs/>
        </w:rPr>
        <w:t>岁，平均年龄</w:t>
      </w:r>
      <w:r>
        <w:rPr>
          <w:rFonts w:eastAsia="仿宋_GB2312"/>
          <w:bCs/>
          <w:u w:val="single"/>
        </w:rPr>
        <w:t xml:space="preserve">   </w:t>
      </w:r>
      <w:r>
        <w:rPr>
          <w:rFonts w:hint="eastAsia" w:eastAsia="仿宋_GB2312"/>
          <w:bCs/>
        </w:rPr>
        <w:t>±</w:t>
      </w:r>
      <w:r>
        <w:rPr>
          <w:rFonts w:eastAsia="仿宋_GB2312"/>
          <w:bCs/>
          <w:u w:val="single"/>
        </w:rPr>
        <w:t xml:space="preserve">   </w:t>
      </w:r>
      <w:r>
        <w:rPr>
          <w:rFonts w:hint="eastAsia" w:eastAsia="仿宋_GB2312"/>
          <w:bCs/>
        </w:rPr>
        <w:t>岁，符合受试者志愿入选标准。</w:t>
      </w:r>
    </w:p>
    <w:p>
      <w:pPr>
        <w:overflowPunct w:val="0"/>
        <w:adjustRightInd w:val="0"/>
        <w:snapToGrid w:val="0"/>
        <w:spacing w:line="380" w:lineRule="exact"/>
        <w:rPr>
          <w:rFonts w:eastAsia="仿宋_GB2312"/>
        </w:rPr>
      </w:pPr>
      <w:r>
        <w:rPr>
          <w:rFonts w:eastAsia="仿宋_GB2312"/>
        </w:rPr>
        <w:t xml:space="preserve">4. </w:t>
      </w:r>
      <w:r>
        <w:rPr>
          <w:rFonts w:hint="eastAsia" w:eastAsia="仿宋_GB2312"/>
        </w:rPr>
        <w:t>光源：日光模拟器氙弧灯，各项性能指标符合测定规范要求。</w:t>
      </w:r>
    </w:p>
    <w:p>
      <w:pPr>
        <w:overflowPunct w:val="0"/>
        <w:adjustRightInd w:val="0"/>
        <w:snapToGrid w:val="0"/>
        <w:spacing w:line="380" w:lineRule="exact"/>
        <w:rPr>
          <w:rFonts w:eastAsia="仿宋_GB2312"/>
        </w:rPr>
      </w:pPr>
      <w:r>
        <w:rPr>
          <w:rFonts w:eastAsia="仿宋_GB2312"/>
        </w:rPr>
        <w:t xml:space="preserve">5. </w:t>
      </w:r>
      <w:r>
        <w:rPr>
          <w:rFonts w:hint="eastAsia" w:eastAsia="仿宋_GB2312"/>
        </w:rPr>
        <w:t>检验方法：按照现行有效的技术规范具体要求进行检验。受试者取前倾位，取其背部进行照射。检验前</w:t>
      </w:r>
      <w:r>
        <w:rPr>
          <w:rFonts w:eastAsia="仿宋_GB2312"/>
        </w:rPr>
        <w:t>24</w:t>
      </w:r>
      <w:r>
        <w:rPr>
          <w:rFonts w:hint="eastAsia" w:eastAsia="仿宋_GB2312"/>
        </w:rPr>
        <w:t>小时预测受试者皮肤对紫外线照射的最小黑化量（</w:t>
      </w:r>
      <w:r>
        <w:rPr>
          <w:rFonts w:eastAsia="仿宋_GB2312"/>
        </w:rPr>
        <w:t>MPPD</w:t>
      </w:r>
      <w:r>
        <w:rPr>
          <w:rFonts w:hint="eastAsia" w:eastAsia="仿宋_GB2312"/>
        </w:rPr>
        <w:t>值），根据预测结果调整紫外线照射量，用于检验被测物。检验首先在受试者背部选择一不小于</w:t>
      </w:r>
      <w:r>
        <w:rPr>
          <w:rFonts w:eastAsia="仿宋_GB2312"/>
        </w:rPr>
        <w:t>30cm</w:t>
      </w:r>
      <w:r>
        <w:rPr>
          <w:rFonts w:eastAsia="仿宋_GB2312"/>
          <w:vertAlign w:val="superscript"/>
        </w:rPr>
        <w:t>2</w:t>
      </w:r>
      <w:r>
        <w:rPr>
          <w:rFonts w:hint="eastAsia" w:eastAsia="仿宋_GB2312"/>
        </w:rPr>
        <w:t>正常皮肤区域，按（</w:t>
      </w:r>
      <w:r>
        <w:rPr>
          <w:rFonts w:eastAsia="仿宋_GB2312"/>
        </w:rPr>
        <w:t>2.00</w:t>
      </w:r>
      <w:r>
        <w:rPr>
          <w:rFonts w:hint="eastAsia" w:eastAsia="仿宋_GB2312"/>
        </w:rPr>
        <w:t>±</w:t>
      </w:r>
      <w:r>
        <w:rPr>
          <w:rFonts w:eastAsia="仿宋_GB2312"/>
        </w:rPr>
        <w:t>0.05</w:t>
      </w:r>
      <w:r>
        <w:rPr>
          <w:rFonts w:hint="eastAsia" w:eastAsia="仿宋_GB2312"/>
        </w:rPr>
        <w:t>）</w:t>
      </w:r>
      <w:r>
        <w:rPr>
          <w:rFonts w:eastAsia="仿宋_GB2312"/>
        </w:rPr>
        <w:t>mg/cm</w:t>
      </w:r>
      <w:r>
        <w:rPr>
          <w:rFonts w:eastAsia="仿宋_GB2312"/>
          <w:vertAlign w:val="superscript"/>
        </w:rPr>
        <w:t>2</w:t>
      </w:r>
      <w:r>
        <w:rPr>
          <w:rFonts w:hint="eastAsia" w:eastAsia="仿宋_GB2312"/>
        </w:rPr>
        <w:t>的用量将被测物或对照品均匀涂抹在上述区域内；然后按规范要求选择</w:t>
      </w:r>
      <w:r>
        <w:rPr>
          <w:rFonts w:eastAsia="仿宋_GB2312"/>
        </w:rPr>
        <w:t>UVA</w:t>
      </w:r>
      <w:r>
        <w:rPr>
          <w:rFonts w:hint="eastAsia" w:eastAsia="仿宋_GB2312"/>
        </w:rPr>
        <w:t>照射量，分三种情况进行照射：</w:t>
      </w:r>
      <w:r>
        <w:rPr>
          <w:rFonts w:hint="eastAsia" w:ascii="宋体" w:hAnsi="宋体" w:cs="宋体"/>
        </w:rPr>
        <w:t>①</w:t>
      </w:r>
      <w:r>
        <w:rPr>
          <w:rFonts w:hint="eastAsia" w:eastAsia="仿宋_GB2312"/>
        </w:rPr>
        <w:t>受试者皮肤不涂被测物；</w:t>
      </w:r>
      <w:r>
        <w:rPr>
          <w:rFonts w:hint="eastAsia" w:ascii="宋体" w:hAnsi="宋体" w:cs="宋体"/>
        </w:rPr>
        <w:t>②</w:t>
      </w:r>
      <w:r>
        <w:rPr>
          <w:rFonts w:hint="eastAsia" w:eastAsia="仿宋_GB2312"/>
        </w:rPr>
        <w:t>涂对照品；</w:t>
      </w:r>
      <w:r>
        <w:rPr>
          <w:rFonts w:hint="eastAsia" w:ascii="宋体" w:hAnsi="宋体" w:cs="宋体"/>
        </w:rPr>
        <w:t>③</w:t>
      </w:r>
      <w:r>
        <w:rPr>
          <w:rFonts w:hint="eastAsia" w:eastAsia="仿宋_GB2312"/>
        </w:rPr>
        <w:t>涂被测物。</w:t>
      </w:r>
      <w:r>
        <w:rPr>
          <w:rFonts w:eastAsia="仿宋_GB2312"/>
        </w:rPr>
        <w:t>2</w:t>
      </w:r>
      <w:r>
        <w:rPr>
          <w:rFonts w:hint="eastAsia" w:eastAsia="仿宋_GB2312"/>
        </w:rPr>
        <w:t>～</w:t>
      </w:r>
      <w:r>
        <w:rPr>
          <w:rFonts w:eastAsia="仿宋_GB2312"/>
        </w:rPr>
        <w:t>4</w:t>
      </w:r>
      <w:r>
        <w:rPr>
          <w:rFonts w:hint="eastAsia" w:eastAsia="仿宋_GB2312"/>
        </w:rPr>
        <w:t>小时后观察实验结果，分别记录三种情况下的</w:t>
      </w:r>
      <w:r>
        <w:rPr>
          <w:rFonts w:eastAsia="仿宋_GB2312"/>
        </w:rPr>
        <w:t>MPPD</w:t>
      </w:r>
      <w:r>
        <w:rPr>
          <w:rFonts w:hint="eastAsia" w:eastAsia="仿宋_GB2312"/>
        </w:rPr>
        <w:t>值。</w:t>
      </w:r>
    </w:p>
    <w:p>
      <w:pPr>
        <w:overflowPunct w:val="0"/>
        <w:adjustRightInd w:val="0"/>
        <w:snapToGrid w:val="0"/>
        <w:spacing w:line="380" w:lineRule="exact"/>
        <w:rPr>
          <w:rFonts w:eastAsia="仿宋_GB2312"/>
        </w:rPr>
      </w:pPr>
      <w:r>
        <w:rPr>
          <w:rFonts w:eastAsia="仿宋_GB2312"/>
        </w:rPr>
        <w:t>6. PFA</w:t>
      </w:r>
      <w:r>
        <w:rPr>
          <w:rFonts w:hint="eastAsia" w:eastAsia="仿宋_GB2312"/>
        </w:rPr>
        <w:t>值的计算方法：被测物或对照品防护单个受试者的</w:t>
      </w:r>
      <w:r>
        <w:rPr>
          <w:rFonts w:eastAsia="仿宋_GB2312"/>
        </w:rPr>
        <w:t>PFA</w:t>
      </w:r>
      <w:r>
        <w:rPr>
          <w:rFonts w:hint="eastAsia" w:eastAsia="仿宋_GB2312"/>
        </w:rPr>
        <w:t>值用下式表示：</w:t>
      </w:r>
    </w:p>
    <w:tbl>
      <w:tblPr>
        <w:tblStyle w:val="20"/>
        <w:tblW w:w="0" w:type="auto"/>
        <w:jc w:val="center"/>
        <w:tblLayout w:type="fixed"/>
        <w:tblCellMar>
          <w:top w:w="0" w:type="dxa"/>
          <w:left w:w="108" w:type="dxa"/>
          <w:bottom w:w="0" w:type="dxa"/>
          <w:right w:w="108" w:type="dxa"/>
        </w:tblCellMar>
      </w:tblPr>
      <w:tblGrid>
        <w:gridCol w:w="840"/>
        <w:gridCol w:w="2940"/>
      </w:tblGrid>
      <w:tr>
        <w:tblPrEx>
          <w:tblCellMar>
            <w:top w:w="0" w:type="dxa"/>
            <w:left w:w="108" w:type="dxa"/>
            <w:bottom w:w="0" w:type="dxa"/>
            <w:right w:w="108" w:type="dxa"/>
          </w:tblCellMar>
        </w:tblPrEx>
        <w:trPr>
          <w:cantSplit/>
          <w:jc w:val="center"/>
        </w:trPr>
        <w:tc>
          <w:tcPr>
            <w:tcW w:w="840" w:type="dxa"/>
            <w:vMerge w:val="restart"/>
            <w:tcBorders>
              <w:bottom w:val="single" w:color="auto" w:sz="4" w:space="0"/>
            </w:tcBorders>
            <w:vAlign w:val="center"/>
          </w:tcPr>
          <w:p>
            <w:pPr>
              <w:overflowPunct w:val="0"/>
              <w:adjustRightInd w:val="0"/>
              <w:snapToGrid w:val="0"/>
              <w:spacing w:line="380" w:lineRule="exact"/>
              <w:jc w:val="right"/>
              <w:rPr>
                <w:rFonts w:eastAsia="仿宋_GB2312"/>
              </w:rPr>
            </w:pPr>
            <w:r>
              <w:rPr>
                <w:rFonts w:eastAsia="仿宋_GB2312"/>
              </w:rPr>
              <w:t>PFA</w:t>
            </w:r>
            <w:r>
              <w:rPr>
                <w:rFonts w:hint="eastAsia" w:eastAsia="仿宋_GB2312"/>
              </w:rPr>
              <w:t>i</w:t>
            </w:r>
            <w:r>
              <w:rPr>
                <w:rFonts w:eastAsia="仿宋_GB2312"/>
              </w:rPr>
              <w:t xml:space="preserve"> =</w:t>
            </w:r>
          </w:p>
        </w:tc>
        <w:tc>
          <w:tcPr>
            <w:tcW w:w="2940" w:type="dxa"/>
            <w:tcBorders>
              <w:bottom w:val="single" w:color="auto" w:sz="4" w:space="0"/>
            </w:tcBorders>
          </w:tcPr>
          <w:p>
            <w:pPr>
              <w:overflowPunct w:val="0"/>
              <w:adjustRightInd w:val="0"/>
              <w:snapToGrid w:val="0"/>
              <w:spacing w:line="380" w:lineRule="exact"/>
              <w:jc w:val="center"/>
              <w:rPr>
                <w:rFonts w:eastAsia="仿宋_GB2312"/>
              </w:rPr>
            </w:pPr>
            <w:r>
              <w:rPr>
                <w:rFonts w:hint="eastAsia" w:eastAsia="仿宋_GB2312"/>
              </w:rPr>
              <w:t>防护皮肤的</w:t>
            </w:r>
            <w:r>
              <w:rPr>
                <w:rFonts w:eastAsia="仿宋_GB2312"/>
              </w:rPr>
              <w:t>MPPD</w:t>
            </w:r>
            <w:r>
              <w:rPr>
                <w:rFonts w:hint="eastAsia" w:eastAsia="仿宋_GB2312"/>
              </w:rPr>
              <w:t>值</w:t>
            </w:r>
          </w:p>
        </w:tc>
      </w:tr>
      <w:tr>
        <w:tblPrEx>
          <w:tblCellMar>
            <w:top w:w="0" w:type="dxa"/>
            <w:left w:w="108" w:type="dxa"/>
            <w:bottom w:w="0" w:type="dxa"/>
            <w:right w:w="108" w:type="dxa"/>
          </w:tblCellMar>
        </w:tblPrEx>
        <w:trPr>
          <w:cantSplit/>
          <w:jc w:val="center"/>
        </w:trPr>
        <w:tc>
          <w:tcPr>
            <w:tcW w:w="840" w:type="dxa"/>
            <w:vMerge w:val="continue"/>
          </w:tcPr>
          <w:p>
            <w:pPr>
              <w:overflowPunct w:val="0"/>
              <w:adjustRightInd w:val="0"/>
              <w:snapToGrid w:val="0"/>
              <w:spacing w:line="380" w:lineRule="exact"/>
              <w:jc w:val="right"/>
              <w:rPr>
                <w:rFonts w:eastAsia="仿宋_GB2312"/>
              </w:rPr>
            </w:pPr>
          </w:p>
        </w:tc>
        <w:tc>
          <w:tcPr>
            <w:tcW w:w="2940" w:type="dxa"/>
          </w:tcPr>
          <w:p>
            <w:pPr>
              <w:overflowPunct w:val="0"/>
              <w:adjustRightInd w:val="0"/>
              <w:snapToGrid w:val="0"/>
              <w:spacing w:line="380" w:lineRule="exact"/>
              <w:jc w:val="center"/>
              <w:rPr>
                <w:rFonts w:eastAsia="仿宋_GB2312"/>
              </w:rPr>
            </w:pPr>
            <w:r>
              <w:rPr>
                <w:rFonts w:hint="eastAsia" w:eastAsia="仿宋_GB2312"/>
              </w:rPr>
              <w:t>未防护皮肤的</w:t>
            </w:r>
            <w:r>
              <w:rPr>
                <w:rFonts w:eastAsia="仿宋_GB2312"/>
              </w:rPr>
              <w:t>MPPD</w:t>
            </w:r>
            <w:r>
              <w:rPr>
                <w:rFonts w:hint="eastAsia" w:eastAsia="仿宋_GB2312"/>
              </w:rPr>
              <w:t>值</w:t>
            </w:r>
          </w:p>
        </w:tc>
      </w:tr>
    </w:tbl>
    <w:p>
      <w:pPr>
        <w:overflowPunct w:val="0"/>
        <w:adjustRightInd w:val="0"/>
        <w:snapToGrid w:val="0"/>
        <w:spacing w:line="380" w:lineRule="exact"/>
        <w:ind w:firstLine="420" w:firstLineChars="200"/>
        <w:rPr>
          <w:rFonts w:eastAsia="仿宋_GB2312"/>
        </w:rPr>
      </w:pPr>
      <w:r>
        <w:rPr>
          <w:rFonts w:eastAsia="仿宋_GB2312"/>
        </w:rPr>
        <w:t>个体PFA值要求精确到小数点后一位数字，</w:t>
      </w:r>
      <w:r>
        <w:rPr>
          <w:rFonts w:hint="eastAsia" w:eastAsia="仿宋_GB2312"/>
        </w:rPr>
        <w:t>计算被测物防护全部受试者</w:t>
      </w:r>
      <w:r>
        <w:rPr>
          <w:rFonts w:eastAsia="仿宋_GB2312"/>
        </w:rPr>
        <w:t>PFA</w:t>
      </w:r>
      <w:r>
        <w:rPr>
          <w:rFonts w:hint="eastAsia" w:eastAsia="仿宋_GB2312"/>
        </w:rPr>
        <w:t>值的算术均数，取其整数部分即为该测定样品的</w:t>
      </w:r>
      <w:r>
        <w:rPr>
          <w:rFonts w:eastAsia="仿宋_GB2312"/>
        </w:rPr>
        <w:t>PFA</w:t>
      </w:r>
      <w:r>
        <w:rPr>
          <w:rFonts w:hint="eastAsia" w:eastAsia="仿宋_GB2312"/>
        </w:rPr>
        <w:t>值。估计均数的抽样误差可计算该组数据的标准差和标准误，</w:t>
      </w:r>
      <w:r>
        <w:rPr>
          <w:rFonts w:hint="eastAsia" w:eastAsia="仿宋_GB2312"/>
          <w:bCs/>
        </w:rPr>
        <w:t>要求均数的</w:t>
      </w:r>
      <w:r>
        <w:rPr>
          <w:rFonts w:eastAsia="仿宋_GB2312"/>
          <w:bCs/>
        </w:rPr>
        <w:t>95%</w:t>
      </w:r>
      <w:r>
        <w:rPr>
          <w:rFonts w:hint="eastAsia" w:eastAsia="仿宋_GB2312"/>
          <w:bCs/>
        </w:rPr>
        <w:t>可信区间（</w:t>
      </w:r>
      <w:r>
        <w:rPr>
          <w:rFonts w:eastAsia="仿宋_GB2312"/>
          <w:bCs/>
        </w:rPr>
        <w:t>95%CI</w:t>
      </w:r>
      <w:r>
        <w:rPr>
          <w:rFonts w:hint="eastAsia" w:eastAsia="仿宋_GB2312"/>
          <w:bCs/>
        </w:rPr>
        <w:t>）不超过均数的</w:t>
      </w:r>
      <w:r>
        <w:rPr>
          <w:rFonts w:eastAsia="仿宋_GB2312"/>
          <w:bCs/>
        </w:rPr>
        <w:t>17%</w:t>
      </w:r>
      <w:r>
        <w:rPr>
          <w:rFonts w:hint="eastAsia" w:eastAsia="仿宋_GB2312"/>
        </w:rPr>
        <w:t>，</w:t>
      </w:r>
      <w:r>
        <w:rPr>
          <w:rFonts w:hint="eastAsia" w:eastAsia="仿宋_GB2312"/>
          <w:bCs/>
        </w:rPr>
        <w:t>增加受试者人数直至符合上述要求，但最多不得超过</w:t>
      </w:r>
      <w:r>
        <w:rPr>
          <w:rFonts w:eastAsia="仿宋_GB2312"/>
          <w:bCs/>
        </w:rPr>
        <w:t>25</w:t>
      </w:r>
      <w:r>
        <w:rPr>
          <w:rFonts w:hint="eastAsia" w:eastAsia="仿宋_GB2312"/>
          <w:bCs/>
        </w:rPr>
        <w:t>人。</w:t>
      </w:r>
    </w:p>
    <w:p>
      <w:pPr>
        <w:overflowPunct w:val="0"/>
        <w:adjustRightInd w:val="0"/>
        <w:snapToGrid w:val="0"/>
        <w:jc w:val="center"/>
        <w:rPr>
          <w:rFonts w:eastAsia="方正小标宋简体"/>
          <w:sz w:val="32"/>
          <w:szCs w:val="32"/>
        </w:rPr>
      </w:pPr>
      <w:r>
        <w:rPr>
          <w:rFonts w:hint="eastAsia" w:eastAsia="方正小标宋简体"/>
          <w:sz w:val="32"/>
          <w:szCs w:val="32"/>
        </w:rPr>
        <w:t>注册和备案检验检测机构全称</w:t>
      </w:r>
    </w:p>
    <w:p>
      <w:pPr>
        <w:overflowPunct w:val="0"/>
        <w:adjustRightInd w:val="0"/>
        <w:snapToGrid w:val="0"/>
        <w:ind w:left="4675" w:hanging="4675"/>
        <w:jc w:val="center"/>
        <w:rPr>
          <w:rFonts w:eastAsia="方正小标宋简体"/>
          <w:sz w:val="32"/>
        </w:rPr>
      </w:pPr>
      <w:r>
        <w:rPr>
          <w:rFonts w:eastAsia="方正小标宋简体"/>
          <w:sz w:val="32"/>
        </w:rPr>
        <w:t xml:space="preserve"> 检验报告</w:t>
      </w:r>
    </w:p>
    <w:p>
      <w:pPr>
        <w:overflowPunct w:val="0"/>
        <w:rPr>
          <w:rFonts w:eastAsia="仿宋_GB2312"/>
        </w:rPr>
      </w:pPr>
      <w:r>
        <w:rPr>
          <w:rFonts w:hint="eastAsia" w:eastAsia="仿宋_GB2312"/>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hint="eastAsia" w:eastAsia="仿宋_GB2312"/>
        </w:rPr>
        <w:t>第</w:t>
      </w:r>
      <w:r>
        <w:rPr>
          <w:rFonts w:eastAsia="仿宋_GB2312"/>
        </w:rPr>
        <w:t xml:space="preserve">   </w:t>
      </w:r>
      <w:r>
        <w:rPr>
          <w:rFonts w:hint="eastAsia" w:eastAsia="仿宋_GB2312"/>
        </w:rPr>
        <w:t>页</w:t>
      </w:r>
      <w:r>
        <w:rPr>
          <w:rFonts w:eastAsia="仿宋_GB2312"/>
        </w:rPr>
        <w:t xml:space="preserve"> / </w:t>
      </w:r>
      <w:r>
        <w:rPr>
          <w:rFonts w:hint="eastAsia" w:eastAsia="仿宋_GB2312"/>
        </w:rPr>
        <w:t>共</w:t>
      </w:r>
      <w:r>
        <w:rPr>
          <w:rFonts w:eastAsia="仿宋_GB2312"/>
        </w:rPr>
        <w:t xml:space="preserve">   </w:t>
      </w:r>
      <w:r>
        <w:rPr>
          <w:rFonts w:hint="eastAsia" w:eastAsia="仿宋_GB2312"/>
        </w:rPr>
        <w:t>页</w:t>
      </w:r>
    </w:p>
    <w:tbl>
      <w:tblPr>
        <w:tblStyle w:val="20"/>
        <w:tblW w:w="0" w:type="auto"/>
        <w:tblInd w:w="108" w:type="dxa"/>
        <w:tblLayout w:type="fixed"/>
        <w:tblCellMar>
          <w:top w:w="0" w:type="dxa"/>
          <w:left w:w="108" w:type="dxa"/>
          <w:bottom w:w="0" w:type="dxa"/>
          <w:right w:w="108" w:type="dxa"/>
        </w:tblCellMar>
      </w:tblPr>
      <w:tblGrid>
        <w:gridCol w:w="1440"/>
        <w:gridCol w:w="2025"/>
        <w:gridCol w:w="1785"/>
        <w:gridCol w:w="3570"/>
      </w:tblGrid>
      <w:tr>
        <w:tblPrEx>
          <w:tblCellMar>
            <w:top w:w="0" w:type="dxa"/>
            <w:left w:w="108" w:type="dxa"/>
            <w:bottom w:w="0" w:type="dxa"/>
            <w:right w:w="108" w:type="dxa"/>
          </w:tblCellMar>
        </w:tblPrEx>
        <w:trPr>
          <w:cantSplit/>
        </w:trPr>
        <w:tc>
          <w:tcPr>
            <w:tcW w:w="1440" w:type="dxa"/>
            <w:tcBorders>
              <w:top w:val="single" w:color="auto" w:sz="12" w:space="0"/>
            </w:tcBorders>
          </w:tcPr>
          <w:p>
            <w:pPr>
              <w:overflowPunct w:val="0"/>
              <w:jc w:val="distribute"/>
              <w:rPr>
                <w:rFonts w:eastAsia="仿宋_GB2312"/>
              </w:rPr>
            </w:pPr>
          </w:p>
        </w:tc>
        <w:tc>
          <w:tcPr>
            <w:tcW w:w="2025" w:type="dxa"/>
            <w:tcBorders>
              <w:top w:val="single" w:color="auto" w:sz="12" w:space="0"/>
            </w:tcBorders>
          </w:tcPr>
          <w:p>
            <w:pPr>
              <w:overflowPunct w:val="0"/>
              <w:rPr>
                <w:rFonts w:eastAsia="仿宋_GB2312"/>
                <w:u w:val="single"/>
              </w:rPr>
            </w:pPr>
          </w:p>
        </w:tc>
        <w:tc>
          <w:tcPr>
            <w:tcW w:w="1785" w:type="dxa"/>
            <w:tcBorders>
              <w:top w:val="single" w:color="auto" w:sz="12" w:space="0"/>
            </w:tcBorders>
          </w:tcPr>
          <w:p>
            <w:pPr>
              <w:overflowPunct w:val="0"/>
              <w:jc w:val="distribute"/>
              <w:rPr>
                <w:rFonts w:eastAsia="仿宋_GB2312"/>
              </w:rPr>
            </w:pPr>
          </w:p>
        </w:tc>
        <w:tc>
          <w:tcPr>
            <w:tcW w:w="3570" w:type="dxa"/>
            <w:tcBorders>
              <w:top w:val="single" w:color="auto" w:sz="12" w:space="0"/>
            </w:tcBorders>
          </w:tcPr>
          <w:p>
            <w:pPr>
              <w:overflowPunct w:val="0"/>
              <w:rPr>
                <w:rFonts w:eastAsia="仿宋_GB2312"/>
                <w:u w:val="single"/>
              </w:rPr>
            </w:pPr>
          </w:p>
        </w:tc>
      </w:tr>
    </w:tbl>
    <w:p>
      <w:pPr>
        <w:overflowPunct w:val="0"/>
        <w:spacing w:line="360" w:lineRule="auto"/>
        <w:rPr>
          <w:rFonts w:eastAsia="仿宋_GB2312"/>
        </w:rPr>
      </w:pPr>
      <w:r>
        <w:rPr>
          <w:rFonts w:hint="eastAsia" w:eastAsia="仿宋_GB2312"/>
          <w:bCs/>
        </w:rPr>
        <w:t>二、检验结果</w:t>
      </w:r>
    </w:p>
    <w:p>
      <w:pPr>
        <w:overflowPunct w:val="0"/>
        <w:spacing w:line="360" w:lineRule="auto"/>
        <w:ind w:firstLine="420" w:firstLineChars="200"/>
        <w:jc w:val="center"/>
        <w:rPr>
          <w:rFonts w:eastAsia="仿宋_GB2312"/>
        </w:rPr>
      </w:pPr>
      <w:r>
        <w:rPr>
          <w:rFonts w:hint="eastAsia" w:eastAsia="仿宋_GB2312"/>
        </w:rPr>
        <w:t>对照品及被测物</w:t>
      </w:r>
      <w:r>
        <w:rPr>
          <w:rFonts w:eastAsia="仿宋_GB2312"/>
        </w:rPr>
        <w:t>PFA</w:t>
      </w:r>
      <w:r>
        <w:rPr>
          <w:rFonts w:hint="eastAsia" w:eastAsia="仿宋_GB2312"/>
        </w:rPr>
        <w:t>值测定结果</w:t>
      </w:r>
    </w:p>
    <w:tbl>
      <w:tblPr>
        <w:tblStyle w:val="20"/>
        <w:tblW w:w="0" w:type="auto"/>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5"/>
        <w:gridCol w:w="1046"/>
        <w:gridCol w:w="733"/>
        <w:gridCol w:w="733"/>
        <w:gridCol w:w="1099"/>
        <w:gridCol w:w="1832"/>
        <w:gridCol w:w="1832"/>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445" w:type="dxa"/>
            <w:tcBorders>
              <w:top w:val="single" w:color="auto" w:sz="8" w:space="0"/>
              <w:bottom w:val="single" w:color="auto" w:sz="4" w:space="0"/>
            </w:tcBorders>
            <w:vAlign w:val="center"/>
          </w:tcPr>
          <w:p>
            <w:pPr>
              <w:overflowPunct w:val="0"/>
              <w:adjustRightInd w:val="0"/>
              <w:spacing w:line="480" w:lineRule="exact"/>
              <w:jc w:val="center"/>
              <w:rPr>
                <w:rFonts w:eastAsia="仿宋_GB2312"/>
              </w:rPr>
            </w:pPr>
            <w:r>
              <w:rPr>
                <w:rFonts w:eastAsia="仿宋_GB2312"/>
                <w:bCs/>
              </w:rPr>
              <w:t>编号</w:t>
            </w:r>
          </w:p>
        </w:tc>
        <w:tc>
          <w:tcPr>
            <w:tcW w:w="1046" w:type="dxa"/>
            <w:tcBorders>
              <w:top w:val="single" w:color="auto" w:sz="8" w:space="0"/>
              <w:bottom w:val="single" w:color="auto" w:sz="4" w:space="0"/>
            </w:tcBorders>
            <w:vAlign w:val="center"/>
          </w:tcPr>
          <w:p>
            <w:pPr>
              <w:overflowPunct w:val="0"/>
              <w:adjustRightInd w:val="0"/>
              <w:spacing w:line="460" w:lineRule="exact"/>
              <w:ind w:right="-107" w:rightChars="-51"/>
              <w:jc w:val="center"/>
              <w:rPr>
                <w:rFonts w:eastAsia="仿宋_GB2312"/>
                <w:bCs/>
              </w:rPr>
            </w:pPr>
            <w:r>
              <w:rPr>
                <w:rFonts w:hint="eastAsia" w:eastAsia="仿宋_GB2312"/>
                <w:bCs/>
              </w:rPr>
              <w:t>姓名</w:t>
            </w:r>
          </w:p>
          <w:p>
            <w:pPr>
              <w:overflowPunct w:val="0"/>
              <w:adjustRightInd w:val="0"/>
              <w:spacing w:line="460" w:lineRule="exact"/>
              <w:ind w:left="160" w:right="-107" w:rightChars="-51" w:hanging="159" w:hangingChars="76"/>
              <w:jc w:val="center"/>
              <w:rPr>
                <w:rFonts w:eastAsia="仿宋_GB2312"/>
                <w:bCs/>
              </w:rPr>
            </w:pPr>
            <w:r>
              <w:rPr>
                <w:rFonts w:eastAsia="仿宋_GB2312"/>
                <w:bCs/>
              </w:rPr>
              <w:t xml:space="preserve"> </w:t>
            </w:r>
            <w:r>
              <w:rPr>
                <w:rFonts w:hint="eastAsia" w:eastAsia="仿宋_GB2312"/>
                <w:bCs/>
              </w:rPr>
              <w:t>（首字母）</w:t>
            </w:r>
          </w:p>
        </w:tc>
        <w:tc>
          <w:tcPr>
            <w:tcW w:w="733" w:type="dxa"/>
            <w:tcBorders>
              <w:top w:val="single" w:color="auto" w:sz="8" w:space="0"/>
              <w:bottom w:val="single" w:color="auto" w:sz="4" w:space="0"/>
            </w:tcBorders>
            <w:vAlign w:val="center"/>
          </w:tcPr>
          <w:p>
            <w:pPr>
              <w:overflowPunct w:val="0"/>
              <w:adjustRightInd w:val="0"/>
              <w:spacing w:line="480" w:lineRule="exact"/>
              <w:jc w:val="center"/>
              <w:rPr>
                <w:rFonts w:eastAsia="仿宋_GB2312"/>
              </w:rPr>
            </w:pPr>
            <w:r>
              <w:rPr>
                <w:rFonts w:eastAsia="仿宋_GB2312"/>
                <w:bCs/>
              </w:rPr>
              <w:t>性别</w:t>
            </w:r>
          </w:p>
        </w:tc>
        <w:tc>
          <w:tcPr>
            <w:tcW w:w="733" w:type="dxa"/>
            <w:tcBorders>
              <w:top w:val="single" w:color="auto" w:sz="8" w:space="0"/>
              <w:bottom w:val="single" w:color="auto" w:sz="4" w:space="0"/>
            </w:tcBorders>
            <w:vAlign w:val="center"/>
          </w:tcPr>
          <w:p>
            <w:pPr>
              <w:overflowPunct w:val="0"/>
              <w:adjustRightInd w:val="0"/>
              <w:spacing w:line="480" w:lineRule="exact"/>
              <w:jc w:val="center"/>
              <w:rPr>
                <w:rFonts w:eastAsia="仿宋_GB2312"/>
              </w:rPr>
            </w:pPr>
            <w:r>
              <w:rPr>
                <w:rFonts w:eastAsia="仿宋_GB2312"/>
                <w:bCs/>
              </w:rPr>
              <w:t>年龄</w:t>
            </w:r>
          </w:p>
        </w:tc>
        <w:tc>
          <w:tcPr>
            <w:tcW w:w="1099" w:type="dxa"/>
            <w:tcBorders>
              <w:top w:val="single" w:color="auto" w:sz="8" w:space="0"/>
              <w:bottom w:val="single" w:color="auto" w:sz="4" w:space="0"/>
            </w:tcBorders>
            <w:vAlign w:val="center"/>
          </w:tcPr>
          <w:p>
            <w:pPr>
              <w:overflowPunct w:val="0"/>
              <w:adjustRightInd w:val="0"/>
              <w:spacing w:line="480" w:lineRule="exact"/>
              <w:jc w:val="center"/>
              <w:rPr>
                <w:rFonts w:eastAsia="仿宋_GB2312"/>
                <w:bCs/>
              </w:rPr>
            </w:pPr>
            <w:r>
              <w:rPr>
                <w:rFonts w:hint="eastAsia" w:eastAsia="仿宋_GB2312"/>
                <w:bCs/>
              </w:rPr>
              <w:t>皮肤类型</w:t>
            </w:r>
          </w:p>
        </w:tc>
        <w:tc>
          <w:tcPr>
            <w:tcW w:w="1832" w:type="dxa"/>
            <w:tcBorders>
              <w:top w:val="single" w:color="auto" w:sz="8" w:space="0"/>
              <w:bottom w:val="single" w:color="auto" w:sz="4" w:space="0"/>
            </w:tcBorders>
            <w:vAlign w:val="center"/>
          </w:tcPr>
          <w:p>
            <w:pPr>
              <w:overflowPunct w:val="0"/>
              <w:adjustRightInd w:val="0"/>
              <w:spacing w:line="480" w:lineRule="exact"/>
              <w:jc w:val="center"/>
              <w:rPr>
                <w:rFonts w:eastAsia="仿宋_GB2312"/>
                <w:bCs/>
              </w:rPr>
            </w:pPr>
            <w:r>
              <w:rPr>
                <w:rFonts w:hint="eastAsia" w:eastAsia="仿宋_GB2312"/>
                <w:bCs/>
              </w:rPr>
              <w:t>对照</w:t>
            </w:r>
            <w:r>
              <w:rPr>
                <w:rFonts w:eastAsia="仿宋_GB2312"/>
                <w:bCs/>
              </w:rPr>
              <w:t>品PFA值</w:t>
            </w:r>
          </w:p>
        </w:tc>
        <w:tc>
          <w:tcPr>
            <w:tcW w:w="1832" w:type="dxa"/>
            <w:tcBorders>
              <w:top w:val="single" w:color="auto" w:sz="8" w:space="0"/>
              <w:bottom w:val="single" w:color="auto" w:sz="4" w:space="0"/>
            </w:tcBorders>
            <w:vAlign w:val="center"/>
          </w:tcPr>
          <w:p>
            <w:pPr>
              <w:overflowPunct w:val="0"/>
              <w:adjustRightInd w:val="0"/>
              <w:spacing w:line="480" w:lineRule="exact"/>
              <w:jc w:val="center"/>
              <w:rPr>
                <w:rFonts w:eastAsia="仿宋_GB2312"/>
              </w:rPr>
            </w:pPr>
            <w:r>
              <w:rPr>
                <w:rFonts w:hint="eastAsia" w:eastAsia="仿宋_GB2312"/>
                <w:bCs/>
              </w:rPr>
              <w:t>被测物</w:t>
            </w:r>
            <w:r>
              <w:rPr>
                <w:rFonts w:eastAsia="仿宋_GB2312"/>
                <w:bCs/>
              </w:rPr>
              <w:t>PFA值</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tcBorders>
              <w:top w:val="single" w:color="auto" w:sz="4" w:space="0"/>
            </w:tcBorders>
            <w:vAlign w:val="center"/>
          </w:tcPr>
          <w:p>
            <w:pPr>
              <w:overflowPunct w:val="0"/>
              <w:adjustRightInd w:val="0"/>
              <w:spacing w:line="480" w:lineRule="exact"/>
              <w:jc w:val="center"/>
              <w:rPr>
                <w:rFonts w:eastAsia="仿宋_GB2312"/>
              </w:rPr>
            </w:pPr>
            <w:r>
              <w:rPr>
                <w:rFonts w:eastAsia="仿宋_GB2312"/>
              </w:rPr>
              <w:t>1</w:t>
            </w:r>
          </w:p>
        </w:tc>
        <w:tc>
          <w:tcPr>
            <w:tcW w:w="1046" w:type="dxa"/>
            <w:tcBorders>
              <w:top w:val="single" w:color="auto" w:sz="4" w:space="0"/>
            </w:tcBorders>
            <w:vAlign w:val="center"/>
          </w:tcPr>
          <w:p>
            <w:pPr>
              <w:overflowPunct w:val="0"/>
              <w:adjustRightInd w:val="0"/>
              <w:spacing w:line="480" w:lineRule="exact"/>
              <w:jc w:val="center"/>
              <w:rPr>
                <w:rFonts w:eastAsia="仿宋_GB2312"/>
              </w:rPr>
            </w:pPr>
          </w:p>
        </w:tc>
        <w:tc>
          <w:tcPr>
            <w:tcW w:w="733" w:type="dxa"/>
            <w:tcBorders>
              <w:top w:val="single" w:color="auto" w:sz="4" w:space="0"/>
            </w:tcBorders>
            <w:vAlign w:val="center"/>
          </w:tcPr>
          <w:p>
            <w:pPr>
              <w:overflowPunct w:val="0"/>
              <w:adjustRightInd w:val="0"/>
              <w:spacing w:line="480" w:lineRule="exact"/>
              <w:jc w:val="center"/>
              <w:rPr>
                <w:rFonts w:eastAsia="仿宋_GB2312"/>
              </w:rPr>
            </w:pPr>
          </w:p>
        </w:tc>
        <w:tc>
          <w:tcPr>
            <w:tcW w:w="733" w:type="dxa"/>
            <w:tcBorders>
              <w:top w:val="single" w:color="auto" w:sz="4" w:space="0"/>
            </w:tcBorders>
            <w:vAlign w:val="center"/>
          </w:tcPr>
          <w:p>
            <w:pPr>
              <w:overflowPunct w:val="0"/>
              <w:adjustRightInd w:val="0"/>
              <w:spacing w:line="480" w:lineRule="exact"/>
              <w:jc w:val="center"/>
              <w:rPr>
                <w:rFonts w:eastAsia="仿宋_GB2312"/>
              </w:rPr>
            </w:pPr>
          </w:p>
        </w:tc>
        <w:tc>
          <w:tcPr>
            <w:tcW w:w="1099" w:type="dxa"/>
            <w:tcBorders>
              <w:top w:val="single" w:color="auto" w:sz="4" w:space="0"/>
            </w:tcBorders>
            <w:vAlign w:val="center"/>
          </w:tcPr>
          <w:p>
            <w:pPr>
              <w:overflowPunct w:val="0"/>
              <w:adjustRightInd w:val="0"/>
              <w:spacing w:line="480" w:lineRule="exact"/>
              <w:jc w:val="center"/>
              <w:rPr>
                <w:rFonts w:eastAsia="仿宋_GB2312"/>
              </w:rPr>
            </w:pPr>
          </w:p>
        </w:tc>
        <w:tc>
          <w:tcPr>
            <w:tcW w:w="1832" w:type="dxa"/>
            <w:tcBorders>
              <w:top w:val="single" w:color="auto" w:sz="4" w:space="0"/>
            </w:tcBorders>
            <w:vAlign w:val="center"/>
          </w:tcPr>
          <w:p>
            <w:pPr>
              <w:overflowPunct w:val="0"/>
              <w:adjustRightInd w:val="0"/>
              <w:spacing w:line="480" w:lineRule="exact"/>
              <w:jc w:val="center"/>
              <w:rPr>
                <w:rFonts w:eastAsia="仿宋_GB2312"/>
              </w:rPr>
            </w:pPr>
          </w:p>
        </w:tc>
        <w:tc>
          <w:tcPr>
            <w:tcW w:w="1832" w:type="dxa"/>
            <w:tcBorders>
              <w:top w:val="single" w:color="auto" w:sz="4" w:space="0"/>
            </w:tcBorders>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vAlign w:val="center"/>
          </w:tcPr>
          <w:p>
            <w:pPr>
              <w:overflowPunct w:val="0"/>
              <w:adjustRightInd w:val="0"/>
              <w:spacing w:line="480" w:lineRule="exact"/>
              <w:jc w:val="center"/>
              <w:rPr>
                <w:rFonts w:eastAsia="仿宋_GB2312"/>
              </w:rPr>
            </w:pPr>
            <w:r>
              <w:rPr>
                <w:rFonts w:eastAsia="仿宋_GB2312"/>
              </w:rPr>
              <w:t>2</w:t>
            </w:r>
          </w:p>
        </w:tc>
        <w:tc>
          <w:tcPr>
            <w:tcW w:w="1046"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1099"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vAlign w:val="center"/>
          </w:tcPr>
          <w:p>
            <w:pPr>
              <w:overflowPunct w:val="0"/>
              <w:adjustRightInd w:val="0"/>
              <w:spacing w:line="480" w:lineRule="exact"/>
              <w:jc w:val="center"/>
              <w:rPr>
                <w:rFonts w:eastAsia="仿宋_GB2312"/>
              </w:rPr>
            </w:pPr>
            <w:r>
              <w:rPr>
                <w:rFonts w:eastAsia="仿宋_GB2312"/>
              </w:rPr>
              <w:t>3</w:t>
            </w:r>
          </w:p>
        </w:tc>
        <w:tc>
          <w:tcPr>
            <w:tcW w:w="1046"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1099"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vAlign w:val="center"/>
          </w:tcPr>
          <w:p>
            <w:pPr>
              <w:overflowPunct w:val="0"/>
              <w:adjustRightInd w:val="0"/>
              <w:spacing w:line="480" w:lineRule="exact"/>
              <w:jc w:val="center"/>
              <w:rPr>
                <w:rFonts w:eastAsia="仿宋_GB2312"/>
              </w:rPr>
            </w:pPr>
            <w:r>
              <w:rPr>
                <w:rFonts w:eastAsia="仿宋_GB2312"/>
              </w:rPr>
              <w:t>4</w:t>
            </w:r>
          </w:p>
        </w:tc>
        <w:tc>
          <w:tcPr>
            <w:tcW w:w="1046"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1099"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vAlign w:val="center"/>
          </w:tcPr>
          <w:p>
            <w:pPr>
              <w:overflowPunct w:val="0"/>
              <w:adjustRightInd w:val="0"/>
              <w:spacing w:line="480" w:lineRule="exact"/>
              <w:jc w:val="center"/>
              <w:rPr>
                <w:rFonts w:eastAsia="仿宋_GB2312"/>
              </w:rPr>
            </w:pPr>
            <w:r>
              <w:rPr>
                <w:rFonts w:eastAsia="仿宋_GB2312"/>
              </w:rPr>
              <w:t>5</w:t>
            </w:r>
          </w:p>
        </w:tc>
        <w:tc>
          <w:tcPr>
            <w:tcW w:w="1046"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1099"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vAlign w:val="center"/>
          </w:tcPr>
          <w:p>
            <w:pPr>
              <w:overflowPunct w:val="0"/>
              <w:adjustRightInd w:val="0"/>
              <w:spacing w:line="480" w:lineRule="exact"/>
              <w:jc w:val="center"/>
              <w:rPr>
                <w:rFonts w:eastAsia="仿宋_GB2312"/>
              </w:rPr>
            </w:pPr>
            <w:r>
              <w:rPr>
                <w:rFonts w:eastAsia="仿宋_GB2312"/>
              </w:rPr>
              <w:t>6</w:t>
            </w:r>
          </w:p>
        </w:tc>
        <w:tc>
          <w:tcPr>
            <w:tcW w:w="1046"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1099"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vAlign w:val="center"/>
          </w:tcPr>
          <w:p>
            <w:pPr>
              <w:overflowPunct w:val="0"/>
              <w:adjustRightInd w:val="0"/>
              <w:spacing w:line="480" w:lineRule="exact"/>
              <w:jc w:val="center"/>
              <w:rPr>
                <w:rFonts w:eastAsia="仿宋_GB2312"/>
              </w:rPr>
            </w:pPr>
            <w:r>
              <w:rPr>
                <w:rFonts w:eastAsia="仿宋_GB2312"/>
              </w:rPr>
              <w:t>7</w:t>
            </w:r>
          </w:p>
        </w:tc>
        <w:tc>
          <w:tcPr>
            <w:tcW w:w="1046"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1099"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vAlign w:val="center"/>
          </w:tcPr>
          <w:p>
            <w:pPr>
              <w:overflowPunct w:val="0"/>
              <w:adjustRightInd w:val="0"/>
              <w:spacing w:line="480" w:lineRule="exact"/>
              <w:jc w:val="center"/>
              <w:rPr>
                <w:rFonts w:eastAsia="仿宋_GB2312"/>
              </w:rPr>
            </w:pPr>
            <w:r>
              <w:rPr>
                <w:rFonts w:eastAsia="仿宋_GB2312"/>
              </w:rPr>
              <w:t>8</w:t>
            </w:r>
          </w:p>
        </w:tc>
        <w:tc>
          <w:tcPr>
            <w:tcW w:w="1046"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1099"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vAlign w:val="center"/>
          </w:tcPr>
          <w:p>
            <w:pPr>
              <w:overflowPunct w:val="0"/>
              <w:adjustRightInd w:val="0"/>
              <w:spacing w:line="480" w:lineRule="exact"/>
              <w:jc w:val="center"/>
              <w:rPr>
                <w:rFonts w:eastAsia="仿宋_GB2312"/>
              </w:rPr>
            </w:pPr>
            <w:r>
              <w:rPr>
                <w:rFonts w:eastAsia="仿宋_GB2312"/>
              </w:rPr>
              <w:t>9</w:t>
            </w:r>
          </w:p>
        </w:tc>
        <w:tc>
          <w:tcPr>
            <w:tcW w:w="1046"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1099"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vAlign w:val="center"/>
          </w:tcPr>
          <w:p>
            <w:pPr>
              <w:overflowPunct w:val="0"/>
              <w:adjustRightInd w:val="0"/>
              <w:spacing w:line="480" w:lineRule="exact"/>
              <w:jc w:val="center"/>
              <w:rPr>
                <w:rFonts w:eastAsia="仿宋_GB2312"/>
              </w:rPr>
            </w:pPr>
            <w:r>
              <w:rPr>
                <w:rFonts w:eastAsia="仿宋_GB2312"/>
              </w:rPr>
              <w:t>10</w:t>
            </w:r>
          </w:p>
        </w:tc>
        <w:tc>
          <w:tcPr>
            <w:tcW w:w="1046"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733" w:type="dxa"/>
            <w:vAlign w:val="center"/>
          </w:tcPr>
          <w:p>
            <w:pPr>
              <w:overflowPunct w:val="0"/>
              <w:adjustRightInd w:val="0"/>
              <w:spacing w:line="480" w:lineRule="exact"/>
              <w:jc w:val="center"/>
              <w:rPr>
                <w:rFonts w:eastAsia="仿宋_GB2312"/>
              </w:rPr>
            </w:pPr>
          </w:p>
        </w:tc>
        <w:tc>
          <w:tcPr>
            <w:tcW w:w="1099"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c>
          <w:tcPr>
            <w:tcW w:w="1832" w:type="dxa"/>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tcBorders>
              <w:bottom w:val="nil"/>
            </w:tcBorders>
            <w:vAlign w:val="center"/>
          </w:tcPr>
          <w:p>
            <w:pPr>
              <w:overflowPunct w:val="0"/>
              <w:adjustRightInd w:val="0"/>
              <w:spacing w:line="480" w:lineRule="exact"/>
              <w:jc w:val="center"/>
              <w:rPr>
                <w:rFonts w:eastAsia="仿宋_GB2312"/>
              </w:rPr>
            </w:pPr>
            <w:r>
              <w:rPr>
                <w:rFonts w:hint="eastAsia" w:eastAsia="仿宋_GB2312"/>
                <w:bCs/>
              </w:rPr>
              <w:t>平均值</w:t>
            </w:r>
          </w:p>
        </w:tc>
        <w:tc>
          <w:tcPr>
            <w:tcW w:w="1046" w:type="dxa"/>
            <w:tcBorders>
              <w:bottom w:val="nil"/>
            </w:tcBorders>
            <w:vAlign w:val="center"/>
          </w:tcPr>
          <w:p>
            <w:pPr>
              <w:overflowPunct w:val="0"/>
              <w:adjustRightInd w:val="0"/>
              <w:spacing w:line="480" w:lineRule="exact"/>
              <w:jc w:val="center"/>
              <w:rPr>
                <w:rFonts w:eastAsia="仿宋_GB2312"/>
              </w:rPr>
            </w:pPr>
          </w:p>
        </w:tc>
        <w:tc>
          <w:tcPr>
            <w:tcW w:w="733" w:type="dxa"/>
            <w:tcBorders>
              <w:bottom w:val="nil"/>
            </w:tcBorders>
            <w:vAlign w:val="center"/>
          </w:tcPr>
          <w:p>
            <w:pPr>
              <w:overflowPunct w:val="0"/>
              <w:adjustRightInd w:val="0"/>
              <w:spacing w:line="480" w:lineRule="exact"/>
              <w:jc w:val="center"/>
              <w:rPr>
                <w:rFonts w:eastAsia="仿宋_GB2312"/>
              </w:rPr>
            </w:pPr>
          </w:p>
        </w:tc>
        <w:tc>
          <w:tcPr>
            <w:tcW w:w="733" w:type="dxa"/>
            <w:tcBorders>
              <w:bottom w:val="nil"/>
            </w:tcBorders>
            <w:vAlign w:val="center"/>
          </w:tcPr>
          <w:p>
            <w:pPr>
              <w:overflowPunct w:val="0"/>
              <w:adjustRightInd w:val="0"/>
              <w:spacing w:line="480" w:lineRule="exact"/>
              <w:jc w:val="center"/>
              <w:rPr>
                <w:rFonts w:eastAsia="仿宋_GB2312"/>
              </w:rPr>
            </w:pPr>
          </w:p>
        </w:tc>
        <w:tc>
          <w:tcPr>
            <w:tcW w:w="1099" w:type="dxa"/>
            <w:tcBorders>
              <w:bottom w:val="nil"/>
            </w:tcBorders>
            <w:vAlign w:val="center"/>
          </w:tcPr>
          <w:p>
            <w:pPr>
              <w:overflowPunct w:val="0"/>
              <w:adjustRightInd w:val="0"/>
              <w:spacing w:line="480" w:lineRule="exact"/>
              <w:jc w:val="center"/>
              <w:rPr>
                <w:rFonts w:eastAsia="仿宋_GB2312"/>
              </w:rPr>
            </w:pPr>
          </w:p>
        </w:tc>
        <w:tc>
          <w:tcPr>
            <w:tcW w:w="1832" w:type="dxa"/>
            <w:tcBorders>
              <w:bottom w:val="nil"/>
            </w:tcBorders>
            <w:vAlign w:val="center"/>
          </w:tcPr>
          <w:p>
            <w:pPr>
              <w:overflowPunct w:val="0"/>
              <w:adjustRightInd w:val="0"/>
              <w:spacing w:line="480" w:lineRule="exact"/>
              <w:jc w:val="center"/>
              <w:rPr>
                <w:rFonts w:eastAsia="仿宋_GB2312"/>
              </w:rPr>
            </w:pPr>
          </w:p>
        </w:tc>
        <w:tc>
          <w:tcPr>
            <w:tcW w:w="1832" w:type="dxa"/>
            <w:tcBorders>
              <w:bottom w:val="nil"/>
            </w:tcBorders>
            <w:vAlign w:val="center"/>
          </w:tcPr>
          <w:p>
            <w:pPr>
              <w:overflowPunct w:val="0"/>
              <w:adjustRightInd w:val="0"/>
              <w:spacing w:line="480" w:lineRule="exact"/>
              <w:jc w:val="center"/>
              <w:rPr>
                <w:rFonts w:eastAsia="仿宋_GB2312"/>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tcBorders>
              <w:top w:val="nil"/>
              <w:bottom w:val="nil"/>
            </w:tcBorders>
            <w:vAlign w:val="center"/>
          </w:tcPr>
          <w:p>
            <w:pPr>
              <w:overflowPunct w:val="0"/>
              <w:adjustRightInd w:val="0"/>
              <w:spacing w:line="480" w:lineRule="exact"/>
              <w:jc w:val="center"/>
              <w:rPr>
                <w:rFonts w:eastAsia="仿宋_GB2312"/>
                <w:bCs/>
              </w:rPr>
            </w:pPr>
            <w:r>
              <w:rPr>
                <w:rFonts w:hint="eastAsia" w:eastAsia="仿宋_GB2312"/>
                <w:bCs/>
              </w:rPr>
              <w:t>标准差</w:t>
            </w:r>
          </w:p>
        </w:tc>
        <w:tc>
          <w:tcPr>
            <w:tcW w:w="1046" w:type="dxa"/>
            <w:tcBorders>
              <w:top w:val="nil"/>
              <w:bottom w:val="nil"/>
            </w:tcBorders>
            <w:vAlign w:val="center"/>
          </w:tcPr>
          <w:p>
            <w:pPr>
              <w:overflowPunct w:val="0"/>
              <w:adjustRightInd w:val="0"/>
              <w:spacing w:line="480" w:lineRule="exact"/>
              <w:jc w:val="center"/>
              <w:rPr>
                <w:rFonts w:eastAsia="仿宋_GB2312"/>
                <w:bCs/>
              </w:rPr>
            </w:pPr>
          </w:p>
        </w:tc>
        <w:tc>
          <w:tcPr>
            <w:tcW w:w="733" w:type="dxa"/>
            <w:tcBorders>
              <w:top w:val="nil"/>
              <w:bottom w:val="nil"/>
            </w:tcBorders>
            <w:vAlign w:val="center"/>
          </w:tcPr>
          <w:p>
            <w:pPr>
              <w:overflowPunct w:val="0"/>
              <w:adjustRightInd w:val="0"/>
              <w:spacing w:line="480" w:lineRule="exact"/>
              <w:jc w:val="center"/>
              <w:rPr>
                <w:rFonts w:eastAsia="仿宋_GB2312"/>
                <w:bCs/>
              </w:rPr>
            </w:pPr>
          </w:p>
        </w:tc>
        <w:tc>
          <w:tcPr>
            <w:tcW w:w="733" w:type="dxa"/>
            <w:tcBorders>
              <w:top w:val="nil"/>
              <w:bottom w:val="nil"/>
            </w:tcBorders>
            <w:vAlign w:val="center"/>
          </w:tcPr>
          <w:p>
            <w:pPr>
              <w:overflowPunct w:val="0"/>
              <w:adjustRightInd w:val="0"/>
              <w:spacing w:line="480" w:lineRule="exact"/>
              <w:jc w:val="center"/>
              <w:rPr>
                <w:rFonts w:eastAsia="仿宋_GB2312"/>
                <w:bCs/>
              </w:rPr>
            </w:pPr>
          </w:p>
        </w:tc>
        <w:tc>
          <w:tcPr>
            <w:tcW w:w="1099" w:type="dxa"/>
            <w:tcBorders>
              <w:top w:val="nil"/>
              <w:bottom w:val="nil"/>
            </w:tcBorders>
            <w:vAlign w:val="center"/>
          </w:tcPr>
          <w:p>
            <w:pPr>
              <w:overflowPunct w:val="0"/>
              <w:adjustRightInd w:val="0"/>
              <w:spacing w:line="480" w:lineRule="exact"/>
              <w:jc w:val="center"/>
              <w:rPr>
                <w:rFonts w:eastAsia="仿宋_GB2312"/>
                <w:bCs/>
              </w:rPr>
            </w:pPr>
          </w:p>
        </w:tc>
        <w:tc>
          <w:tcPr>
            <w:tcW w:w="1832" w:type="dxa"/>
            <w:tcBorders>
              <w:top w:val="nil"/>
              <w:bottom w:val="nil"/>
            </w:tcBorders>
            <w:vAlign w:val="center"/>
          </w:tcPr>
          <w:p>
            <w:pPr>
              <w:overflowPunct w:val="0"/>
              <w:adjustRightInd w:val="0"/>
              <w:spacing w:line="480" w:lineRule="exact"/>
              <w:jc w:val="center"/>
              <w:rPr>
                <w:rFonts w:eastAsia="仿宋_GB2312"/>
                <w:bCs/>
              </w:rPr>
            </w:pPr>
          </w:p>
        </w:tc>
        <w:tc>
          <w:tcPr>
            <w:tcW w:w="1832" w:type="dxa"/>
            <w:tcBorders>
              <w:top w:val="nil"/>
              <w:bottom w:val="nil"/>
            </w:tcBorders>
            <w:vAlign w:val="center"/>
          </w:tcPr>
          <w:p>
            <w:pPr>
              <w:overflowPunct w:val="0"/>
              <w:adjustRightInd w:val="0"/>
              <w:spacing w:line="480" w:lineRule="exact"/>
              <w:jc w:val="center"/>
              <w:rPr>
                <w:rFonts w:eastAsia="仿宋_GB2312"/>
                <w:bCs/>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tcBorders>
              <w:top w:val="nil"/>
              <w:bottom w:val="nil"/>
            </w:tcBorders>
            <w:vAlign w:val="center"/>
          </w:tcPr>
          <w:p>
            <w:pPr>
              <w:overflowPunct w:val="0"/>
              <w:adjustRightInd w:val="0"/>
              <w:spacing w:line="480" w:lineRule="exact"/>
              <w:jc w:val="center"/>
              <w:rPr>
                <w:rFonts w:eastAsia="仿宋_GB2312"/>
                <w:bCs/>
              </w:rPr>
            </w:pPr>
            <w:r>
              <w:rPr>
                <w:rFonts w:hint="eastAsia" w:eastAsia="仿宋_GB2312"/>
                <w:bCs/>
              </w:rPr>
              <w:t>标准误</w:t>
            </w:r>
          </w:p>
        </w:tc>
        <w:tc>
          <w:tcPr>
            <w:tcW w:w="1046" w:type="dxa"/>
            <w:tcBorders>
              <w:top w:val="nil"/>
              <w:bottom w:val="nil"/>
            </w:tcBorders>
            <w:vAlign w:val="center"/>
          </w:tcPr>
          <w:p>
            <w:pPr>
              <w:overflowPunct w:val="0"/>
              <w:adjustRightInd w:val="0"/>
              <w:spacing w:line="480" w:lineRule="exact"/>
              <w:jc w:val="center"/>
              <w:rPr>
                <w:rFonts w:eastAsia="仿宋_GB2312"/>
                <w:bCs/>
              </w:rPr>
            </w:pPr>
          </w:p>
        </w:tc>
        <w:tc>
          <w:tcPr>
            <w:tcW w:w="733" w:type="dxa"/>
            <w:tcBorders>
              <w:top w:val="nil"/>
              <w:bottom w:val="nil"/>
            </w:tcBorders>
            <w:vAlign w:val="center"/>
          </w:tcPr>
          <w:p>
            <w:pPr>
              <w:overflowPunct w:val="0"/>
              <w:adjustRightInd w:val="0"/>
              <w:spacing w:line="480" w:lineRule="exact"/>
              <w:jc w:val="center"/>
              <w:rPr>
                <w:rFonts w:eastAsia="仿宋_GB2312"/>
                <w:bCs/>
              </w:rPr>
            </w:pPr>
          </w:p>
        </w:tc>
        <w:tc>
          <w:tcPr>
            <w:tcW w:w="733" w:type="dxa"/>
            <w:tcBorders>
              <w:top w:val="nil"/>
              <w:bottom w:val="nil"/>
            </w:tcBorders>
            <w:vAlign w:val="center"/>
          </w:tcPr>
          <w:p>
            <w:pPr>
              <w:overflowPunct w:val="0"/>
              <w:adjustRightInd w:val="0"/>
              <w:spacing w:line="480" w:lineRule="exact"/>
              <w:jc w:val="center"/>
              <w:rPr>
                <w:rFonts w:eastAsia="仿宋_GB2312"/>
                <w:bCs/>
              </w:rPr>
            </w:pPr>
          </w:p>
        </w:tc>
        <w:tc>
          <w:tcPr>
            <w:tcW w:w="1099" w:type="dxa"/>
            <w:tcBorders>
              <w:top w:val="nil"/>
              <w:bottom w:val="nil"/>
            </w:tcBorders>
            <w:vAlign w:val="center"/>
          </w:tcPr>
          <w:p>
            <w:pPr>
              <w:overflowPunct w:val="0"/>
              <w:adjustRightInd w:val="0"/>
              <w:spacing w:line="480" w:lineRule="exact"/>
              <w:jc w:val="center"/>
              <w:rPr>
                <w:rFonts w:eastAsia="仿宋_GB2312"/>
                <w:bCs/>
              </w:rPr>
            </w:pPr>
          </w:p>
        </w:tc>
        <w:tc>
          <w:tcPr>
            <w:tcW w:w="1832" w:type="dxa"/>
            <w:tcBorders>
              <w:top w:val="nil"/>
              <w:bottom w:val="nil"/>
            </w:tcBorders>
            <w:vAlign w:val="center"/>
          </w:tcPr>
          <w:p>
            <w:pPr>
              <w:overflowPunct w:val="0"/>
              <w:adjustRightInd w:val="0"/>
              <w:spacing w:line="480" w:lineRule="exact"/>
              <w:jc w:val="center"/>
              <w:rPr>
                <w:rFonts w:eastAsia="仿宋_GB2312"/>
                <w:bCs/>
              </w:rPr>
            </w:pPr>
          </w:p>
        </w:tc>
        <w:tc>
          <w:tcPr>
            <w:tcW w:w="1832" w:type="dxa"/>
            <w:tcBorders>
              <w:top w:val="nil"/>
              <w:bottom w:val="nil"/>
            </w:tcBorders>
            <w:vAlign w:val="center"/>
          </w:tcPr>
          <w:p>
            <w:pPr>
              <w:overflowPunct w:val="0"/>
              <w:adjustRightInd w:val="0"/>
              <w:spacing w:line="480" w:lineRule="exact"/>
              <w:jc w:val="center"/>
              <w:rPr>
                <w:rFonts w:eastAsia="仿宋_GB2312"/>
                <w:bCs/>
              </w:rPr>
            </w:pP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exact"/>
        </w:trPr>
        <w:tc>
          <w:tcPr>
            <w:tcW w:w="1445" w:type="dxa"/>
            <w:tcBorders>
              <w:top w:val="nil"/>
              <w:bottom w:val="single" w:color="auto" w:sz="8" w:space="0"/>
            </w:tcBorders>
            <w:vAlign w:val="center"/>
          </w:tcPr>
          <w:p>
            <w:pPr>
              <w:overflowPunct w:val="0"/>
              <w:adjustRightInd w:val="0"/>
              <w:spacing w:line="480" w:lineRule="exact"/>
              <w:jc w:val="center"/>
              <w:rPr>
                <w:rFonts w:eastAsia="仿宋_GB2312"/>
                <w:bCs/>
              </w:rPr>
            </w:pPr>
            <w:r>
              <w:rPr>
                <w:rFonts w:eastAsia="仿宋_GB2312"/>
                <w:bCs/>
              </w:rPr>
              <w:t>95%CI</w:t>
            </w:r>
          </w:p>
        </w:tc>
        <w:tc>
          <w:tcPr>
            <w:tcW w:w="1046" w:type="dxa"/>
            <w:tcBorders>
              <w:top w:val="nil"/>
              <w:bottom w:val="single" w:color="auto" w:sz="8" w:space="0"/>
            </w:tcBorders>
            <w:vAlign w:val="center"/>
          </w:tcPr>
          <w:p>
            <w:pPr>
              <w:overflowPunct w:val="0"/>
              <w:adjustRightInd w:val="0"/>
              <w:spacing w:line="480" w:lineRule="exact"/>
              <w:jc w:val="center"/>
              <w:rPr>
                <w:rFonts w:eastAsia="仿宋_GB2312"/>
                <w:bCs/>
              </w:rPr>
            </w:pPr>
          </w:p>
        </w:tc>
        <w:tc>
          <w:tcPr>
            <w:tcW w:w="733" w:type="dxa"/>
            <w:tcBorders>
              <w:top w:val="nil"/>
              <w:bottom w:val="single" w:color="auto" w:sz="8" w:space="0"/>
            </w:tcBorders>
            <w:vAlign w:val="center"/>
          </w:tcPr>
          <w:p>
            <w:pPr>
              <w:overflowPunct w:val="0"/>
              <w:adjustRightInd w:val="0"/>
              <w:spacing w:line="480" w:lineRule="exact"/>
              <w:jc w:val="center"/>
              <w:rPr>
                <w:rFonts w:eastAsia="仿宋_GB2312"/>
                <w:bCs/>
              </w:rPr>
            </w:pPr>
          </w:p>
        </w:tc>
        <w:tc>
          <w:tcPr>
            <w:tcW w:w="733" w:type="dxa"/>
            <w:tcBorders>
              <w:top w:val="nil"/>
              <w:bottom w:val="single" w:color="auto" w:sz="8" w:space="0"/>
            </w:tcBorders>
            <w:vAlign w:val="center"/>
          </w:tcPr>
          <w:p>
            <w:pPr>
              <w:overflowPunct w:val="0"/>
              <w:adjustRightInd w:val="0"/>
              <w:spacing w:line="480" w:lineRule="exact"/>
              <w:jc w:val="center"/>
              <w:rPr>
                <w:rFonts w:eastAsia="仿宋_GB2312"/>
                <w:bCs/>
              </w:rPr>
            </w:pPr>
          </w:p>
        </w:tc>
        <w:tc>
          <w:tcPr>
            <w:tcW w:w="1099" w:type="dxa"/>
            <w:tcBorders>
              <w:top w:val="nil"/>
              <w:bottom w:val="single" w:color="auto" w:sz="8" w:space="0"/>
            </w:tcBorders>
            <w:vAlign w:val="center"/>
          </w:tcPr>
          <w:p>
            <w:pPr>
              <w:overflowPunct w:val="0"/>
              <w:adjustRightInd w:val="0"/>
              <w:spacing w:line="480" w:lineRule="exact"/>
              <w:jc w:val="center"/>
              <w:rPr>
                <w:rFonts w:eastAsia="仿宋_GB2312"/>
                <w:bCs/>
              </w:rPr>
            </w:pPr>
          </w:p>
        </w:tc>
        <w:tc>
          <w:tcPr>
            <w:tcW w:w="1832" w:type="dxa"/>
            <w:tcBorders>
              <w:top w:val="nil"/>
              <w:bottom w:val="single" w:color="auto" w:sz="8" w:space="0"/>
            </w:tcBorders>
            <w:vAlign w:val="center"/>
          </w:tcPr>
          <w:p>
            <w:pPr>
              <w:overflowPunct w:val="0"/>
              <w:adjustRightInd w:val="0"/>
              <w:spacing w:line="480" w:lineRule="exact"/>
              <w:jc w:val="center"/>
              <w:rPr>
                <w:rFonts w:eastAsia="仿宋_GB2312"/>
                <w:bCs/>
              </w:rPr>
            </w:pPr>
          </w:p>
        </w:tc>
        <w:tc>
          <w:tcPr>
            <w:tcW w:w="1832" w:type="dxa"/>
            <w:tcBorders>
              <w:top w:val="nil"/>
              <w:bottom w:val="single" w:color="auto" w:sz="8" w:space="0"/>
            </w:tcBorders>
            <w:vAlign w:val="center"/>
          </w:tcPr>
          <w:p>
            <w:pPr>
              <w:overflowPunct w:val="0"/>
              <w:adjustRightInd w:val="0"/>
              <w:spacing w:line="480" w:lineRule="exact"/>
              <w:jc w:val="center"/>
              <w:rPr>
                <w:rFonts w:eastAsia="仿宋_GB2312"/>
                <w:bCs/>
              </w:rPr>
            </w:pPr>
          </w:p>
        </w:tc>
      </w:tr>
    </w:tbl>
    <w:p>
      <w:pPr>
        <w:overflowPunct w:val="0"/>
        <w:spacing w:line="360" w:lineRule="auto"/>
        <w:ind w:firstLine="420" w:firstLineChars="200"/>
        <w:rPr>
          <w:rFonts w:eastAsia="仿宋_GB2312"/>
        </w:rPr>
      </w:pPr>
      <w:r>
        <w:rPr>
          <w:rFonts w:hint="eastAsia" w:eastAsia="仿宋_GB2312"/>
        </w:rPr>
        <w:t>人体测试结果显示，所检样品的</w:t>
      </w:r>
      <w:r>
        <w:rPr>
          <w:rFonts w:eastAsia="仿宋_GB2312"/>
        </w:rPr>
        <w:t>PFA</w:t>
      </w:r>
      <w:r>
        <w:rPr>
          <w:rFonts w:hint="eastAsia" w:eastAsia="仿宋_GB2312"/>
        </w:rPr>
        <w:t>值为</w:t>
      </w:r>
      <w:r>
        <w:rPr>
          <w:rFonts w:eastAsia="仿宋_GB2312"/>
          <w:u w:val="single"/>
        </w:rPr>
        <w:t xml:space="preserve">      </w:t>
      </w:r>
      <w:r>
        <w:rPr>
          <w:rFonts w:hint="eastAsia" w:eastAsia="仿宋_GB2312"/>
        </w:rPr>
        <w:t>。</w:t>
      </w:r>
    </w:p>
    <w:p>
      <w:pPr>
        <w:overflowPunct w:val="0"/>
        <w:spacing w:line="240" w:lineRule="exact"/>
        <w:jc w:val="center"/>
        <w:rPr>
          <w:rFonts w:eastAsia="仿宋_GB2312"/>
        </w:rPr>
      </w:pPr>
      <w:r>
        <w:rPr>
          <w:rFonts w:hint="eastAsia" w:eastAsia="仿宋_GB2312"/>
        </w:rPr>
        <w:t>（本页以下空白）</w:t>
      </w:r>
    </w:p>
    <w:p>
      <w:pPr>
        <w:overflowPunct w:val="0"/>
        <w:jc w:val="center"/>
        <w:rPr>
          <w:rFonts w:eastAsia="华文楷体"/>
          <w:sz w:val="28"/>
          <w:szCs w:val="28"/>
        </w:rPr>
      </w:pPr>
      <w:r>
        <w:rPr>
          <w:rFonts w:eastAsia="华文楷体"/>
          <w:sz w:val="28"/>
          <w:szCs w:val="28"/>
        </w:rPr>
        <w:br w:type="page"/>
      </w:r>
      <w:r>
        <w:rPr>
          <w:rFonts w:hint="eastAsia" w:eastAsia="华文楷体"/>
          <w:sz w:val="28"/>
          <w:szCs w:val="28"/>
        </w:rPr>
        <w:t>表</w:t>
      </w:r>
      <w:r>
        <w:rPr>
          <w:rFonts w:eastAsia="华文楷体"/>
          <w:sz w:val="28"/>
          <w:szCs w:val="28"/>
        </w:rPr>
        <w:t>2-2  化妆品注册与备案检验报告变更申请表</w:t>
      </w:r>
    </w:p>
    <w:p>
      <w:pPr>
        <w:tabs>
          <w:tab w:val="left" w:pos="630"/>
        </w:tabs>
        <w:overflowPunct w:val="0"/>
        <w:adjustRightInd w:val="0"/>
        <w:snapToGrid w:val="0"/>
        <w:jc w:val="center"/>
        <w:rPr>
          <w:kern w:val="0"/>
          <w:sz w:val="24"/>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260"/>
        <w:gridCol w:w="1638"/>
        <w:gridCol w:w="1422"/>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628" w:type="dxa"/>
            <w:gridSpan w:val="2"/>
            <w:vAlign w:val="center"/>
          </w:tcPr>
          <w:p>
            <w:pPr>
              <w:overflowPunct w:val="0"/>
              <w:ind w:firstLine="240" w:firstLineChars="100"/>
              <w:rPr>
                <w:rFonts w:eastAsia="仿宋_GB2312"/>
                <w:sz w:val="24"/>
              </w:rPr>
            </w:pPr>
            <w:r>
              <w:rPr>
                <w:rFonts w:hint="eastAsia" w:eastAsia="仿宋_GB2312"/>
                <w:sz w:val="24"/>
              </w:rPr>
              <w:t>检验受理编号</w:t>
            </w:r>
          </w:p>
        </w:tc>
        <w:tc>
          <w:tcPr>
            <w:tcW w:w="5904" w:type="dxa"/>
            <w:gridSpan w:val="3"/>
          </w:tcPr>
          <w:p>
            <w:pPr>
              <w:overflowPunct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368" w:type="dxa"/>
            <w:vMerge w:val="restart"/>
            <w:tcMar>
              <w:left w:w="0" w:type="dxa"/>
              <w:right w:w="0" w:type="dxa"/>
            </w:tcMar>
            <w:vAlign w:val="center"/>
          </w:tcPr>
          <w:p>
            <w:pPr>
              <w:overflowPunct w:val="0"/>
              <w:ind w:firstLine="120" w:firstLineChars="50"/>
              <w:rPr>
                <w:rFonts w:eastAsia="仿宋_GB2312"/>
                <w:sz w:val="24"/>
              </w:rPr>
            </w:pPr>
            <w:r>
              <w:rPr>
                <w:rFonts w:hint="eastAsia" w:eastAsia="仿宋_GB2312"/>
                <w:sz w:val="24"/>
              </w:rPr>
              <w:t>产品名称</w:t>
            </w:r>
          </w:p>
        </w:tc>
        <w:tc>
          <w:tcPr>
            <w:tcW w:w="1260" w:type="dxa"/>
            <w:tcMar>
              <w:left w:w="0" w:type="dxa"/>
              <w:right w:w="0" w:type="dxa"/>
            </w:tcMar>
            <w:vAlign w:val="center"/>
          </w:tcPr>
          <w:p>
            <w:pPr>
              <w:overflowPunct w:val="0"/>
              <w:jc w:val="center"/>
              <w:rPr>
                <w:rFonts w:eastAsia="仿宋_GB2312"/>
                <w:sz w:val="24"/>
              </w:rPr>
            </w:pPr>
            <w:r>
              <w:rPr>
                <w:rFonts w:hint="eastAsia" w:eastAsia="仿宋_GB2312"/>
                <w:sz w:val="24"/>
              </w:rPr>
              <w:t>中文名称</w:t>
            </w:r>
          </w:p>
        </w:tc>
        <w:tc>
          <w:tcPr>
            <w:tcW w:w="5904" w:type="dxa"/>
            <w:gridSpan w:val="3"/>
          </w:tcPr>
          <w:p>
            <w:pPr>
              <w:overflowPunct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68" w:type="dxa"/>
            <w:vMerge w:val="continue"/>
            <w:vAlign w:val="center"/>
          </w:tcPr>
          <w:p>
            <w:pPr>
              <w:overflowPunct w:val="0"/>
              <w:ind w:firstLine="120" w:firstLineChars="50"/>
              <w:rPr>
                <w:rFonts w:eastAsia="仿宋_GB2312"/>
                <w:sz w:val="24"/>
              </w:rPr>
            </w:pPr>
          </w:p>
        </w:tc>
        <w:tc>
          <w:tcPr>
            <w:tcW w:w="1260" w:type="dxa"/>
            <w:tcMar>
              <w:left w:w="0" w:type="dxa"/>
              <w:right w:w="0" w:type="dxa"/>
            </w:tcMar>
            <w:vAlign w:val="center"/>
          </w:tcPr>
          <w:p>
            <w:pPr>
              <w:overflowPunct w:val="0"/>
              <w:jc w:val="center"/>
              <w:rPr>
                <w:rFonts w:eastAsia="仿宋_GB2312"/>
                <w:sz w:val="24"/>
              </w:rPr>
            </w:pPr>
            <w:r>
              <w:rPr>
                <w:rFonts w:hint="eastAsia" w:eastAsia="仿宋_GB2312"/>
                <w:sz w:val="24"/>
              </w:rPr>
              <w:t>外文名称</w:t>
            </w:r>
          </w:p>
        </w:tc>
        <w:tc>
          <w:tcPr>
            <w:tcW w:w="5904" w:type="dxa"/>
            <w:gridSpan w:val="3"/>
          </w:tcPr>
          <w:p>
            <w:pPr>
              <w:overflowPunct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28" w:type="dxa"/>
            <w:gridSpan w:val="2"/>
            <w:vAlign w:val="center"/>
          </w:tcPr>
          <w:p>
            <w:pPr>
              <w:overflowPunct w:val="0"/>
              <w:rPr>
                <w:rFonts w:eastAsia="仿宋_GB2312"/>
                <w:sz w:val="24"/>
              </w:rPr>
            </w:pPr>
            <w:r>
              <w:rPr>
                <w:rFonts w:hint="eastAsia" w:eastAsia="仿宋_GB2312"/>
                <w:sz w:val="24"/>
              </w:rPr>
              <w:t>委托单位名称</w:t>
            </w:r>
          </w:p>
        </w:tc>
        <w:tc>
          <w:tcPr>
            <w:tcW w:w="5904" w:type="dxa"/>
            <w:gridSpan w:val="3"/>
          </w:tcPr>
          <w:p>
            <w:pPr>
              <w:overflowPunct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28" w:type="dxa"/>
            <w:gridSpan w:val="2"/>
            <w:vAlign w:val="center"/>
          </w:tcPr>
          <w:p>
            <w:pPr>
              <w:overflowPunct w:val="0"/>
              <w:rPr>
                <w:rFonts w:eastAsia="仿宋_GB2312"/>
                <w:sz w:val="24"/>
              </w:rPr>
            </w:pPr>
            <w:r>
              <w:rPr>
                <w:rFonts w:hint="eastAsia" w:eastAsia="仿宋_GB2312"/>
                <w:sz w:val="24"/>
              </w:rPr>
              <w:t>境内责任人名称</w:t>
            </w:r>
          </w:p>
        </w:tc>
        <w:tc>
          <w:tcPr>
            <w:tcW w:w="5904" w:type="dxa"/>
            <w:gridSpan w:val="3"/>
          </w:tcPr>
          <w:p>
            <w:pPr>
              <w:overflowPunct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28" w:type="dxa"/>
            <w:gridSpan w:val="2"/>
            <w:vAlign w:val="center"/>
          </w:tcPr>
          <w:p>
            <w:pPr>
              <w:overflowPunct w:val="0"/>
              <w:rPr>
                <w:rFonts w:eastAsia="仿宋_GB2312"/>
                <w:sz w:val="24"/>
              </w:rPr>
            </w:pPr>
            <w:r>
              <w:rPr>
                <w:rFonts w:hint="eastAsia" w:eastAsia="仿宋_GB2312"/>
                <w:sz w:val="24"/>
              </w:rPr>
              <w:t>联</w:t>
            </w:r>
            <w:r>
              <w:rPr>
                <w:rFonts w:eastAsia="仿宋_GB2312"/>
                <w:sz w:val="24"/>
              </w:rPr>
              <w:t xml:space="preserve"> </w:t>
            </w:r>
            <w:r>
              <w:rPr>
                <w:rFonts w:hint="eastAsia" w:eastAsia="仿宋_GB2312"/>
                <w:sz w:val="24"/>
              </w:rPr>
              <w:t>系</w:t>
            </w:r>
            <w:r>
              <w:rPr>
                <w:rFonts w:eastAsia="仿宋_GB2312"/>
                <w:sz w:val="24"/>
              </w:rPr>
              <w:t xml:space="preserve"> </w:t>
            </w:r>
            <w:r>
              <w:rPr>
                <w:rFonts w:hint="eastAsia" w:eastAsia="仿宋_GB2312"/>
                <w:sz w:val="24"/>
              </w:rPr>
              <w:t>人</w:t>
            </w:r>
          </w:p>
        </w:tc>
        <w:tc>
          <w:tcPr>
            <w:tcW w:w="1638" w:type="dxa"/>
            <w:vAlign w:val="center"/>
          </w:tcPr>
          <w:p>
            <w:pPr>
              <w:overflowPunct w:val="0"/>
              <w:rPr>
                <w:rFonts w:eastAsia="仿宋_GB2312"/>
                <w:sz w:val="24"/>
              </w:rPr>
            </w:pPr>
          </w:p>
        </w:tc>
        <w:tc>
          <w:tcPr>
            <w:tcW w:w="1422" w:type="dxa"/>
            <w:vAlign w:val="center"/>
          </w:tcPr>
          <w:p>
            <w:pPr>
              <w:overflowPunct w:val="0"/>
              <w:rPr>
                <w:rFonts w:eastAsia="仿宋_GB2312"/>
                <w:sz w:val="24"/>
              </w:rPr>
            </w:pPr>
            <w:r>
              <w:rPr>
                <w:rFonts w:hint="eastAsia" w:eastAsia="仿宋_GB2312"/>
                <w:sz w:val="24"/>
              </w:rPr>
              <w:t>电</w:t>
            </w:r>
            <w:r>
              <w:rPr>
                <w:rFonts w:eastAsia="仿宋_GB2312"/>
                <w:sz w:val="24"/>
              </w:rPr>
              <w:t xml:space="preserve">    </w:t>
            </w:r>
            <w:r>
              <w:rPr>
                <w:rFonts w:hint="eastAsia" w:eastAsia="仿宋_GB2312"/>
                <w:sz w:val="24"/>
              </w:rPr>
              <w:t>话</w:t>
            </w:r>
          </w:p>
        </w:tc>
        <w:tc>
          <w:tcPr>
            <w:tcW w:w="2844" w:type="dxa"/>
            <w:vAlign w:val="center"/>
          </w:tcPr>
          <w:p>
            <w:pPr>
              <w:overflowPunct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0" w:hRule="atLeast"/>
          <w:jc w:val="center"/>
        </w:trPr>
        <w:tc>
          <w:tcPr>
            <w:tcW w:w="8532" w:type="dxa"/>
            <w:gridSpan w:val="5"/>
          </w:tcPr>
          <w:p>
            <w:pPr>
              <w:overflowPunct w:val="0"/>
              <w:rPr>
                <w:rFonts w:eastAsia="仿宋_GB2312"/>
                <w:sz w:val="24"/>
              </w:rPr>
            </w:pPr>
            <w:r>
              <w:rPr>
                <w:rFonts w:hint="eastAsia" w:eastAsia="仿宋_GB2312"/>
                <w:sz w:val="24"/>
              </w:rPr>
              <w:t>申请变更事项及理由：</w:t>
            </w:r>
          </w:p>
          <w:p>
            <w:pPr>
              <w:overflowPunct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jc w:val="center"/>
        </w:trPr>
        <w:tc>
          <w:tcPr>
            <w:tcW w:w="8532" w:type="dxa"/>
            <w:gridSpan w:val="5"/>
          </w:tcPr>
          <w:p>
            <w:pPr>
              <w:overflowPunct w:val="0"/>
              <w:rPr>
                <w:rFonts w:eastAsia="仿宋_GB2312"/>
                <w:sz w:val="24"/>
              </w:rPr>
            </w:pPr>
            <w:r>
              <w:rPr>
                <w:rFonts w:eastAsia="仿宋_GB2312"/>
                <w:sz w:val="24"/>
              </w:rPr>
              <w:t xml:space="preserve">                                              </w:t>
            </w:r>
          </w:p>
          <w:p>
            <w:pPr>
              <w:overflowPunct w:val="0"/>
              <w:rPr>
                <w:rFonts w:eastAsia="仿宋_GB2312"/>
                <w:sz w:val="24"/>
              </w:rPr>
            </w:pPr>
          </w:p>
          <w:p>
            <w:pPr>
              <w:overflowPunct w:val="0"/>
              <w:ind w:firstLine="1320" w:firstLineChars="550"/>
              <w:jc w:val="left"/>
              <w:rPr>
                <w:rFonts w:eastAsia="仿宋_GB2312"/>
                <w:sz w:val="24"/>
              </w:rPr>
            </w:pPr>
            <w:r>
              <w:rPr>
                <w:rFonts w:hint="eastAsia" w:eastAsia="仿宋_GB2312"/>
                <w:sz w:val="24"/>
              </w:rPr>
              <w:t>委托单位（公章）</w:t>
            </w:r>
            <w:r>
              <w:rPr>
                <w:rFonts w:eastAsia="仿宋_GB2312"/>
                <w:sz w:val="24"/>
              </w:rPr>
              <w:t xml:space="preserve">                 </w:t>
            </w:r>
            <w:r>
              <w:rPr>
                <w:rFonts w:hint="eastAsia" w:eastAsia="仿宋_GB2312"/>
                <w:sz w:val="24"/>
              </w:rPr>
              <w:t>法定代表人（签字）</w:t>
            </w:r>
          </w:p>
          <w:p>
            <w:pPr>
              <w:overflowPunct w:val="0"/>
              <w:ind w:firstLine="1440" w:firstLineChars="600"/>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overflowPunct w:val="0"/>
        <w:jc w:val="center"/>
        <w:rPr>
          <w:rFonts w:eastAsia="华文楷体"/>
          <w:sz w:val="28"/>
          <w:szCs w:val="28"/>
        </w:rPr>
      </w:pPr>
      <w:r>
        <w:rPr>
          <w:rFonts w:eastAsia="仿宋_GB2312"/>
          <w:sz w:val="28"/>
          <w:szCs w:val="28"/>
        </w:rPr>
        <w:br w:type="page"/>
      </w:r>
      <w:r>
        <w:rPr>
          <w:rFonts w:hint="eastAsia" w:eastAsia="华文楷体"/>
          <w:sz w:val="28"/>
          <w:szCs w:val="28"/>
        </w:rPr>
        <w:t>表</w:t>
      </w:r>
      <w:r>
        <w:rPr>
          <w:rFonts w:eastAsia="华文楷体"/>
          <w:sz w:val="28"/>
          <w:szCs w:val="28"/>
        </w:rPr>
        <w:t xml:space="preserve">2-3   </w:t>
      </w:r>
      <w:r>
        <w:rPr>
          <w:rFonts w:hint="eastAsia" w:eastAsia="华文楷体"/>
          <w:sz w:val="28"/>
          <w:szCs w:val="28"/>
        </w:rPr>
        <w:t>封面和扉页书写要求</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900"/>
        <w:gridCol w:w="3600"/>
        <w:gridCol w:w="5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jc w:val="center"/>
        </w:trPr>
        <w:tc>
          <w:tcPr>
            <w:tcW w:w="828" w:type="dxa"/>
            <w:vAlign w:val="center"/>
          </w:tcPr>
          <w:p>
            <w:pPr>
              <w:overflowPunct w:val="0"/>
              <w:spacing w:line="300" w:lineRule="exact"/>
              <w:jc w:val="center"/>
              <w:rPr>
                <w:rFonts w:eastAsia="仿宋_GB2312"/>
                <w:szCs w:val="21"/>
              </w:rPr>
            </w:pPr>
            <w:r>
              <w:rPr>
                <w:rFonts w:hint="eastAsia" w:eastAsia="仿宋_GB2312"/>
                <w:szCs w:val="21"/>
              </w:rPr>
              <w:t>序号</w:t>
            </w:r>
          </w:p>
        </w:tc>
        <w:tc>
          <w:tcPr>
            <w:tcW w:w="4500" w:type="dxa"/>
            <w:gridSpan w:val="2"/>
            <w:vAlign w:val="center"/>
          </w:tcPr>
          <w:p>
            <w:pPr>
              <w:overflowPunct w:val="0"/>
              <w:spacing w:line="300" w:lineRule="exact"/>
              <w:jc w:val="center"/>
              <w:rPr>
                <w:rFonts w:eastAsia="仿宋_GB2312"/>
                <w:szCs w:val="21"/>
              </w:rPr>
            </w:pPr>
            <w:r>
              <w:rPr>
                <w:rFonts w:hint="eastAsia" w:eastAsia="仿宋_GB2312"/>
                <w:szCs w:val="21"/>
              </w:rPr>
              <w:t>内</w:t>
            </w:r>
            <w:r>
              <w:rPr>
                <w:rFonts w:eastAsia="仿宋_GB2312"/>
                <w:szCs w:val="21"/>
              </w:rPr>
              <w:t xml:space="preserve">  </w:t>
            </w:r>
            <w:r>
              <w:rPr>
                <w:rFonts w:hint="eastAsia" w:eastAsia="仿宋_GB2312"/>
                <w:szCs w:val="21"/>
              </w:rPr>
              <w:t>容</w:t>
            </w:r>
          </w:p>
        </w:tc>
        <w:tc>
          <w:tcPr>
            <w:tcW w:w="5260" w:type="dxa"/>
            <w:vAlign w:val="center"/>
          </w:tcPr>
          <w:p>
            <w:pPr>
              <w:overflowPunct w:val="0"/>
              <w:spacing w:line="300" w:lineRule="exact"/>
              <w:jc w:val="center"/>
              <w:rPr>
                <w:rFonts w:eastAsia="仿宋_GB2312"/>
                <w:szCs w:val="21"/>
              </w:rPr>
            </w:pPr>
            <w:r>
              <w:rPr>
                <w:rFonts w:hint="eastAsia" w:eastAsia="仿宋_GB2312"/>
                <w:szCs w:val="21"/>
              </w:rPr>
              <w:t>书写要求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restart"/>
            <w:vAlign w:val="center"/>
          </w:tcPr>
          <w:p>
            <w:pPr>
              <w:overflowPunct w:val="0"/>
              <w:spacing w:line="300" w:lineRule="exact"/>
              <w:jc w:val="center"/>
              <w:rPr>
                <w:rFonts w:eastAsia="仿宋_GB2312"/>
                <w:szCs w:val="21"/>
              </w:rPr>
            </w:pPr>
            <w:r>
              <w:rPr>
                <w:rFonts w:eastAsia="仿宋_GB2312"/>
                <w:szCs w:val="21"/>
              </w:rPr>
              <w:t>1</w:t>
            </w:r>
          </w:p>
        </w:tc>
        <w:tc>
          <w:tcPr>
            <w:tcW w:w="900" w:type="dxa"/>
            <w:vMerge w:val="restart"/>
            <w:vAlign w:val="center"/>
          </w:tcPr>
          <w:p>
            <w:pPr>
              <w:overflowPunct w:val="0"/>
              <w:spacing w:line="300" w:lineRule="exact"/>
              <w:jc w:val="center"/>
              <w:rPr>
                <w:rFonts w:eastAsia="仿宋_GB2312"/>
                <w:szCs w:val="21"/>
              </w:rPr>
            </w:pPr>
            <w:r>
              <w:rPr>
                <w:rFonts w:hint="eastAsia" w:eastAsia="仿宋_GB2312"/>
                <w:szCs w:val="21"/>
              </w:rPr>
              <w:t>封面</w:t>
            </w:r>
          </w:p>
        </w:tc>
        <w:tc>
          <w:tcPr>
            <w:tcW w:w="3600" w:type="dxa"/>
            <w:vAlign w:val="center"/>
          </w:tcPr>
          <w:p>
            <w:pPr>
              <w:overflowPunct w:val="0"/>
              <w:spacing w:line="300" w:lineRule="exact"/>
              <w:rPr>
                <w:rFonts w:eastAsia="仿宋_GB2312"/>
                <w:szCs w:val="21"/>
              </w:rPr>
            </w:pPr>
            <w:r>
              <w:rPr>
                <w:rFonts w:hint="eastAsia" w:eastAsia="仿宋_GB2312"/>
                <w:szCs w:val="21"/>
              </w:rPr>
              <w:t>资质认定</w:t>
            </w:r>
            <w:r>
              <w:rPr>
                <w:rFonts w:eastAsia="仿宋_GB2312"/>
                <w:szCs w:val="21"/>
              </w:rPr>
              <w:t>CMA</w:t>
            </w:r>
            <w:r>
              <w:rPr>
                <w:rFonts w:hint="eastAsia" w:eastAsia="仿宋_GB2312"/>
                <w:szCs w:val="21"/>
              </w:rPr>
              <w:t>标识</w:t>
            </w:r>
          </w:p>
        </w:tc>
        <w:tc>
          <w:tcPr>
            <w:tcW w:w="5260" w:type="dxa"/>
          </w:tcPr>
          <w:p>
            <w:pPr>
              <w:overflowPunct w:val="0"/>
              <w:spacing w:line="300" w:lineRule="exact"/>
              <w:rPr>
                <w:rFonts w:eastAsia="仿宋_GB2312"/>
                <w:szCs w:val="21"/>
              </w:rPr>
            </w:pPr>
            <w:r>
              <w:rPr>
                <w:rFonts w:hint="eastAsia" w:eastAsia="仿宋_GB2312"/>
                <w:szCs w:val="21"/>
              </w:rPr>
              <w:t>位于封面左上方，为化妆品注册和备案检验报告的必备标识。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overflowPunct w:val="0"/>
              <w:spacing w:line="300" w:lineRule="exact"/>
              <w:ind w:firstLine="420" w:firstLineChars="200"/>
              <w:jc w:val="center"/>
              <w:rPr>
                <w:rFonts w:eastAsia="仿宋_GB2312"/>
                <w:szCs w:val="21"/>
              </w:rPr>
            </w:pPr>
          </w:p>
        </w:tc>
        <w:tc>
          <w:tcPr>
            <w:tcW w:w="900" w:type="dxa"/>
            <w:vMerge w:val="continue"/>
            <w:vAlign w:val="center"/>
          </w:tcPr>
          <w:p>
            <w:pPr>
              <w:overflowPunct w:val="0"/>
              <w:spacing w:line="300" w:lineRule="exact"/>
              <w:jc w:val="center"/>
              <w:rPr>
                <w:rFonts w:eastAsia="仿宋_GB2312"/>
                <w:szCs w:val="21"/>
              </w:rPr>
            </w:pPr>
          </w:p>
        </w:tc>
        <w:tc>
          <w:tcPr>
            <w:tcW w:w="3600" w:type="dxa"/>
          </w:tcPr>
          <w:p>
            <w:pPr>
              <w:overflowPunct w:val="0"/>
              <w:spacing w:line="300" w:lineRule="exact"/>
              <w:jc w:val="center"/>
              <w:rPr>
                <w:rFonts w:eastAsia="仿宋_GB2312"/>
                <w:szCs w:val="21"/>
              </w:rPr>
            </w:pPr>
            <w:r>
              <w:rPr>
                <w:rFonts w:hint="eastAsia" w:eastAsia="仿宋_GB2312"/>
                <w:szCs w:val="21"/>
              </w:rPr>
              <w:t>化妆品注册和备案检验检测机构序列号</w:t>
            </w:r>
          </w:p>
        </w:tc>
        <w:tc>
          <w:tcPr>
            <w:tcW w:w="5260" w:type="dxa"/>
          </w:tcPr>
          <w:p>
            <w:pPr>
              <w:overflowPunct w:val="0"/>
              <w:spacing w:line="300" w:lineRule="exact"/>
              <w:rPr>
                <w:rFonts w:eastAsia="仿宋_GB2312"/>
                <w:szCs w:val="21"/>
              </w:rPr>
            </w:pPr>
            <w:r>
              <w:rPr>
                <w:rFonts w:hint="eastAsia" w:eastAsia="仿宋_GB2312"/>
                <w:szCs w:val="21"/>
              </w:rPr>
              <w:t>位于封面右上方，小四号字。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overflowPunct w:val="0"/>
              <w:spacing w:line="300" w:lineRule="exact"/>
              <w:jc w:val="center"/>
              <w:rPr>
                <w:rFonts w:eastAsia="仿宋_GB2312"/>
                <w:szCs w:val="21"/>
              </w:rPr>
            </w:pPr>
          </w:p>
        </w:tc>
        <w:tc>
          <w:tcPr>
            <w:tcW w:w="900" w:type="dxa"/>
            <w:vMerge w:val="continue"/>
            <w:vAlign w:val="center"/>
          </w:tcPr>
          <w:p>
            <w:pPr>
              <w:overflowPunct w:val="0"/>
              <w:spacing w:line="300" w:lineRule="exact"/>
              <w:jc w:val="center"/>
              <w:rPr>
                <w:rFonts w:eastAsia="仿宋_GB2312"/>
                <w:szCs w:val="21"/>
              </w:rPr>
            </w:pPr>
          </w:p>
        </w:tc>
        <w:tc>
          <w:tcPr>
            <w:tcW w:w="3600" w:type="dxa"/>
          </w:tcPr>
          <w:p>
            <w:pPr>
              <w:overflowPunct w:val="0"/>
              <w:spacing w:line="300" w:lineRule="exact"/>
              <w:jc w:val="center"/>
              <w:rPr>
                <w:rFonts w:eastAsia="仿宋_GB2312"/>
                <w:szCs w:val="21"/>
              </w:rPr>
            </w:pPr>
            <w:r>
              <w:rPr>
                <w:rFonts w:hint="eastAsia" w:eastAsia="仿宋_GB2312"/>
                <w:szCs w:val="21"/>
              </w:rPr>
              <w:t>注册和备案检验检测机构全称</w:t>
            </w:r>
          </w:p>
          <w:p>
            <w:pPr>
              <w:overflowPunct w:val="0"/>
              <w:spacing w:line="300" w:lineRule="exact"/>
              <w:jc w:val="center"/>
              <w:rPr>
                <w:rFonts w:eastAsia="仿宋_GB2312"/>
                <w:szCs w:val="21"/>
              </w:rPr>
            </w:pPr>
            <w:r>
              <w:rPr>
                <w:rFonts w:hint="eastAsia" w:eastAsia="仿宋_GB2312"/>
                <w:szCs w:val="21"/>
              </w:rPr>
              <w:t>检验报告</w:t>
            </w:r>
          </w:p>
        </w:tc>
        <w:tc>
          <w:tcPr>
            <w:tcW w:w="5260" w:type="dxa"/>
          </w:tcPr>
          <w:p>
            <w:pPr>
              <w:overflowPunct w:val="0"/>
              <w:spacing w:line="300" w:lineRule="exact"/>
              <w:rPr>
                <w:rFonts w:eastAsia="仿宋_GB2312"/>
                <w:szCs w:val="21"/>
              </w:rPr>
            </w:pPr>
            <w:r>
              <w:rPr>
                <w:rFonts w:hint="eastAsia" w:eastAsia="仿宋_GB2312"/>
                <w:szCs w:val="21"/>
              </w:rPr>
              <w:t>位于封面正中，注册和备案检验检测机构全称为二号字，检验报告为小一号字并加粗。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828" w:type="dxa"/>
            <w:vMerge w:val="restart"/>
            <w:vAlign w:val="center"/>
          </w:tcPr>
          <w:p>
            <w:pPr>
              <w:overflowPunct w:val="0"/>
              <w:spacing w:line="300" w:lineRule="exact"/>
              <w:jc w:val="center"/>
              <w:rPr>
                <w:rFonts w:eastAsia="仿宋_GB2312"/>
                <w:szCs w:val="21"/>
              </w:rPr>
            </w:pPr>
            <w:r>
              <w:rPr>
                <w:rFonts w:eastAsia="仿宋_GB2312"/>
                <w:szCs w:val="21"/>
              </w:rPr>
              <w:t>2</w:t>
            </w:r>
          </w:p>
        </w:tc>
        <w:tc>
          <w:tcPr>
            <w:tcW w:w="900" w:type="dxa"/>
            <w:vMerge w:val="restart"/>
            <w:vAlign w:val="center"/>
          </w:tcPr>
          <w:p>
            <w:pPr>
              <w:overflowPunct w:val="0"/>
              <w:spacing w:line="300" w:lineRule="exact"/>
              <w:jc w:val="center"/>
              <w:rPr>
                <w:rFonts w:eastAsia="仿宋_GB2312"/>
                <w:szCs w:val="21"/>
              </w:rPr>
            </w:pPr>
            <w:r>
              <w:rPr>
                <w:rFonts w:hint="eastAsia" w:eastAsia="仿宋_GB2312"/>
                <w:szCs w:val="21"/>
              </w:rPr>
              <w:t>基本信息（全部采用三号字）</w:t>
            </w:r>
          </w:p>
        </w:tc>
        <w:tc>
          <w:tcPr>
            <w:tcW w:w="3600" w:type="dxa"/>
            <w:vAlign w:val="center"/>
          </w:tcPr>
          <w:p>
            <w:pPr>
              <w:overflowPunct w:val="0"/>
              <w:spacing w:line="300" w:lineRule="exact"/>
              <w:rPr>
                <w:rFonts w:eastAsia="仿宋_GB2312"/>
                <w:szCs w:val="21"/>
              </w:rPr>
            </w:pPr>
            <w:r>
              <w:rPr>
                <w:rFonts w:hint="eastAsia" w:eastAsia="仿宋_GB2312"/>
                <w:bCs/>
                <w:szCs w:val="21"/>
              </w:rPr>
              <w:t>检验受理编号</w:t>
            </w:r>
          </w:p>
        </w:tc>
        <w:tc>
          <w:tcPr>
            <w:tcW w:w="5260" w:type="dxa"/>
            <w:vAlign w:val="center"/>
          </w:tcPr>
          <w:p>
            <w:pPr>
              <w:overflowPunct w:val="0"/>
              <w:spacing w:line="300" w:lineRule="exact"/>
              <w:rPr>
                <w:rFonts w:eastAsia="仿宋_GB2312"/>
                <w:szCs w:val="21"/>
              </w:rPr>
            </w:pPr>
            <w:r>
              <w:rPr>
                <w:rFonts w:hint="eastAsia" w:eastAsia="仿宋_GB2312"/>
                <w:szCs w:val="21"/>
              </w:rPr>
              <w:t>按规定书写</w:t>
            </w:r>
            <w:r>
              <w:rPr>
                <w:rFonts w:eastAsia="仿宋_GB2312"/>
                <w:szCs w:val="21"/>
              </w:rPr>
              <w:t>,</w:t>
            </w:r>
            <w:r>
              <w:rPr>
                <w:rFonts w:hint="eastAsia" w:eastAsia="仿宋_GB2312"/>
                <w:szCs w:val="21"/>
              </w:rPr>
              <w:t>要求具有可识别性和唯一性。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overflowPunct w:val="0"/>
              <w:spacing w:line="300" w:lineRule="exact"/>
              <w:ind w:firstLine="420" w:firstLineChars="200"/>
              <w:jc w:val="center"/>
              <w:rPr>
                <w:rFonts w:eastAsia="仿宋_GB2312"/>
                <w:szCs w:val="21"/>
              </w:rPr>
            </w:pPr>
          </w:p>
        </w:tc>
        <w:tc>
          <w:tcPr>
            <w:tcW w:w="900" w:type="dxa"/>
            <w:vMerge w:val="continue"/>
            <w:vAlign w:val="center"/>
          </w:tcPr>
          <w:p>
            <w:pPr>
              <w:overflowPunct w:val="0"/>
              <w:spacing w:line="300" w:lineRule="exact"/>
              <w:jc w:val="center"/>
              <w:rPr>
                <w:rFonts w:eastAsia="仿宋_GB2312"/>
                <w:szCs w:val="21"/>
              </w:rPr>
            </w:pPr>
          </w:p>
        </w:tc>
        <w:tc>
          <w:tcPr>
            <w:tcW w:w="3600" w:type="dxa"/>
            <w:vAlign w:val="center"/>
          </w:tcPr>
          <w:p>
            <w:pPr>
              <w:overflowPunct w:val="0"/>
              <w:spacing w:line="300" w:lineRule="exact"/>
              <w:rPr>
                <w:rFonts w:eastAsia="仿宋_GB2312"/>
                <w:szCs w:val="21"/>
              </w:rPr>
            </w:pPr>
            <w:r>
              <w:rPr>
                <w:rFonts w:hint="eastAsia" w:eastAsia="仿宋_GB2312"/>
                <w:bCs/>
                <w:szCs w:val="21"/>
              </w:rPr>
              <w:t>样品中文名称</w:t>
            </w:r>
          </w:p>
        </w:tc>
        <w:tc>
          <w:tcPr>
            <w:tcW w:w="5260" w:type="dxa"/>
          </w:tcPr>
          <w:p>
            <w:pPr>
              <w:overflowPunct w:val="0"/>
              <w:spacing w:line="300" w:lineRule="exact"/>
              <w:rPr>
                <w:rFonts w:eastAsia="仿宋_GB2312"/>
                <w:szCs w:val="21"/>
              </w:rPr>
            </w:pPr>
            <w:r>
              <w:rPr>
                <w:rFonts w:hint="eastAsia" w:eastAsia="仿宋_GB2312"/>
                <w:szCs w:val="21"/>
              </w:rPr>
              <w:t>按照样品包装实样上的名称书写，应与注册或备案申报材料中填报的产品中文名称保持一致。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828" w:type="dxa"/>
            <w:vMerge w:val="continue"/>
            <w:vAlign w:val="center"/>
          </w:tcPr>
          <w:p>
            <w:pPr>
              <w:overflowPunct w:val="0"/>
              <w:spacing w:line="300" w:lineRule="exact"/>
              <w:jc w:val="center"/>
              <w:rPr>
                <w:rFonts w:eastAsia="仿宋_GB2312"/>
                <w:szCs w:val="21"/>
              </w:rPr>
            </w:pPr>
          </w:p>
        </w:tc>
        <w:tc>
          <w:tcPr>
            <w:tcW w:w="900" w:type="dxa"/>
            <w:vMerge w:val="continue"/>
            <w:vAlign w:val="center"/>
          </w:tcPr>
          <w:p>
            <w:pPr>
              <w:overflowPunct w:val="0"/>
              <w:spacing w:line="300" w:lineRule="exact"/>
              <w:jc w:val="center"/>
              <w:rPr>
                <w:rFonts w:eastAsia="仿宋_GB2312"/>
                <w:szCs w:val="21"/>
              </w:rPr>
            </w:pPr>
          </w:p>
        </w:tc>
        <w:tc>
          <w:tcPr>
            <w:tcW w:w="3600" w:type="dxa"/>
            <w:vAlign w:val="center"/>
          </w:tcPr>
          <w:p>
            <w:pPr>
              <w:overflowPunct w:val="0"/>
              <w:spacing w:line="300" w:lineRule="exact"/>
              <w:rPr>
                <w:rFonts w:eastAsia="仿宋_GB2312"/>
                <w:szCs w:val="21"/>
              </w:rPr>
            </w:pPr>
            <w:r>
              <w:rPr>
                <w:rFonts w:hint="eastAsia" w:eastAsia="仿宋_GB2312"/>
                <w:szCs w:val="21"/>
              </w:rPr>
              <w:t>样品外文名称</w:t>
            </w:r>
          </w:p>
        </w:tc>
        <w:tc>
          <w:tcPr>
            <w:tcW w:w="5260" w:type="dxa"/>
            <w:vAlign w:val="center"/>
          </w:tcPr>
          <w:p>
            <w:pPr>
              <w:overflowPunct w:val="0"/>
              <w:spacing w:line="300" w:lineRule="exact"/>
              <w:rPr>
                <w:rFonts w:eastAsia="仿宋_GB2312"/>
                <w:szCs w:val="21"/>
              </w:rPr>
            </w:pPr>
            <w:r>
              <w:rPr>
                <w:rFonts w:hint="eastAsia" w:eastAsia="仿宋_GB2312"/>
                <w:szCs w:val="21"/>
              </w:rPr>
              <w:t>进口产品需书写此项</w:t>
            </w:r>
            <w:r>
              <w:rPr>
                <w:rFonts w:eastAsia="仿宋_GB2312"/>
                <w:szCs w:val="21"/>
              </w:rPr>
              <w:t xml:space="preserve">, </w:t>
            </w:r>
            <w:r>
              <w:rPr>
                <w:rFonts w:hint="eastAsia" w:eastAsia="仿宋_GB2312"/>
                <w:szCs w:val="21"/>
              </w:rPr>
              <w:t>应与注册或备案申报材料中填报的产品外文名称保持一致；</w:t>
            </w:r>
          </w:p>
          <w:p>
            <w:pPr>
              <w:overflowPunct w:val="0"/>
              <w:spacing w:line="300" w:lineRule="exact"/>
              <w:rPr>
                <w:rFonts w:eastAsia="仿宋_GB2312"/>
                <w:szCs w:val="21"/>
              </w:rPr>
            </w:pPr>
            <w:r>
              <w:rPr>
                <w:rFonts w:hint="eastAsia" w:eastAsia="仿宋_GB2312"/>
                <w:szCs w:val="21"/>
              </w:rPr>
              <w:t>国内产品则为“/”或无此栏。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overflowPunct w:val="0"/>
              <w:spacing w:line="300" w:lineRule="exact"/>
              <w:jc w:val="center"/>
              <w:rPr>
                <w:rFonts w:eastAsia="仿宋_GB2312"/>
                <w:szCs w:val="21"/>
              </w:rPr>
            </w:pPr>
          </w:p>
        </w:tc>
        <w:tc>
          <w:tcPr>
            <w:tcW w:w="900" w:type="dxa"/>
            <w:vMerge w:val="continue"/>
            <w:vAlign w:val="center"/>
          </w:tcPr>
          <w:p>
            <w:pPr>
              <w:overflowPunct w:val="0"/>
              <w:spacing w:line="300" w:lineRule="exact"/>
              <w:jc w:val="center"/>
              <w:rPr>
                <w:rFonts w:eastAsia="仿宋_GB2312"/>
                <w:szCs w:val="21"/>
              </w:rPr>
            </w:pPr>
          </w:p>
        </w:tc>
        <w:tc>
          <w:tcPr>
            <w:tcW w:w="3600" w:type="dxa"/>
            <w:vAlign w:val="center"/>
          </w:tcPr>
          <w:p>
            <w:pPr>
              <w:overflowPunct w:val="0"/>
              <w:spacing w:line="300" w:lineRule="exact"/>
              <w:rPr>
                <w:rFonts w:eastAsia="仿宋_GB2312"/>
                <w:szCs w:val="21"/>
              </w:rPr>
            </w:pPr>
            <w:r>
              <w:rPr>
                <w:rFonts w:hint="eastAsia" w:eastAsia="仿宋_GB2312"/>
                <w:bCs/>
                <w:szCs w:val="21"/>
              </w:rPr>
              <w:t>委托单位</w:t>
            </w:r>
          </w:p>
        </w:tc>
        <w:tc>
          <w:tcPr>
            <w:tcW w:w="5260" w:type="dxa"/>
          </w:tcPr>
          <w:p>
            <w:pPr>
              <w:overflowPunct w:val="0"/>
              <w:spacing w:line="300" w:lineRule="exact"/>
              <w:rPr>
                <w:rFonts w:eastAsia="仿宋_GB2312"/>
                <w:szCs w:val="21"/>
              </w:rPr>
            </w:pPr>
            <w:r>
              <w:rPr>
                <w:rFonts w:hint="eastAsia" w:eastAsia="仿宋_GB2312"/>
                <w:szCs w:val="21"/>
              </w:rPr>
              <w:t>应与注册或备案申报材料中填报的申请企业名称一致</w:t>
            </w:r>
            <w:r>
              <w:rPr>
                <w:rFonts w:hint="eastAsia" w:eastAsia="仿宋_GB2312"/>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overflowPunct w:val="0"/>
              <w:spacing w:line="300" w:lineRule="exact"/>
              <w:jc w:val="center"/>
              <w:rPr>
                <w:rFonts w:eastAsia="仿宋_GB2312"/>
                <w:szCs w:val="21"/>
              </w:rPr>
            </w:pPr>
          </w:p>
        </w:tc>
        <w:tc>
          <w:tcPr>
            <w:tcW w:w="900" w:type="dxa"/>
            <w:vMerge w:val="continue"/>
            <w:vAlign w:val="center"/>
          </w:tcPr>
          <w:p>
            <w:pPr>
              <w:overflowPunct w:val="0"/>
              <w:spacing w:line="300" w:lineRule="exact"/>
              <w:jc w:val="center"/>
              <w:rPr>
                <w:rFonts w:eastAsia="仿宋_GB2312"/>
                <w:szCs w:val="21"/>
              </w:rPr>
            </w:pPr>
          </w:p>
        </w:tc>
        <w:tc>
          <w:tcPr>
            <w:tcW w:w="3600" w:type="dxa"/>
            <w:vAlign w:val="center"/>
          </w:tcPr>
          <w:p>
            <w:pPr>
              <w:overflowPunct w:val="0"/>
              <w:spacing w:line="300" w:lineRule="exact"/>
              <w:rPr>
                <w:rFonts w:eastAsia="仿宋_GB2312"/>
                <w:bCs/>
                <w:szCs w:val="21"/>
              </w:rPr>
            </w:pPr>
            <w:r>
              <w:rPr>
                <w:rFonts w:hint="eastAsia" w:eastAsia="仿宋_GB2312"/>
                <w:bCs/>
                <w:szCs w:val="21"/>
              </w:rPr>
              <w:t>签发日期</w:t>
            </w:r>
          </w:p>
        </w:tc>
        <w:tc>
          <w:tcPr>
            <w:tcW w:w="5260" w:type="dxa"/>
          </w:tcPr>
          <w:p>
            <w:pPr>
              <w:overflowPunct w:val="0"/>
              <w:spacing w:line="300" w:lineRule="exact"/>
              <w:rPr>
                <w:rFonts w:eastAsia="仿宋_GB2312"/>
                <w:szCs w:val="21"/>
              </w:rPr>
            </w:pPr>
            <w:r>
              <w:rPr>
                <w:rFonts w:hint="eastAsia" w:eastAsia="仿宋_GB2312"/>
                <w:szCs w:val="21"/>
              </w:rPr>
              <w:t>封面底部书写报告的签发日期，格式为“××××年××月××日”。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828" w:type="dxa"/>
            <w:vMerge w:val="restart"/>
            <w:vAlign w:val="center"/>
          </w:tcPr>
          <w:p>
            <w:pPr>
              <w:overflowPunct w:val="0"/>
              <w:spacing w:line="300" w:lineRule="exact"/>
              <w:jc w:val="center"/>
              <w:rPr>
                <w:rFonts w:eastAsia="仿宋_GB2312"/>
                <w:szCs w:val="21"/>
              </w:rPr>
            </w:pPr>
            <w:r>
              <w:rPr>
                <w:rFonts w:eastAsia="仿宋_GB2312"/>
                <w:szCs w:val="21"/>
              </w:rPr>
              <w:t>3</w:t>
            </w:r>
          </w:p>
        </w:tc>
        <w:tc>
          <w:tcPr>
            <w:tcW w:w="900" w:type="dxa"/>
            <w:vMerge w:val="restart"/>
            <w:vAlign w:val="center"/>
          </w:tcPr>
          <w:p>
            <w:pPr>
              <w:overflowPunct w:val="0"/>
              <w:spacing w:line="300" w:lineRule="exact"/>
              <w:jc w:val="center"/>
              <w:rPr>
                <w:rFonts w:eastAsia="仿宋_GB2312"/>
                <w:szCs w:val="21"/>
              </w:rPr>
            </w:pPr>
            <w:r>
              <w:rPr>
                <w:rFonts w:hint="eastAsia" w:eastAsia="仿宋_GB2312"/>
                <w:szCs w:val="21"/>
              </w:rPr>
              <w:t>封二</w:t>
            </w:r>
          </w:p>
        </w:tc>
        <w:tc>
          <w:tcPr>
            <w:tcW w:w="3600" w:type="dxa"/>
            <w:vAlign w:val="center"/>
          </w:tcPr>
          <w:p>
            <w:pPr>
              <w:overflowPunct w:val="0"/>
              <w:spacing w:line="300" w:lineRule="exact"/>
              <w:rPr>
                <w:rFonts w:eastAsia="仿宋_GB2312"/>
                <w:szCs w:val="21"/>
              </w:rPr>
            </w:pPr>
            <w:r>
              <w:rPr>
                <w:rFonts w:hint="eastAsia" w:eastAsia="仿宋_GB2312"/>
                <w:szCs w:val="21"/>
              </w:rPr>
              <w:t>声明</w:t>
            </w:r>
          </w:p>
        </w:tc>
        <w:tc>
          <w:tcPr>
            <w:tcW w:w="5260" w:type="dxa"/>
            <w:vAlign w:val="center"/>
          </w:tcPr>
          <w:p>
            <w:pPr>
              <w:overflowPunct w:val="0"/>
              <w:spacing w:line="300" w:lineRule="exact"/>
              <w:rPr>
                <w:rFonts w:eastAsia="仿宋_GB2312"/>
                <w:szCs w:val="21"/>
              </w:rPr>
            </w:pPr>
            <w:r>
              <w:rPr>
                <w:rFonts w:hint="eastAsia" w:eastAsia="仿宋_GB2312"/>
                <w:szCs w:val="21"/>
              </w:rPr>
              <w:t>位于正上方，二号字。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Merge w:val="continue"/>
            <w:vAlign w:val="center"/>
          </w:tcPr>
          <w:p>
            <w:pPr>
              <w:overflowPunct w:val="0"/>
              <w:spacing w:line="300" w:lineRule="exact"/>
              <w:jc w:val="center"/>
              <w:rPr>
                <w:rFonts w:eastAsia="仿宋_GB2312"/>
                <w:szCs w:val="21"/>
              </w:rPr>
            </w:pPr>
          </w:p>
        </w:tc>
        <w:tc>
          <w:tcPr>
            <w:tcW w:w="900" w:type="dxa"/>
            <w:vMerge w:val="continue"/>
            <w:vAlign w:val="center"/>
          </w:tcPr>
          <w:p>
            <w:pPr>
              <w:overflowPunct w:val="0"/>
              <w:spacing w:line="300" w:lineRule="exact"/>
              <w:jc w:val="center"/>
              <w:rPr>
                <w:rFonts w:eastAsia="仿宋_GB2312"/>
                <w:szCs w:val="21"/>
              </w:rPr>
            </w:pPr>
          </w:p>
        </w:tc>
        <w:tc>
          <w:tcPr>
            <w:tcW w:w="3600" w:type="dxa"/>
            <w:vAlign w:val="center"/>
          </w:tcPr>
          <w:p>
            <w:pPr>
              <w:overflowPunct w:val="0"/>
              <w:spacing w:line="300" w:lineRule="exact"/>
              <w:rPr>
                <w:rFonts w:eastAsia="仿宋_GB2312"/>
                <w:bCs/>
                <w:szCs w:val="21"/>
              </w:rPr>
            </w:pPr>
            <w:r>
              <w:rPr>
                <w:rFonts w:hint="eastAsia" w:eastAsia="仿宋_GB2312"/>
                <w:bCs/>
                <w:szCs w:val="21"/>
              </w:rPr>
              <w:t>联系地址</w:t>
            </w:r>
          </w:p>
          <w:p>
            <w:pPr>
              <w:overflowPunct w:val="0"/>
              <w:spacing w:line="300" w:lineRule="exact"/>
              <w:rPr>
                <w:rFonts w:eastAsia="仿宋_GB2312"/>
                <w:bCs/>
                <w:szCs w:val="21"/>
              </w:rPr>
            </w:pPr>
            <w:r>
              <w:rPr>
                <w:rFonts w:hint="eastAsia" w:eastAsia="仿宋_GB2312"/>
                <w:bCs/>
                <w:szCs w:val="21"/>
              </w:rPr>
              <w:t>检验地址</w:t>
            </w:r>
          </w:p>
          <w:p>
            <w:pPr>
              <w:overflowPunct w:val="0"/>
              <w:spacing w:line="300" w:lineRule="exact"/>
              <w:rPr>
                <w:rFonts w:eastAsia="仿宋_GB2312"/>
                <w:bCs/>
                <w:szCs w:val="21"/>
              </w:rPr>
            </w:pPr>
            <w:r>
              <w:rPr>
                <w:rFonts w:hint="eastAsia" w:eastAsia="仿宋_GB2312"/>
                <w:bCs/>
                <w:szCs w:val="21"/>
              </w:rPr>
              <w:t>邮政编码</w:t>
            </w:r>
          </w:p>
          <w:p>
            <w:pPr>
              <w:overflowPunct w:val="0"/>
              <w:spacing w:line="300" w:lineRule="exact"/>
              <w:rPr>
                <w:rFonts w:eastAsia="仿宋_GB2312"/>
                <w:szCs w:val="21"/>
              </w:rPr>
            </w:pPr>
            <w:r>
              <w:rPr>
                <w:rFonts w:hint="eastAsia" w:eastAsia="仿宋_GB2312"/>
                <w:bCs/>
                <w:szCs w:val="21"/>
              </w:rPr>
              <w:t>联系电话</w:t>
            </w:r>
          </w:p>
        </w:tc>
        <w:tc>
          <w:tcPr>
            <w:tcW w:w="5260" w:type="dxa"/>
          </w:tcPr>
          <w:p>
            <w:pPr>
              <w:overflowPunct w:val="0"/>
              <w:spacing w:line="300" w:lineRule="exact"/>
              <w:rPr>
                <w:rFonts w:eastAsia="仿宋_GB2312"/>
                <w:szCs w:val="21"/>
              </w:rPr>
            </w:pPr>
            <w:r>
              <w:rPr>
                <w:rFonts w:hint="eastAsia" w:eastAsia="仿宋_GB2312"/>
                <w:szCs w:val="21"/>
              </w:rPr>
              <w:t>均为小三号字；</w:t>
            </w:r>
          </w:p>
          <w:p>
            <w:pPr>
              <w:overflowPunct w:val="0"/>
              <w:spacing w:line="300" w:lineRule="exact"/>
              <w:rPr>
                <w:rFonts w:eastAsia="仿宋_GB2312"/>
                <w:szCs w:val="21"/>
              </w:rPr>
            </w:pPr>
            <w:r>
              <w:rPr>
                <w:rFonts w:hint="eastAsia" w:eastAsia="仿宋_GB2312"/>
                <w:bCs/>
                <w:szCs w:val="21"/>
              </w:rPr>
              <w:t>联系地址、检验地址、邮政编码、联系电话：</w:t>
            </w:r>
            <w:r>
              <w:rPr>
                <w:rFonts w:hint="eastAsia" w:eastAsia="仿宋_GB2312"/>
                <w:szCs w:val="21"/>
              </w:rPr>
              <w:t>按注册和备案检验检测机构实际信息书写，检验地址与联系地址不同时应填写检验地址。</w:t>
            </w:r>
          </w:p>
        </w:tc>
      </w:tr>
    </w:tbl>
    <w:p>
      <w:pPr>
        <w:overflowPunct w:val="0"/>
        <w:jc w:val="left"/>
        <w:rPr>
          <w:rFonts w:eastAsia="仿宋_GB2312"/>
          <w:sz w:val="28"/>
          <w:szCs w:val="28"/>
        </w:rPr>
      </w:pPr>
    </w:p>
    <w:p>
      <w:pPr>
        <w:overflowPunct w:val="0"/>
        <w:jc w:val="center"/>
        <w:rPr>
          <w:rFonts w:eastAsia="华文楷体"/>
          <w:sz w:val="28"/>
          <w:szCs w:val="28"/>
        </w:rPr>
      </w:pPr>
      <w:r>
        <w:rPr>
          <w:rFonts w:eastAsia="仿宋_GB2312"/>
          <w:sz w:val="28"/>
          <w:szCs w:val="28"/>
        </w:rPr>
        <w:br w:type="page"/>
      </w:r>
      <w:r>
        <w:rPr>
          <w:rFonts w:hint="eastAsia" w:eastAsia="华文楷体"/>
          <w:sz w:val="28"/>
          <w:szCs w:val="28"/>
        </w:rPr>
        <w:t>表</w:t>
      </w:r>
      <w:r>
        <w:rPr>
          <w:rFonts w:eastAsia="华文楷体"/>
          <w:sz w:val="28"/>
          <w:szCs w:val="28"/>
        </w:rPr>
        <w:t xml:space="preserve">2-4  </w:t>
      </w:r>
      <w:r>
        <w:rPr>
          <w:rFonts w:hint="eastAsia" w:eastAsia="华文楷体"/>
          <w:sz w:val="28"/>
          <w:szCs w:val="28"/>
        </w:rPr>
        <w:t>样品及检验相关信息书写要求</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720"/>
        <w:gridCol w:w="2340"/>
        <w:gridCol w:w="6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tblHeader/>
          <w:jc w:val="center"/>
        </w:trPr>
        <w:tc>
          <w:tcPr>
            <w:tcW w:w="828" w:type="dxa"/>
            <w:vAlign w:val="center"/>
          </w:tcPr>
          <w:p>
            <w:pPr>
              <w:overflowPunct w:val="0"/>
              <w:spacing w:line="320" w:lineRule="exact"/>
              <w:jc w:val="center"/>
              <w:rPr>
                <w:rFonts w:eastAsia="仿宋_GB2312"/>
                <w:szCs w:val="21"/>
              </w:rPr>
            </w:pPr>
            <w:r>
              <w:rPr>
                <w:rFonts w:hint="eastAsia" w:eastAsia="仿宋_GB2312"/>
                <w:szCs w:val="21"/>
              </w:rPr>
              <w:t>序号</w:t>
            </w:r>
          </w:p>
        </w:tc>
        <w:tc>
          <w:tcPr>
            <w:tcW w:w="3060" w:type="dxa"/>
            <w:gridSpan w:val="2"/>
            <w:vAlign w:val="center"/>
          </w:tcPr>
          <w:p>
            <w:pPr>
              <w:overflowPunct w:val="0"/>
              <w:spacing w:line="320" w:lineRule="exact"/>
              <w:jc w:val="center"/>
              <w:rPr>
                <w:rFonts w:eastAsia="仿宋_GB2312"/>
                <w:szCs w:val="21"/>
              </w:rPr>
            </w:pPr>
            <w:r>
              <w:rPr>
                <w:rFonts w:hint="eastAsia" w:eastAsia="仿宋_GB2312"/>
                <w:szCs w:val="21"/>
              </w:rPr>
              <w:t>内</w:t>
            </w:r>
            <w:r>
              <w:rPr>
                <w:rFonts w:eastAsia="仿宋_GB2312"/>
                <w:szCs w:val="21"/>
              </w:rPr>
              <w:t xml:space="preserve">  </w:t>
            </w:r>
            <w:r>
              <w:rPr>
                <w:rFonts w:hint="eastAsia" w:eastAsia="仿宋_GB2312"/>
                <w:szCs w:val="21"/>
              </w:rPr>
              <w:t>容</w:t>
            </w:r>
          </w:p>
        </w:tc>
        <w:tc>
          <w:tcPr>
            <w:tcW w:w="6660" w:type="dxa"/>
            <w:vAlign w:val="center"/>
          </w:tcPr>
          <w:p>
            <w:pPr>
              <w:overflowPunct w:val="0"/>
              <w:spacing w:line="320" w:lineRule="exact"/>
              <w:jc w:val="center"/>
              <w:rPr>
                <w:rFonts w:eastAsia="仿宋_GB2312"/>
                <w:szCs w:val="21"/>
              </w:rPr>
            </w:pPr>
            <w:r>
              <w:rPr>
                <w:rFonts w:hint="eastAsia" w:eastAsia="仿宋_GB2312"/>
                <w:szCs w:val="21"/>
              </w:rPr>
              <w:t>书写要求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828" w:type="dxa"/>
            <w:vMerge w:val="restart"/>
            <w:vAlign w:val="center"/>
          </w:tcPr>
          <w:p>
            <w:pPr>
              <w:overflowPunct w:val="0"/>
              <w:spacing w:line="320" w:lineRule="exact"/>
              <w:jc w:val="center"/>
              <w:rPr>
                <w:rFonts w:eastAsia="仿宋_GB2312"/>
                <w:szCs w:val="21"/>
              </w:rPr>
            </w:pPr>
            <w:r>
              <w:rPr>
                <w:rFonts w:eastAsia="仿宋_GB2312"/>
                <w:szCs w:val="21"/>
              </w:rPr>
              <w:t>1</w:t>
            </w:r>
          </w:p>
        </w:tc>
        <w:tc>
          <w:tcPr>
            <w:tcW w:w="720" w:type="dxa"/>
            <w:vMerge w:val="restart"/>
            <w:vAlign w:val="center"/>
          </w:tcPr>
          <w:p>
            <w:pPr>
              <w:overflowPunct w:val="0"/>
              <w:spacing w:line="320" w:lineRule="exact"/>
              <w:jc w:val="center"/>
              <w:rPr>
                <w:rFonts w:eastAsia="仿宋_GB2312"/>
                <w:szCs w:val="21"/>
              </w:rPr>
            </w:pPr>
            <w:r>
              <w:rPr>
                <w:rFonts w:hint="eastAsia" w:eastAsia="仿宋_GB2312"/>
                <w:szCs w:val="21"/>
              </w:rPr>
              <w:t>字号</w:t>
            </w:r>
          </w:p>
        </w:tc>
        <w:tc>
          <w:tcPr>
            <w:tcW w:w="2340" w:type="dxa"/>
            <w:vAlign w:val="center"/>
          </w:tcPr>
          <w:p>
            <w:pPr>
              <w:overflowPunct w:val="0"/>
              <w:spacing w:line="320" w:lineRule="exact"/>
              <w:rPr>
                <w:rFonts w:eastAsia="仿宋_GB2312"/>
                <w:szCs w:val="21"/>
              </w:rPr>
            </w:pPr>
            <w:r>
              <w:rPr>
                <w:rFonts w:hint="eastAsia" w:eastAsia="仿宋_GB2312"/>
                <w:szCs w:val="21"/>
              </w:rPr>
              <w:t>标题“注册和备案检验检测机构全称检验报告”</w:t>
            </w:r>
          </w:p>
        </w:tc>
        <w:tc>
          <w:tcPr>
            <w:tcW w:w="6660" w:type="dxa"/>
            <w:vAlign w:val="center"/>
          </w:tcPr>
          <w:p>
            <w:pPr>
              <w:overflowPunct w:val="0"/>
              <w:spacing w:line="320" w:lineRule="exact"/>
              <w:rPr>
                <w:rFonts w:eastAsia="仿宋_GB2312"/>
                <w:szCs w:val="21"/>
              </w:rPr>
            </w:pPr>
            <w:r>
              <w:rPr>
                <w:rFonts w:hint="eastAsia" w:eastAsia="仿宋_GB2312"/>
                <w:szCs w:val="21"/>
              </w:rPr>
              <w:t>三号字。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jc w:val="center"/>
        </w:trPr>
        <w:tc>
          <w:tcPr>
            <w:tcW w:w="828" w:type="dxa"/>
            <w:vMerge w:val="continue"/>
            <w:vAlign w:val="center"/>
          </w:tcPr>
          <w:p>
            <w:pPr>
              <w:overflowPunct w:val="0"/>
              <w:spacing w:line="320" w:lineRule="exact"/>
              <w:ind w:firstLine="420" w:firstLineChars="200"/>
              <w:jc w:val="center"/>
              <w:rPr>
                <w:rFonts w:eastAsia="仿宋_GB2312"/>
                <w:szCs w:val="21"/>
              </w:rPr>
            </w:pPr>
          </w:p>
        </w:tc>
        <w:tc>
          <w:tcPr>
            <w:tcW w:w="720" w:type="dxa"/>
            <w:vMerge w:val="continue"/>
            <w:vAlign w:val="center"/>
          </w:tcPr>
          <w:p>
            <w:pPr>
              <w:overflowPunct w:val="0"/>
              <w:spacing w:line="320" w:lineRule="exact"/>
              <w:jc w:val="center"/>
              <w:rPr>
                <w:rFonts w:eastAsia="仿宋_GB2312"/>
                <w:szCs w:val="21"/>
              </w:rPr>
            </w:pPr>
          </w:p>
        </w:tc>
        <w:tc>
          <w:tcPr>
            <w:tcW w:w="2340" w:type="dxa"/>
            <w:vAlign w:val="center"/>
          </w:tcPr>
          <w:p>
            <w:pPr>
              <w:overflowPunct w:val="0"/>
              <w:spacing w:line="320" w:lineRule="exact"/>
              <w:rPr>
                <w:rFonts w:eastAsia="仿宋_GB2312"/>
                <w:szCs w:val="21"/>
              </w:rPr>
            </w:pPr>
            <w:r>
              <w:rPr>
                <w:rFonts w:hint="eastAsia" w:eastAsia="仿宋_GB2312"/>
                <w:szCs w:val="21"/>
              </w:rPr>
              <w:t>其它内容</w:t>
            </w:r>
          </w:p>
        </w:tc>
        <w:tc>
          <w:tcPr>
            <w:tcW w:w="6660" w:type="dxa"/>
            <w:vAlign w:val="center"/>
          </w:tcPr>
          <w:p>
            <w:pPr>
              <w:overflowPunct w:val="0"/>
              <w:spacing w:line="320" w:lineRule="exact"/>
              <w:rPr>
                <w:rFonts w:eastAsia="仿宋_GB2312"/>
                <w:szCs w:val="21"/>
              </w:rPr>
            </w:pPr>
            <w:r>
              <w:rPr>
                <w:rFonts w:hint="eastAsia" w:eastAsia="仿宋_GB2312"/>
                <w:szCs w:val="21"/>
              </w:rPr>
              <w:t>五号字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828" w:type="dxa"/>
            <w:vAlign w:val="center"/>
          </w:tcPr>
          <w:p>
            <w:pPr>
              <w:overflowPunct w:val="0"/>
              <w:spacing w:line="320" w:lineRule="exact"/>
              <w:jc w:val="center"/>
              <w:rPr>
                <w:rFonts w:eastAsia="仿宋_GB2312"/>
                <w:szCs w:val="21"/>
              </w:rPr>
            </w:pPr>
            <w:r>
              <w:rPr>
                <w:rFonts w:eastAsia="仿宋_GB2312"/>
                <w:szCs w:val="21"/>
              </w:rPr>
              <w:t>2</w:t>
            </w:r>
          </w:p>
        </w:tc>
        <w:tc>
          <w:tcPr>
            <w:tcW w:w="3060" w:type="dxa"/>
            <w:gridSpan w:val="2"/>
            <w:vAlign w:val="center"/>
          </w:tcPr>
          <w:p>
            <w:pPr>
              <w:overflowPunct w:val="0"/>
              <w:spacing w:line="320" w:lineRule="exact"/>
              <w:rPr>
                <w:rFonts w:eastAsia="仿宋_GB2312"/>
                <w:szCs w:val="21"/>
              </w:rPr>
            </w:pPr>
            <w:r>
              <w:rPr>
                <w:rFonts w:hint="eastAsia" w:eastAsia="仿宋_GB2312"/>
                <w:szCs w:val="21"/>
              </w:rPr>
              <w:t>表头信息</w:t>
            </w:r>
          </w:p>
        </w:tc>
        <w:tc>
          <w:tcPr>
            <w:tcW w:w="6660" w:type="dxa"/>
            <w:vMerge w:val="restart"/>
            <w:vAlign w:val="center"/>
          </w:tcPr>
          <w:p>
            <w:pPr>
              <w:overflowPunct w:val="0"/>
              <w:spacing w:line="320" w:lineRule="exact"/>
              <w:rPr>
                <w:rFonts w:eastAsia="仿宋_GB2312"/>
                <w:szCs w:val="21"/>
              </w:rPr>
            </w:pPr>
            <w:r>
              <w:rPr>
                <w:rFonts w:hint="eastAsia" w:eastAsia="仿宋_GB2312"/>
                <w:szCs w:val="21"/>
              </w:rPr>
              <w:t>表头信息包括产品信息、生产企业信息、委托单位信息以及检验项目和检验依据等重要信息；</w:t>
            </w:r>
          </w:p>
          <w:p>
            <w:pPr>
              <w:overflowPunct w:val="0"/>
              <w:spacing w:line="320" w:lineRule="exact"/>
              <w:rPr>
                <w:rFonts w:eastAsia="仿宋_GB2312"/>
                <w:szCs w:val="21"/>
              </w:rPr>
            </w:pPr>
            <w:r>
              <w:rPr>
                <w:rFonts w:hint="eastAsia" w:eastAsia="仿宋_GB2312"/>
                <w:szCs w:val="21"/>
              </w:rPr>
              <w:t>授权签字人为指定的授权签字人；</w:t>
            </w:r>
          </w:p>
          <w:p>
            <w:pPr>
              <w:overflowPunct w:val="0"/>
              <w:spacing w:line="320" w:lineRule="exact"/>
              <w:rPr>
                <w:rFonts w:eastAsia="仿宋_GB2312"/>
                <w:szCs w:val="21"/>
              </w:rPr>
            </w:pPr>
            <w:r>
              <w:rPr>
                <w:rFonts w:hint="eastAsia" w:eastAsia="仿宋_GB2312"/>
                <w:szCs w:val="21"/>
              </w:rPr>
              <w:t>签发日期为报告的签发日期。</w:t>
            </w:r>
          </w:p>
          <w:p>
            <w:pPr>
              <w:overflowPunct w:val="0"/>
              <w:spacing w:line="320" w:lineRule="exact"/>
              <w:rPr>
                <w:rFonts w:eastAsia="仿宋_GB2312"/>
                <w:szCs w:val="21"/>
              </w:rPr>
            </w:pPr>
            <w:r>
              <w:rPr>
                <w:rFonts w:hint="eastAsia" w:eastAsia="仿宋_GB2312"/>
                <w:szCs w:val="21"/>
              </w:rPr>
              <w:t>注：</w:t>
            </w:r>
          </w:p>
          <w:p>
            <w:pPr>
              <w:overflowPunct w:val="0"/>
              <w:spacing w:line="320" w:lineRule="exact"/>
              <w:rPr>
                <w:rFonts w:eastAsia="仿宋_GB2312"/>
                <w:szCs w:val="21"/>
              </w:rPr>
            </w:pPr>
            <w:r>
              <w:rPr>
                <w:rFonts w:hint="eastAsia" w:eastAsia="仿宋_GB2312"/>
                <w:szCs w:val="21"/>
              </w:rPr>
              <w:t>表头信息、授权签字人和签发日期仅在以下位置使用：</w:t>
            </w:r>
          </w:p>
          <w:p>
            <w:pPr>
              <w:numPr>
                <w:ilvl w:val="0"/>
                <w:numId w:val="18"/>
              </w:numPr>
              <w:overflowPunct w:val="0"/>
              <w:spacing w:line="320" w:lineRule="exact"/>
              <w:rPr>
                <w:rFonts w:eastAsia="仿宋_GB2312"/>
                <w:szCs w:val="21"/>
              </w:rPr>
            </w:pPr>
            <w:r>
              <w:rPr>
                <w:rFonts w:hint="eastAsia" w:eastAsia="仿宋_GB2312"/>
                <w:szCs w:val="21"/>
              </w:rPr>
              <w:t>安全性检验汇总报告尾页；</w:t>
            </w:r>
          </w:p>
          <w:p>
            <w:pPr>
              <w:numPr>
                <w:ilvl w:val="0"/>
                <w:numId w:val="18"/>
              </w:numPr>
              <w:overflowPunct w:val="0"/>
              <w:spacing w:line="320" w:lineRule="exact"/>
              <w:rPr>
                <w:rFonts w:eastAsia="仿宋_GB2312"/>
                <w:szCs w:val="21"/>
              </w:rPr>
            </w:pPr>
            <w:r>
              <w:rPr>
                <w:rFonts w:hint="eastAsia" w:eastAsia="仿宋_GB2312"/>
                <w:szCs w:val="21"/>
              </w:rPr>
              <w:t>微生物学检验分报告尾页；</w:t>
            </w:r>
          </w:p>
          <w:p>
            <w:pPr>
              <w:numPr>
                <w:ilvl w:val="0"/>
                <w:numId w:val="18"/>
              </w:numPr>
              <w:overflowPunct w:val="0"/>
              <w:spacing w:line="320" w:lineRule="exact"/>
              <w:rPr>
                <w:rFonts w:eastAsia="仿宋_GB2312"/>
                <w:szCs w:val="21"/>
              </w:rPr>
            </w:pPr>
            <w:r>
              <w:rPr>
                <w:rFonts w:hint="eastAsia" w:eastAsia="仿宋_GB2312"/>
                <w:szCs w:val="21"/>
              </w:rPr>
              <w:t>理化检验分报告尾页；</w:t>
            </w:r>
          </w:p>
          <w:p>
            <w:pPr>
              <w:numPr>
                <w:ilvl w:val="0"/>
                <w:numId w:val="18"/>
              </w:numPr>
              <w:overflowPunct w:val="0"/>
              <w:spacing w:line="320" w:lineRule="exact"/>
              <w:rPr>
                <w:rFonts w:eastAsia="仿宋_GB2312"/>
                <w:szCs w:val="21"/>
              </w:rPr>
            </w:pPr>
            <w:r>
              <w:rPr>
                <w:rFonts w:hint="eastAsia" w:eastAsia="仿宋_GB2312"/>
                <w:szCs w:val="21"/>
              </w:rPr>
              <w:t>毒理学试验汇总报告尾页；</w:t>
            </w:r>
          </w:p>
          <w:p>
            <w:pPr>
              <w:numPr>
                <w:ilvl w:val="0"/>
                <w:numId w:val="18"/>
              </w:numPr>
              <w:overflowPunct w:val="0"/>
              <w:spacing w:line="320" w:lineRule="exact"/>
              <w:rPr>
                <w:rFonts w:eastAsia="仿宋_GB2312"/>
                <w:szCs w:val="21"/>
              </w:rPr>
            </w:pPr>
            <w:r>
              <w:rPr>
                <w:rFonts w:hint="eastAsia" w:eastAsia="仿宋_GB2312"/>
                <w:szCs w:val="21"/>
              </w:rPr>
              <w:t>人体安全性和功效评价检验汇总报告尾页。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828" w:type="dxa"/>
            <w:vAlign w:val="center"/>
          </w:tcPr>
          <w:p>
            <w:pPr>
              <w:overflowPunct w:val="0"/>
              <w:spacing w:line="320" w:lineRule="exact"/>
              <w:jc w:val="center"/>
              <w:rPr>
                <w:rFonts w:eastAsia="仿宋_GB2312"/>
                <w:szCs w:val="21"/>
              </w:rPr>
            </w:pPr>
            <w:r>
              <w:rPr>
                <w:rFonts w:eastAsia="仿宋_GB2312"/>
                <w:szCs w:val="21"/>
              </w:rPr>
              <w:t>3</w:t>
            </w:r>
          </w:p>
        </w:tc>
        <w:tc>
          <w:tcPr>
            <w:tcW w:w="3060" w:type="dxa"/>
            <w:gridSpan w:val="2"/>
            <w:vAlign w:val="center"/>
          </w:tcPr>
          <w:p>
            <w:pPr>
              <w:overflowPunct w:val="0"/>
              <w:spacing w:line="320" w:lineRule="exact"/>
              <w:rPr>
                <w:rFonts w:eastAsia="仿宋_GB2312"/>
                <w:szCs w:val="21"/>
              </w:rPr>
            </w:pPr>
            <w:r>
              <w:rPr>
                <w:rFonts w:hint="eastAsia" w:eastAsia="仿宋_GB2312"/>
                <w:szCs w:val="21"/>
              </w:rPr>
              <w:t>授权签字人和签发日期</w:t>
            </w:r>
          </w:p>
        </w:tc>
        <w:tc>
          <w:tcPr>
            <w:tcW w:w="6660" w:type="dxa"/>
            <w:vMerge w:val="continue"/>
            <w:vAlign w:val="center"/>
          </w:tcPr>
          <w:p>
            <w:pPr>
              <w:overflowPunct w:val="0"/>
              <w:spacing w:line="320" w:lineRule="exact"/>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828" w:type="dxa"/>
            <w:vAlign w:val="center"/>
          </w:tcPr>
          <w:p>
            <w:pPr>
              <w:overflowPunct w:val="0"/>
              <w:spacing w:line="320" w:lineRule="exact"/>
              <w:jc w:val="center"/>
              <w:rPr>
                <w:rFonts w:eastAsia="仿宋_GB2312"/>
                <w:szCs w:val="21"/>
              </w:rPr>
            </w:pPr>
            <w:r>
              <w:rPr>
                <w:rFonts w:eastAsia="仿宋_GB2312"/>
                <w:szCs w:val="21"/>
              </w:rPr>
              <w:t>4</w:t>
            </w:r>
          </w:p>
        </w:tc>
        <w:tc>
          <w:tcPr>
            <w:tcW w:w="3060" w:type="dxa"/>
            <w:gridSpan w:val="2"/>
            <w:vAlign w:val="center"/>
          </w:tcPr>
          <w:p>
            <w:pPr>
              <w:overflowPunct w:val="0"/>
              <w:spacing w:line="320" w:lineRule="exact"/>
              <w:rPr>
                <w:rFonts w:eastAsia="仿宋_GB2312"/>
                <w:szCs w:val="21"/>
              </w:rPr>
            </w:pPr>
            <w:r>
              <w:rPr>
                <w:rFonts w:hint="eastAsia" w:eastAsia="仿宋_GB2312"/>
                <w:szCs w:val="21"/>
              </w:rPr>
              <w:t>样品中文名称</w:t>
            </w:r>
          </w:p>
        </w:tc>
        <w:tc>
          <w:tcPr>
            <w:tcW w:w="6660" w:type="dxa"/>
            <w:vAlign w:val="center"/>
          </w:tcPr>
          <w:p>
            <w:pPr>
              <w:overflowPunct w:val="0"/>
              <w:spacing w:line="320" w:lineRule="exact"/>
              <w:rPr>
                <w:rFonts w:eastAsia="仿宋_GB2312"/>
                <w:szCs w:val="21"/>
              </w:rPr>
            </w:pPr>
            <w:r>
              <w:rPr>
                <w:rFonts w:hint="eastAsia" w:eastAsia="仿宋_GB2312"/>
                <w:szCs w:val="21"/>
              </w:rPr>
              <w:t>按照样品包装实样上的名称书写；</w:t>
            </w:r>
          </w:p>
          <w:p>
            <w:pPr>
              <w:overflowPunct w:val="0"/>
              <w:spacing w:line="320" w:lineRule="exact"/>
              <w:rPr>
                <w:rFonts w:eastAsia="仿宋_GB2312"/>
                <w:szCs w:val="21"/>
              </w:rPr>
            </w:pPr>
            <w:r>
              <w:rPr>
                <w:rFonts w:hint="eastAsia" w:eastAsia="仿宋_GB2312"/>
                <w:szCs w:val="21"/>
              </w:rPr>
              <w:t>应与注册或备案申报材料中填报的产品中文名称保持一致。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5</w:t>
            </w:r>
          </w:p>
        </w:tc>
        <w:tc>
          <w:tcPr>
            <w:tcW w:w="3060" w:type="dxa"/>
            <w:gridSpan w:val="2"/>
            <w:vAlign w:val="center"/>
          </w:tcPr>
          <w:p>
            <w:pPr>
              <w:overflowPunct w:val="0"/>
              <w:spacing w:line="320" w:lineRule="exact"/>
              <w:rPr>
                <w:rFonts w:eastAsia="仿宋_GB2312"/>
                <w:szCs w:val="21"/>
              </w:rPr>
            </w:pPr>
            <w:r>
              <w:rPr>
                <w:rFonts w:hint="eastAsia" w:eastAsia="仿宋_GB2312"/>
                <w:szCs w:val="21"/>
              </w:rPr>
              <w:t>进口产品外文名称</w:t>
            </w:r>
          </w:p>
        </w:tc>
        <w:tc>
          <w:tcPr>
            <w:tcW w:w="6660" w:type="dxa"/>
          </w:tcPr>
          <w:p>
            <w:pPr>
              <w:overflowPunct w:val="0"/>
              <w:spacing w:line="320" w:lineRule="exact"/>
              <w:rPr>
                <w:rFonts w:eastAsia="仿宋_GB2312"/>
                <w:szCs w:val="21"/>
              </w:rPr>
            </w:pPr>
            <w:r>
              <w:rPr>
                <w:rFonts w:hint="eastAsia" w:eastAsia="仿宋_GB2312"/>
                <w:szCs w:val="21"/>
              </w:rPr>
              <w:t>按照样品包装实样上的名称书写；</w:t>
            </w:r>
          </w:p>
          <w:p>
            <w:pPr>
              <w:overflowPunct w:val="0"/>
              <w:spacing w:line="320" w:lineRule="exact"/>
              <w:rPr>
                <w:rFonts w:eastAsia="仿宋_GB2312"/>
                <w:szCs w:val="21"/>
              </w:rPr>
            </w:pPr>
            <w:r>
              <w:rPr>
                <w:rFonts w:hint="eastAsia" w:eastAsia="仿宋_GB2312"/>
                <w:szCs w:val="21"/>
              </w:rPr>
              <w:t>应与注册或备案申报材料中填报的产品外文名称保持一致。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828" w:type="dxa"/>
            <w:vAlign w:val="center"/>
          </w:tcPr>
          <w:p>
            <w:pPr>
              <w:overflowPunct w:val="0"/>
              <w:spacing w:line="320" w:lineRule="exact"/>
              <w:jc w:val="center"/>
              <w:rPr>
                <w:rFonts w:eastAsia="仿宋_GB2312"/>
                <w:szCs w:val="21"/>
              </w:rPr>
            </w:pPr>
            <w:r>
              <w:rPr>
                <w:rFonts w:eastAsia="仿宋_GB2312"/>
                <w:szCs w:val="21"/>
              </w:rPr>
              <w:t>6</w:t>
            </w:r>
          </w:p>
        </w:tc>
        <w:tc>
          <w:tcPr>
            <w:tcW w:w="3060" w:type="dxa"/>
            <w:gridSpan w:val="2"/>
            <w:vAlign w:val="center"/>
          </w:tcPr>
          <w:p>
            <w:pPr>
              <w:overflowPunct w:val="0"/>
              <w:spacing w:line="320" w:lineRule="exact"/>
              <w:rPr>
                <w:rFonts w:eastAsia="仿宋_GB2312"/>
                <w:szCs w:val="21"/>
              </w:rPr>
            </w:pPr>
            <w:r>
              <w:rPr>
                <w:rFonts w:hint="eastAsia" w:eastAsia="仿宋_GB2312"/>
                <w:szCs w:val="21"/>
              </w:rPr>
              <w:t>样品数量及规格</w:t>
            </w:r>
          </w:p>
        </w:tc>
        <w:tc>
          <w:tcPr>
            <w:tcW w:w="6660" w:type="dxa"/>
            <w:vAlign w:val="center"/>
          </w:tcPr>
          <w:p>
            <w:pPr>
              <w:overflowPunct w:val="0"/>
              <w:spacing w:line="320" w:lineRule="exact"/>
              <w:rPr>
                <w:rFonts w:eastAsia="仿宋_GB2312"/>
                <w:szCs w:val="21"/>
              </w:rPr>
            </w:pPr>
            <w:r>
              <w:rPr>
                <w:rFonts w:eastAsia="仿宋_GB2312"/>
                <w:szCs w:val="21"/>
              </w:rPr>
              <w:t>1.</w:t>
            </w:r>
            <w:r>
              <w:rPr>
                <w:rFonts w:hint="eastAsia" w:eastAsia="仿宋_GB2312"/>
                <w:szCs w:val="21"/>
              </w:rPr>
              <w:t>样品数量</w:t>
            </w:r>
          </w:p>
          <w:p>
            <w:pPr>
              <w:overflowPunct w:val="0"/>
              <w:spacing w:line="320" w:lineRule="exact"/>
              <w:rPr>
                <w:rFonts w:eastAsia="仿宋_GB2312"/>
                <w:szCs w:val="21"/>
              </w:rPr>
            </w:pPr>
            <w:r>
              <w:rPr>
                <w:rFonts w:hint="eastAsia" w:ascii="宋体" w:hAnsi="宋体" w:cs="宋体"/>
                <w:szCs w:val="21"/>
              </w:rPr>
              <w:t>①</w:t>
            </w:r>
            <w:r>
              <w:rPr>
                <w:rFonts w:hint="eastAsia" w:eastAsia="仿宋_GB2312"/>
                <w:szCs w:val="21"/>
              </w:rPr>
              <w:t>汇总报告中的样品数量按照实际受理的样品数量书写；应与实际送检数量保持一致；</w:t>
            </w:r>
          </w:p>
          <w:p>
            <w:pPr>
              <w:overflowPunct w:val="0"/>
              <w:spacing w:line="320" w:lineRule="exact"/>
              <w:rPr>
                <w:rFonts w:eastAsia="仿宋_GB2312"/>
                <w:szCs w:val="21"/>
              </w:rPr>
            </w:pPr>
            <w:r>
              <w:rPr>
                <w:rFonts w:hint="eastAsia" w:ascii="宋体" w:hAnsi="宋体" w:cs="宋体"/>
                <w:szCs w:val="21"/>
              </w:rPr>
              <w:t>②</w:t>
            </w:r>
            <w:r>
              <w:rPr>
                <w:rFonts w:hint="eastAsia" w:eastAsia="仿宋_GB2312"/>
                <w:szCs w:val="21"/>
              </w:rPr>
              <w:t>微生物检验报告中的样品数量按照进行微生物检验实际样品数量书写；</w:t>
            </w:r>
          </w:p>
          <w:p>
            <w:pPr>
              <w:overflowPunct w:val="0"/>
              <w:spacing w:line="320" w:lineRule="exact"/>
              <w:rPr>
                <w:rFonts w:eastAsia="仿宋_GB2312"/>
                <w:szCs w:val="21"/>
              </w:rPr>
            </w:pPr>
            <w:r>
              <w:rPr>
                <w:rFonts w:hint="eastAsia" w:ascii="宋体" w:hAnsi="宋体" w:cs="宋体"/>
                <w:szCs w:val="21"/>
              </w:rPr>
              <w:t>③</w:t>
            </w:r>
            <w:r>
              <w:rPr>
                <w:rFonts w:hint="eastAsia" w:eastAsia="仿宋_GB2312"/>
                <w:szCs w:val="21"/>
              </w:rPr>
              <w:t>理化检验报告中的样品数量按照进行理化检验实际样品数量书写；</w:t>
            </w:r>
          </w:p>
          <w:p>
            <w:pPr>
              <w:overflowPunct w:val="0"/>
              <w:spacing w:line="320" w:lineRule="exact"/>
              <w:rPr>
                <w:rFonts w:eastAsia="仿宋_GB2312"/>
                <w:szCs w:val="21"/>
              </w:rPr>
            </w:pPr>
            <w:r>
              <w:rPr>
                <w:rFonts w:hint="eastAsia" w:ascii="宋体" w:hAnsi="宋体" w:cs="宋体"/>
                <w:szCs w:val="21"/>
              </w:rPr>
              <w:t>④</w:t>
            </w:r>
            <w:r>
              <w:rPr>
                <w:rFonts w:hint="eastAsia" w:eastAsia="仿宋_GB2312"/>
                <w:szCs w:val="21"/>
              </w:rPr>
              <w:t>毒理学试验汇总报告中的样品数量按照进行毒理学试验实际样品数量书写；</w:t>
            </w:r>
          </w:p>
          <w:p>
            <w:pPr>
              <w:overflowPunct w:val="0"/>
              <w:spacing w:line="320" w:lineRule="exact"/>
              <w:rPr>
                <w:rFonts w:eastAsia="仿宋_GB2312"/>
                <w:szCs w:val="21"/>
              </w:rPr>
            </w:pPr>
            <w:r>
              <w:rPr>
                <w:rFonts w:hint="eastAsia" w:ascii="宋体" w:hAnsi="宋体" w:cs="宋体"/>
                <w:szCs w:val="21"/>
              </w:rPr>
              <w:t>⑤</w:t>
            </w:r>
            <w:r>
              <w:rPr>
                <w:rFonts w:hint="eastAsia" w:eastAsia="仿宋_GB2312"/>
                <w:szCs w:val="21"/>
              </w:rPr>
              <w:t>人体安全性及功效评价检验报告中的样品数量按照进行各项试验实际样品数量书写；</w:t>
            </w:r>
          </w:p>
          <w:p>
            <w:pPr>
              <w:overflowPunct w:val="0"/>
              <w:spacing w:line="320" w:lineRule="exact"/>
              <w:rPr>
                <w:rFonts w:eastAsia="仿宋_GB2312"/>
                <w:szCs w:val="21"/>
              </w:rPr>
            </w:pPr>
            <w:r>
              <w:rPr>
                <w:rFonts w:eastAsia="仿宋_GB2312"/>
                <w:szCs w:val="21"/>
              </w:rPr>
              <w:t>2.</w:t>
            </w:r>
            <w:r>
              <w:rPr>
                <w:rFonts w:hint="eastAsia" w:eastAsia="仿宋_GB2312"/>
                <w:szCs w:val="21"/>
              </w:rPr>
              <w:t>规格</w:t>
            </w:r>
          </w:p>
          <w:p>
            <w:pPr>
              <w:overflowPunct w:val="0"/>
              <w:spacing w:line="320" w:lineRule="exact"/>
              <w:rPr>
                <w:rFonts w:eastAsia="仿宋_GB2312"/>
                <w:szCs w:val="21"/>
              </w:rPr>
            </w:pPr>
            <w:r>
              <w:rPr>
                <w:rFonts w:hint="eastAsia" w:eastAsia="仿宋_GB2312"/>
                <w:szCs w:val="21"/>
              </w:rPr>
              <w:t>规格以最小包装单位计算；</w:t>
            </w:r>
          </w:p>
          <w:p>
            <w:pPr>
              <w:overflowPunct w:val="0"/>
              <w:spacing w:line="320" w:lineRule="exact"/>
              <w:rPr>
                <w:rFonts w:eastAsia="仿宋_GB2312"/>
                <w:szCs w:val="21"/>
              </w:rPr>
            </w:pPr>
            <w:r>
              <w:rPr>
                <w:rFonts w:hint="eastAsia" w:eastAsia="仿宋_GB2312"/>
                <w:szCs w:val="21"/>
              </w:rPr>
              <w:t>按照样品实际规格书写；</w:t>
            </w:r>
          </w:p>
          <w:p>
            <w:pPr>
              <w:overflowPunct w:val="0"/>
              <w:spacing w:line="320" w:lineRule="exact"/>
              <w:rPr>
                <w:rFonts w:eastAsia="仿宋_GB2312"/>
                <w:szCs w:val="21"/>
              </w:rPr>
            </w:pPr>
            <w:r>
              <w:rPr>
                <w:rFonts w:eastAsia="仿宋_GB2312"/>
                <w:szCs w:val="21"/>
              </w:rPr>
              <w:t>3.</w:t>
            </w:r>
            <w:r>
              <w:rPr>
                <w:rFonts w:hint="eastAsia" w:eastAsia="仿宋_GB2312"/>
                <w:szCs w:val="21"/>
              </w:rPr>
              <w:t>属于套装产品，套装内的产品须分开表述，如染发产品，应分别注明</w:t>
            </w:r>
            <w:r>
              <w:rPr>
                <w:rFonts w:hint="eastAsia" w:ascii="宋体" w:hAnsi="宋体" w:cs="宋体"/>
                <w:szCs w:val="21"/>
              </w:rPr>
              <w:t>Ⅰ</w:t>
            </w:r>
            <w:r>
              <w:rPr>
                <w:rFonts w:hint="eastAsia" w:eastAsia="仿宋_GB2312"/>
                <w:szCs w:val="21"/>
              </w:rPr>
              <w:t>剂和</w:t>
            </w:r>
            <w:r>
              <w:rPr>
                <w:rFonts w:hint="eastAsia" w:ascii="宋体" w:hAnsi="宋体" w:cs="宋体"/>
                <w:szCs w:val="21"/>
              </w:rPr>
              <w:t>Ⅱ</w:t>
            </w:r>
            <w:r>
              <w:rPr>
                <w:rFonts w:hint="eastAsia" w:eastAsia="仿宋_GB2312"/>
                <w:szCs w:val="21"/>
              </w:rPr>
              <w:t>剂的样品数量和规格。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828" w:type="dxa"/>
            <w:vAlign w:val="center"/>
          </w:tcPr>
          <w:p>
            <w:pPr>
              <w:overflowPunct w:val="0"/>
              <w:spacing w:line="320" w:lineRule="exact"/>
              <w:jc w:val="center"/>
              <w:rPr>
                <w:rFonts w:eastAsia="仿宋_GB2312"/>
                <w:szCs w:val="21"/>
              </w:rPr>
            </w:pPr>
            <w:r>
              <w:rPr>
                <w:rFonts w:eastAsia="仿宋_GB2312"/>
                <w:szCs w:val="21"/>
              </w:rPr>
              <w:t>7</w:t>
            </w:r>
          </w:p>
        </w:tc>
        <w:tc>
          <w:tcPr>
            <w:tcW w:w="3060" w:type="dxa"/>
            <w:gridSpan w:val="2"/>
            <w:vAlign w:val="center"/>
          </w:tcPr>
          <w:p>
            <w:pPr>
              <w:overflowPunct w:val="0"/>
              <w:spacing w:line="320" w:lineRule="exact"/>
              <w:rPr>
                <w:rFonts w:eastAsia="仿宋_GB2312"/>
                <w:szCs w:val="21"/>
              </w:rPr>
            </w:pPr>
            <w:r>
              <w:rPr>
                <w:rFonts w:hint="eastAsia" w:eastAsia="仿宋_GB2312"/>
                <w:szCs w:val="21"/>
              </w:rPr>
              <w:t>生产日期或批号</w:t>
            </w:r>
          </w:p>
        </w:tc>
        <w:tc>
          <w:tcPr>
            <w:tcW w:w="6660" w:type="dxa"/>
            <w:vAlign w:val="center"/>
          </w:tcPr>
          <w:p>
            <w:pPr>
              <w:overflowPunct w:val="0"/>
              <w:spacing w:line="320" w:lineRule="exact"/>
              <w:rPr>
                <w:rFonts w:eastAsia="仿宋_GB2312"/>
                <w:szCs w:val="21"/>
              </w:rPr>
            </w:pPr>
            <w:r>
              <w:rPr>
                <w:rFonts w:hint="eastAsia" w:eastAsia="仿宋_GB2312"/>
                <w:szCs w:val="21"/>
              </w:rPr>
              <w:t>按照样品包装实样上的信息书写。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8</w:t>
            </w:r>
          </w:p>
        </w:tc>
        <w:tc>
          <w:tcPr>
            <w:tcW w:w="3060" w:type="dxa"/>
            <w:gridSpan w:val="2"/>
            <w:vAlign w:val="center"/>
          </w:tcPr>
          <w:p>
            <w:pPr>
              <w:overflowPunct w:val="0"/>
              <w:spacing w:line="320" w:lineRule="exact"/>
              <w:rPr>
                <w:rFonts w:eastAsia="仿宋_GB2312"/>
                <w:szCs w:val="21"/>
              </w:rPr>
            </w:pPr>
            <w:r>
              <w:rPr>
                <w:rFonts w:hint="eastAsia" w:eastAsia="仿宋_GB2312"/>
                <w:szCs w:val="21"/>
              </w:rPr>
              <w:t>颜色和物态</w:t>
            </w:r>
          </w:p>
        </w:tc>
        <w:tc>
          <w:tcPr>
            <w:tcW w:w="6660" w:type="dxa"/>
          </w:tcPr>
          <w:p>
            <w:pPr>
              <w:overflowPunct w:val="0"/>
              <w:spacing w:line="320" w:lineRule="exact"/>
              <w:rPr>
                <w:rFonts w:eastAsia="仿宋_GB2312"/>
                <w:szCs w:val="21"/>
              </w:rPr>
            </w:pPr>
            <w:r>
              <w:rPr>
                <w:rFonts w:eastAsia="仿宋_GB2312"/>
                <w:szCs w:val="21"/>
              </w:rPr>
              <w:t>1.</w:t>
            </w:r>
            <w:r>
              <w:rPr>
                <w:rFonts w:hint="eastAsia" w:eastAsia="仿宋_GB2312"/>
                <w:szCs w:val="21"/>
              </w:rPr>
              <w:t>颜色和物态</w:t>
            </w:r>
          </w:p>
          <w:p>
            <w:pPr>
              <w:overflowPunct w:val="0"/>
              <w:spacing w:line="320" w:lineRule="exact"/>
              <w:rPr>
                <w:rFonts w:eastAsia="仿宋_GB2312"/>
                <w:szCs w:val="21"/>
              </w:rPr>
            </w:pPr>
            <w:r>
              <w:rPr>
                <w:rFonts w:hint="eastAsia" w:eastAsia="仿宋_GB2312"/>
                <w:szCs w:val="21"/>
              </w:rPr>
              <w:t>按样品实际颜色和物理形态书写，例如“无色透明液体”；</w:t>
            </w:r>
          </w:p>
          <w:p>
            <w:pPr>
              <w:overflowPunct w:val="0"/>
              <w:spacing w:line="320" w:lineRule="exact"/>
              <w:rPr>
                <w:rFonts w:eastAsia="仿宋_GB2312"/>
                <w:szCs w:val="21"/>
              </w:rPr>
            </w:pPr>
            <w:r>
              <w:rPr>
                <w:rFonts w:hint="eastAsia" w:eastAsia="仿宋_GB2312"/>
                <w:szCs w:val="21"/>
              </w:rPr>
              <w:t>应与注册或备案申报材料中填报的产品颜色和物态保持一致。</w:t>
            </w:r>
          </w:p>
          <w:p>
            <w:pPr>
              <w:overflowPunct w:val="0"/>
              <w:spacing w:line="320" w:lineRule="exact"/>
              <w:rPr>
                <w:rFonts w:eastAsia="仿宋_GB2312"/>
                <w:szCs w:val="21"/>
              </w:rPr>
            </w:pPr>
            <w:r>
              <w:rPr>
                <w:rFonts w:eastAsia="仿宋_GB2312"/>
                <w:szCs w:val="21"/>
              </w:rPr>
              <w:t>2.</w:t>
            </w:r>
            <w:r>
              <w:rPr>
                <w:rFonts w:hint="eastAsia" w:eastAsia="仿宋_GB2312"/>
                <w:szCs w:val="21"/>
              </w:rPr>
              <w:t>属于套装产品，套装内的产品须分开表述，如染发产品，应分别注明</w:t>
            </w:r>
            <w:r>
              <w:rPr>
                <w:rFonts w:hint="eastAsia" w:ascii="宋体" w:hAnsi="宋体" w:cs="宋体"/>
                <w:szCs w:val="21"/>
              </w:rPr>
              <w:t>Ⅰ</w:t>
            </w:r>
            <w:r>
              <w:rPr>
                <w:rFonts w:hint="eastAsia" w:eastAsia="仿宋_GB2312"/>
                <w:szCs w:val="21"/>
              </w:rPr>
              <w:t>剂和</w:t>
            </w:r>
            <w:r>
              <w:rPr>
                <w:rFonts w:hint="eastAsia" w:ascii="宋体" w:hAnsi="宋体" w:cs="宋体"/>
                <w:szCs w:val="21"/>
              </w:rPr>
              <w:t>Ⅱ</w:t>
            </w:r>
            <w:r>
              <w:rPr>
                <w:rFonts w:hint="eastAsia" w:eastAsia="仿宋_GB2312"/>
                <w:szCs w:val="21"/>
              </w:rPr>
              <w:t>剂的颜色和物态。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9</w:t>
            </w:r>
          </w:p>
        </w:tc>
        <w:tc>
          <w:tcPr>
            <w:tcW w:w="3060" w:type="dxa"/>
            <w:gridSpan w:val="2"/>
            <w:vAlign w:val="center"/>
          </w:tcPr>
          <w:p>
            <w:pPr>
              <w:overflowPunct w:val="0"/>
              <w:spacing w:line="320" w:lineRule="exact"/>
              <w:rPr>
                <w:rFonts w:eastAsia="仿宋_GB2312"/>
                <w:szCs w:val="21"/>
              </w:rPr>
            </w:pPr>
            <w:r>
              <w:rPr>
                <w:rFonts w:hint="eastAsia" w:eastAsia="仿宋_GB2312"/>
                <w:szCs w:val="21"/>
              </w:rPr>
              <w:t>保质期或限期使用日期</w:t>
            </w:r>
          </w:p>
        </w:tc>
        <w:tc>
          <w:tcPr>
            <w:tcW w:w="6660" w:type="dxa"/>
          </w:tcPr>
          <w:p>
            <w:pPr>
              <w:overflowPunct w:val="0"/>
              <w:spacing w:line="320" w:lineRule="exact"/>
              <w:rPr>
                <w:rFonts w:eastAsia="仿宋_GB2312"/>
                <w:szCs w:val="21"/>
              </w:rPr>
            </w:pPr>
            <w:r>
              <w:rPr>
                <w:rFonts w:hint="eastAsia" w:eastAsia="仿宋_GB2312"/>
                <w:szCs w:val="21"/>
              </w:rPr>
              <w:t>按照样品包装实样上的信息书写。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10</w:t>
            </w:r>
          </w:p>
        </w:tc>
        <w:tc>
          <w:tcPr>
            <w:tcW w:w="3060" w:type="dxa"/>
            <w:gridSpan w:val="2"/>
            <w:vAlign w:val="center"/>
          </w:tcPr>
          <w:p>
            <w:pPr>
              <w:overflowPunct w:val="0"/>
              <w:spacing w:line="320" w:lineRule="exact"/>
              <w:rPr>
                <w:rFonts w:eastAsia="仿宋_GB2312"/>
                <w:szCs w:val="21"/>
              </w:rPr>
            </w:pPr>
            <w:r>
              <w:rPr>
                <w:rFonts w:hint="eastAsia" w:eastAsia="仿宋_GB2312"/>
                <w:szCs w:val="21"/>
              </w:rPr>
              <w:t>受理日期</w:t>
            </w:r>
          </w:p>
        </w:tc>
        <w:tc>
          <w:tcPr>
            <w:tcW w:w="6660" w:type="dxa"/>
          </w:tcPr>
          <w:p>
            <w:pPr>
              <w:overflowPunct w:val="0"/>
              <w:spacing w:line="320" w:lineRule="exact"/>
              <w:rPr>
                <w:rFonts w:eastAsia="仿宋_GB2312"/>
                <w:szCs w:val="21"/>
              </w:rPr>
            </w:pPr>
            <w:r>
              <w:rPr>
                <w:rFonts w:hint="eastAsia" w:eastAsia="仿宋_GB2312"/>
                <w:szCs w:val="21"/>
              </w:rPr>
              <w:t>按照实际收到样品的时间书写，格式为</w:t>
            </w:r>
            <w:r>
              <w:rPr>
                <w:rFonts w:eastAsia="仿宋_GB2312"/>
                <w:szCs w:val="21"/>
              </w:rPr>
              <w:t>XXXX</w:t>
            </w:r>
            <w:r>
              <w:rPr>
                <w:rFonts w:hint="eastAsia" w:eastAsia="仿宋_GB2312"/>
                <w:szCs w:val="21"/>
              </w:rPr>
              <w:t>年</w:t>
            </w:r>
            <w:r>
              <w:rPr>
                <w:rFonts w:eastAsia="仿宋_GB2312"/>
                <w:szCs w:val="21"/>
              </w:rPr>
              <w:t>XX</w:t>
            </w:r>
            <w:r>
              <w:rPr>
                <w:rFonts w:hint="eastAsia" w:eastAsia="仿宋_GB2312"/>
                <w:szCs w:val="21"/>
              </w:rPr>
              <w:t>月</w:t>
            </w:r>
            <w:r>
              <w:rPr>
                <w:rFonts w:eastAsia="仿宋_GB2312"/>
                <w:szCs w:val="21"/>
              </w:rPr>
              <w:t>XX</w:t>
            </w:r>
            <w:r>
              <w:rPr>
                <w:rFonts w:hint="eastAsia"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11</w:t>
            </w:r>
          </w:p>
        </w:tc>
        <w:tc>
          <w:tcPr>
            <w:tcW w:w="3060" w:type="dxa"/>
            <w:gridSpan w:val="2"/>
            <w:vAlign w:val="center"/>
          </w:tcPr>
          <w:p>
            <w:pPr>
              <w:overflowPunct w:val="0"/>
              <w:spacing w:line="320" w:lineRule="exact"/>
              <w:rPr>
                <w:rFonts w:eastAsia="仿宋_GB2312"/>
                <w:szCs w:val="21"/>
              </w:rPr>
            </w:pPr>
            <w:r>
              <w:rPr>
                <w:rFonts w:hint="eastAsia" w:eastAsia="仿宋_GB2312"/>
                <w:szCs w:val="21"/>
              </w:rPr>
              <w:t>检验开始日期</w:t>
            </w:r>
          </w:p>
        </w:tc>
        <w:tc>
          <w:tcPr>
            <w:tcW w:w="6660" w:type="dxa"/>
          </w:tcPr>
          <w:p>
            <w:pPr>
              <w:overflowPunct w:val="0"/>
              <w:spacing w:line="320" w:lineRule="exact"/>
              <w:rPr>
                <w:rFonts w:eastAsia="仿宋_GB2312"/>
                <w:szCs w:val="21"/>
              </w:rPr>
            </w:pPr>
            <w:r>
              <w:rPr>
                <w:rFonts w:hint="eastAsia" w:eastAsia="仿宋_GB2312"/>
                <w:szCs w:val="21"/>
              </w:rPr>
              <w:t>分别书写微生物检验、理化检验、毒理学试验、人体安全性及功效评价检验报告中首个检验项目的检验开始日期，格式为</w:t>
            </w:r>
            <w:r>
              <w:rPr>
                <w:rFonts w:eastAsia="仿宋_GB2312"/>
                <w:szCs w:val="21"/>
              </w:rPr>
              <w:t>XXXX</w:t>
            </w:r>
            <w:r>
              <w:rPr>
                <w:rFonts w:hint="eastAsia" w:eastAsia="仿宋_GB2312"/>
                <w:szCs w:val="21"/>
              </w:rPr>
              <w:t>年</w:t>
            </w:r>
            <w:r>
              <w:rPr>
                <w:rFonts w:eastAsia="仿宋_GB2312"/>
                <w:szCs w:val="21"/>
              </w:rPr>
              <w:t>XX</w:t>
            </w:r>
            <w:r>
              <w:rPr>
                <w:rFonts w:hint="eastAsia" w:eastAsia="仿宋_GB2312"/>
                <w:szCs w:val="21"/>
              </w:rPr>
              <w:t>月</w:t>
            </w:r>
            <w:r>
              <w:rPr>
                <w:rFonts w:eastAsia="仿宋_GB2312"/>
                <w:szCs w:val="21"/>
              </w:rPr>
              <w:t>XX</w:t>
            </w:r>
            <w:r>
              <w:rPr>
                <w:rFonts w:hint="eastAsia" w:eastAsia="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12</w:t>
            </w:r>
          </w:p>
        </w:tc>
        <w:tc>
          <w:tcPr>
            <w:tcW w:w="3060" w:type="dxa"/>
            <w:gridSpan w:val="2"/>
            <w:vAlign w:val="center"/>
          </w:tcPr>
          <w:p>
            <w:pPr>
              <w:overflowPunct w:val="0"/>
              <w:spacing w:line="320" w:lineRule="exact"/>
              <w:rPr>
                <w:rFonts w:eastAsia="仿宋_GB2312"/>
                <w:szCs w:val="21"/>
              </w:rPr>
            </w:pPr>
            <w:r>
              <w:rPr>
                <w:rFonts w:hint="eastAsia" w:eastAsia="仿宋_GB2312"/>
                <w:szCs w:val="21"/>
              </w:rPr>
              <w:t>检验完成日期</w:t>
            </w:r>
          </w:p>
        </w:tc>
        <w:tc>
          <w:tcPr>
            <w:tcW w:w="6660" w:type="dxa"/>
          </w:tcPr>
          <w:p>
            <w:pPr>
              <w:overflowPunct w:val="0"/>
              <w:spacing w:line="320" w:lineRule="exact"/>
              <w:rPr>
                <w:rFonts w:eastAsia="仿宋_GB2312"/>
                <w:szCs w:val="21"/>
              </w:rPr>
            </w:pPr>
            <w:r>
              <w:rPr>
                <w:rFonts w:hint="eastAsia" w:eastAsia="仿宋_GB2312"/>
                <w:szCs w:val="21"/>
              </w:rPr>
              <w:t>分别书写微生物检验、理化检验、毒理学试验、人体安全性及功效评价检验报告中末个检验项目的检验完成日期，格式为</w:t>
            </w:r>
            <w:r>
              <w:rPr>
                <w:rFonts w:eastAsia="仿宋_GB2312"/>
                <w:szCs w:val="21"/>
              </w:rPr>
              <w:t>XXXX</w:t>
            </w:r>
            <w:r>
              <w:rPr>
                <w:rFonts w:hint="eastAsia" w:eastAsia="仿宋_GB2312"/>
                <w:szCs w:val="21"/>
              </w:rPr>
              <w:t>年</w:t>
            </w:r>
            <w:r>
              <w:rPr>
                <w:rFonts w:eastAsia="仿宋_GB2312"/>
                <w:szCs w:val="21"/>
              </w:rPr>
              <w:t>XX</w:t>
            </w:r>
            <w:r>
              <w:rPr>
                <w:rFonts w:hint="eastAsia" w:eastAsia="仿宋_GB2312"/>
                <w:szCs w:val="21"/>
              </w:rPr>
              <w:t>月</w:t>
            </w:r>
            <w:r>
              <w:rPr>
                <w:rFonts w:eastAsia="仿宋_GB2312"/>
                <w:szCs w:val="21"/>
              </w:rPr>
              <w:t>XX</w:t>
            </w:r>
            <w:r>
              <w:rPr>
                <w:rFonts w:hint="eastAsia" w:eastAsia="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13</w:t>
            </w:r>
          </w:p>
        </w:tc>
        <w:tc>
          <w:tcPr>
            <w:tcW w:w="3060" w:type="dxa"/>
            <w:gridSpan w:val="2"/>
            <w:vAlign w:val="center"/>
          </w:tcPr>
          <w:p>
            <w:pPr>
              <w:overflowPunct w:val="0"/>
              <w:spacing w:line="320" w:lineRule="exact"/>
              <w:rPr>
                <w:rFonts w:eastAsia="仿宋_GB2312"/>
                <w:szCs w:val="21"/>
              </w:rPr>
            </w:pPr>
            <w:r>
              <w:rPr>
                <w:rFonts w:hint="eastAsia" w:eastAsia="仿宋_GB2312"/>
                <w:szCs w:val="21"/>
              </w:rPr>
              <w:t>委托单位和地址</w:t>
            </w:r>
          </w:p>
        </w:tc>
        <w:tc>
          <w:tcPr>
            <w:tcW w:w="6660" w:type="dxa"/>
          </w:tcPr>
          <w:p>
            <w:pPr>
              <w:overflowPunct w:val="0"/>
              <w:spacing w:line="320" w:lineRule="exact"/>
              <w:rPr>
                <w:rFonts w:eastAsia="仿宋_GB2312"/>
                <w:szCs w:val="21"/>
              </w:rPr>
            </w:pPr>
            <w:r>
              <w:rPr>
                <w:rFonts w:hint="eastAsia" w:eastAsia="仿宋_GB2312"/>
                <w:szCs w:val="21"/>
              </w:rPr>
              <w:t>应与注册或备案申报材料中填报的申请企业名称和地址保持一致。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14</w:t>
            </w:r>
          </w:p>
        </w:tc>
        <w:tc>
          <w:tcPr>
            <w:tcW w:w="3060" w:type="dxa"/>
            <w:gridSpan w:val="2"/>
            <w:vAlign w:val="center"/>
          </w:tcPr>
          <w:p>
            <w:pPr>
              <w:overflowPunct w:val="0"/>
              <w:spacing w:line="320" w:lineRule="exact"/>
              <w:rPr>
                <w:rFonts w:eastAsia="仿宋_GB2312"/>
                <w:szCs w:val="21"/>
              </w:rPr>
            </w:pPr>
            <w:r>
              <w:rPr>
                <w:rFonts w:hint="eastAsia" w:eastAsia="仿宋_GB2312"/>
                <w:szCs w:val="21"/>
              </w:rPr>
              <w:t>生产企业和地址</w:t>
            </w:r>
          </w:p>
        </w:tc>
        <w:tc>
          <w:tcPr>
            <w:tcW w:w="6660" w:type="dxa"/>
          </w:tcPr>
          <w:p>
            <w:pPr>
              <w:overflowPunct w:val="0"/>
              <w:spacing w:line="320" w:lineRule="exact"/>
              <w:rPr>
                <w:rFonts w:eastAsia="仿宋_GB2312"/>
                <w:szCs w:val="21"/>
              </w:rPr>
            </w:pPr>
            <w:r>
              <w:rPr>
                <w:rFonts w:hint="eastAsia" w:eastAsia="仿宋_GB2312"/>
                <w:szCs w:val="21"/>
              </w:rPr>
              <w:t>书写化妆品的实际生产企业全称和地址；</w:t>
            </w:r>
          </w:p>
          <w:p>
            <w:pPr>
              <w:overflowPunct w:val="0"/>
              <w:spacing w:line="320" w:lineRule="exact"/>
              <w:rPr>
                <w:rFonts w:eastAsia="仿宋_GB2312"/>
                <w:szCs w:val="21"/>
              </w:rPr>
            </w:pPr>
            <w:r>
              <w:rPr>
                <w:rFonts w:hint="eastAsia" w:eastAsia="仿宋_GB2312"/>
                <w:szCs w:val="21"/>
              </w:rPr>
              <w:t>注：注册和备案检验申请表无此内容，该内容为新增，尤其是有的产品存在多个生产企业时。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15</w:t>
            </w:r>
          </w:p>
        </w:tc>
        <w:tc>
          <w:tcPr>
            <w:tcW w:w="3060" w:type="dxa"/>
            <w:gridSpan w:val="2"/>
            <w:vAlign w:val="center"/>
          </w:tcPr>
          <w:p>
            <w:pPr>
              <w:overflowPunct w:val="0"/>
              <w:spacing w:line="320" w:lineRule="exact"/>
              <w:rPr>
                <w:rFonts w:eastAsia="仿宋_GB2312"/>
                <w:szCs w:val="21"/>
              </w:rPr>
            </w:pPr>
            <w:r>
              <w:rPr>
                <w:rFonts w:hint="eastAsia" w:eastAsia="仿宋_GB2312"/>
                <w:szCs w:val="21"/>
              </w:rPr>
              <w:t>境内责任人和地址</w:t>
            </w:r>
          </w:p>
        </w:tc>
        <w:tc>
          <w:tcPr>
            <w:tcW w:w="6660" w:type="dxa"/>
          </w:tcPr>
          <w:p>
            <w:pPr>
              <w:overflowPunct w:val="0"/>
              <w:spacing w:line="320" w:lineRule="exact"/>
              <w:rPr>
                <w:rFonts w:eastAsia="仿宋_GB2312"/>
                <w:szCs w:val="21"/>
              </w:rPr>
            </w:pPr>
            <w:r>
              <w:rPr>
                <w:rFonts w:eastAsia="仿宋_GB2312"/>
                <w:szCs w:val="21"/>
              </w:rPr>
              <w:t>1.</w:t>
            </w:r>
            <w:r>
              <w:rPr>
                <w:rFonts w:hint="eastAsia" w:eastAsia="仿宋_GB2312"/>
                <w:szCs w:val="21"/>
              </w:rPr>
              <w:t>进口产品需书写此项；应与注册或备案申报材料中填报的境内责任人名称和地址保持一致。</w:t>
            </w:r>
          </w:p>
          <w:p>
            <w:pPr>
              <w:overflowPunct w:val="0"/>
              <w:spacing w:line="320" w:lineRule="exact"/>
              <w:rPr>
                <w:rFonts w:eastAsia="仿宋_GB2312"/>
                <w:szCs w:val="21"/>
              </w:rPr>
            </w:pPr>
            <w:r>
              <w:rPr>
                <w:rFonts w:eastAsia="仿宋_GB2312"/>
                <w:szCs w:val="21"/>
              </w:rPr>
              <w:t>2.</w:t>
            </w:r>
            <w:r>
              <w:rPr>
                <w:rFonts w:hint="eastAsia" w:eastAsia="仿宋_GB2312"/>
                <w:szCs w:val="21"/>
              </w:rPr>
              <w:t>国内产品则为“/”或无此栏。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16</w:t>
            </w:r>
          </w:p>
        </w:tc>
        <w:tc>
          <w:tcPr>
            <w:tcW w:w="3060" w:type="dxa"/>
            <w:gridSpan w:val="2"/>
            <w:vAlign w:val="center"/>
          </w:tcPr>
          <w:p>
            <w:pPr>
              <w:overflowPunct w:val="0"/>
              <w:spacing w:line="320" w:lineRule="exact"/>
              <w:rPr>
                <w:rFonts w:eastAsia="仿宋_GB2312"/>
                <w:szCs w:val="21"/>
              </w:rPr>
            </w:pPr>
            <w:r>
              <w:rPr>
                <w:rFonts w:hint="eastAsia" w:eastAsia="仿宋_GB2312"/>
                <w:szCs w:val="21"/>
              </w:rPr>
              <w:t>检验依据</w:t>
            </w:r>
          </w:p>
        </w:tc>
        <w:tc>
          <w:tcPr>
            <w:tcW w:w="6660" w:type="dxa"/>
            <w:vAlign w:val="center"/>
          </w:tcPr>
          <w:p>
            <w:pPr>
              <w:overflowPunct w:val="0"/>
              <w:spacing w:line="320" w:lineRule="exact"/>
              <w:rPr>
                <w:rFonts w:eastAsia="仿宋_GB2312"/>
                <w:szCs w:val="21"/>
              </w:rPr>
            </w:pPr>
            <w:r>
              <w:rPr>
                <w:rFonts w:hint="eastAsia" w:eastAsia="仿宋_GB2312"/>
                <w:szCs w:val="21"/>
              </w:rPr>
              <w:t>书写现行有效的检验规范。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17</w:t>
            </w:r>
          </w:p>
        </w:tc>
        <w:tc>
          <w:tcPr>
            <w:tcW w:w="3060" w:type="dxa"/>
            <w:gridSpan w:val="2"/>
            <w:vAlign w:val="center"/>
          </w:tcPr>
          <w:p>
            <w:pPr>
              <w:overflowPunct w:val="0"/>
              <w:spacing w:line="320" w:lineRule="exact"/>
              <w:rPr>
                <w:rFonts w:eastAsia="仿宋_GB2312"/>
                <w:szCs w:val="21"/>
              </w:rPr>
            </w:pPr>
            <w:r>
              <w:rPr>
                <w:rFonts w:hint="eastAsia" w:eastAsia="仿宋_GB2312"/>
                <w:szCs w:val="21"/>
              </w:rPr>
              <w:t>检验项目</w:t>
            </w:r>
          </w:p>
        </w:tc>
        <w:tc>
          <w:tcPr>
            <w:tcW w:w="6660" w:type="dxa"/>
            <w:vAlign w:val="center"/>
          </w:tcPr>
          <w:p>
            <w:pPr>
              <w:overflowPunct w:val="0"/>
              <w:spacing w:line="320" w:lineRule="exact"/>
              <w:rPr>
                <w:rFonts w:eastAsia="仿宋_GB2312"/>
                <w:szCs w:val="21"/>
              </w:rPr>
            </w:pPr>
            <w:r>
              <w:rPr>
                <w:rFonts w:hint="eastAsia" w:eastAsia="仿宋_GB2312"/>
                <w:szCs w:val="21"/>
              </w:rPr>
              <w:t>按申报产品的类别，根据《化妆品注册和备案检验工作规范》“附</w:t>
            </w:r>
            <w:r>
              <w:rPr>
                <w:rFonts w:eastAsia="仿宋_GB2312"/>
                <w:szCs w:val="21"/>
              </w:rPr>
              <w:t>1</w:t>
            </w:r>
            <w:r>
              <w:rPr>
                <w:rFonts w:hint="eastAsia" w:eastAsia="仿宋_GB2312"/>
                <w:szCs w:val="21"/>
              </w:rPr>
              <w:t>化妆品注册和备案检验项目要求”规定的该类别检验项目书写，分别为：</w:t>
            </w:r>
          </w:p>
          <w:p>
            <w:pPr>
              <w:overflowPunct w:val="0"/>
              <w:spacing w:line="320" w:lineRule="exact"/>
              <w:rPr>
                <w:rFonts w:eastAsia="仿宋_GB2312"/>
                <w:szCs w:val="21"/>
              </w:rPr>
            </w:pPr>
            <w:r>
              <w:rPr>
                <w:rFonts w:hint="eastAsia" w:ascii="宋体" w:hAnsi="宋体" w:cs="宋体"/>
                <w:szCs w:val="21"/>
              </w:rPr>
              <w:t>①</w:t>
            </w:r>
            <w:r>
              <w:rPr>
                <w:rFonts w:hint="eastAsia" w:eastAsia="仿宋_GB2312"/>
                <w:szCs w:val="21"/>
              </w:rPr>
              <w:t>汇总报告书写“化妆品安全性评价”或具体试验项目；</w:t>
            </w:r>
          </w:p>
          <w:p>
            <w:pPr>
              <w:overflowPunct w:val="0"/>
              <w:spacing w:line="320" w:lineRule="exact"/>
              <w:rPr>
                <w:rFonts w:eastAsia="仿宋_GB2312"/>
                <w:szCs w:val="21"/>
              </w:rPr>
            </w:pPr>
            <w:r>
              <w:rPr>
                <w:rFonts w:hint="eastAsia" w:ascii="宋体" w:hAnsi="宋体" w:cs="宋体"/>
                <w:szCs w:val="21"/>
              </w:rPr>
              <w:t>②</w:t>
            </w:r>
            <w:r>
              <w:rPr>
                <w:rFonts w:hint="eastAsia" w:eastAsia="仿宋_GB2312"/>
                <w:szCs w:val="21"/>
              </w:rPr>
              <w:t>微生物检验分报告书写“微生物检验项目”或具体试验项目；</w:t>
            </w:r>
          </w:p>
          <w:p>
            <w:pPr>
              <w:overflowPunct w:val="0"/>
              <w:spacing w:line="320" w:lineRule="exact"/>
              <w:rPr>
                <w:rFonts w:eastAsia="仿宋_GB2312"/>
                <w:szCs w:val="21"/>
              </w:rPr>
            </w:pPr>
            <w:r>
              <w:rPr>
                <w:rFonts w:hint="eastAsia" w:ascii="宋体" w:hAnsi="宋体" w:cs="宋体"/>
                <w:szCs w:val="21"/>
              </w:rPr>
              <w:t>③</w:t>
            </w:r>
            <w:r>
              <w:rPr>
                <w:rFonts w:hint="eastAsia" w:eastAsia="仿宋_GB2312"/>
                <w:szCs w:val="21"/>
              </w:rPr>
              <w:t>理化检验分报告书写“理化检验项目”或具体试验项目；</w:t>
            </w:r>
          </w:p>
          <w:p>
            <w:pPr>
              <w:overflowPunct w:val="0"/>
              <w:spacing w:line="320" w:lineRule="exact"/>
              <w:rPr>
                <w:rFonts w:eastAsia="仿宋_GB2312"/>
                <w:szCs w:val="21"/>
              </w:rPr>
            </w:pPr>
            <w:r>
              <w:rPr>
                <w:rFonts w:hint="eastAsia" w:ascii="宋体" w:hAnsi="宋体" w:cs="宋体"/>
                <w:szCs w:val="21"/>
              </w:rPr>
              <w:t>④</w:t>
            </w:r>
            <w:r>
              <w:rPr>
                <w:rFonts w:hint="eastAsia" w:eastAsia="仿宋_GB2312"/>
                <w:szCs w:val="21"/>
              </w:rPr>
              <w:t>毒理学试验分报告书写“毒理学试验项目”或具体试验项目；</w:t>
            </w:r>
          </w:p>
          <w:p>
            <w:pPr>
              <w:overflowPunct w:val="0"/>
              <w:spacing w:line="320" w:lineRule="exact"/>
              <w:rPr>
                <w:rFonts w:eastAsia="仿宋_GB2312"/>
                <w:szCs w:val="21"/>
              </w:rPr>
            </w:pPr>
            <w:r>
              <w:rPr>
                <w:rFonts w:hint="eastAsia" w:ascii="宋体" w:hAnsi="宋体" w:cs="宋体"/>
                <w:szCs w:val="21"/>
              </w:rPr>
              <w:t>⑤</w:t>
            </w:r>
            <w:r>
              <w:rPr>
                <w:rFonts w:hint="eastAsia" w:eastAsia="仿宋_GB2312"/>
                <w:szCs w:val="21"/>
              </w:rPr>
              <w:t>人体安全性与功效评价检验报告书写具体试验项目。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828" w:type="dxa"/>
            <w:vAlign w:val="center"/>
          </w:tcPr>
          <w:p>
            <w:pPr>
              <w:overflowPunct w:val="0"/>
              <w:spacing w:line="320" w:lineRule="exact"/>
              <w:jc w:val="center"/>
              <w:rPr>
                <w:rFonts w:eastAsia="仿宋_GB2312"/>
                <w:szCs w:val="21"/>
              </w:rPr>
            </w:pPr>
            <w:r>
              <w:rPr>
                <w:rFonts w:eastAsia="仿宋_GB2312"/>
                <w:szCs w:val="21"/>
              </w:rPr>
              <w:t>18</w:t>
            </w:r>
          </w:p>
        </w:tc>
        <w:tc>
          <w:tcPr>
            <w:tcW w:w="3060" w:type="dxa"/>
            <w:gridSpan w:val="2"/>
            <w:vAlign w:val="center"/>
          </w:tcPr>
          <w:p>
            <w:pPr>
              <w:overflowPunct w:val="0"/>
              <w:spacing w:line="320" w:lineRule="exact"/>
              <w:rPr>
                <w:rFonts w:eastAsia="仿宋_GB2312"/>
                <w:szCs w:val="21"/>
              </w:rPr>
            </w:pPr>
            <w:r>
              <w:rPr>
                <w:rFonts w:hint="eastAsia" w:eastAsia="仿宋_GB2312"/>
                <w:szCs w:val="21"/>
              </w:rPr>
              <w:t>报告下方空白处</w:t>
            </w:r>
          </w:p>
        </w:tc>
        <w:tc>
          <w:tcPr>
            <w:tcW w:w="6660" w:type="dxa"/>
            <w:vAlign w:val="center"/>
          </w:tcPr>
          <w:p>
            <w:pPr>
              <w:overflowPunct w:val="0"/>
              <w:spacing w:line="320" w:lineRule="exact"/>
              <w:rPr>
                <w:rFonts w:eastAsia="仿宋_GB2312"/>
                <w:szCs w:val="21"/>
              </w:rPr>
            </w:pPr>
            <w:r>
              <w:rPr>
                <w:rFonts w:hint="eastAsia" w:eastAsia="仿宋_GB2312"/>
                <w:szCs w:val="21"/>
              </w:rPr>
              <w:t>报告下方有两行以上（含两行）空白的应有“（本页以下空白）”字样。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8" w:type="dxa"/>
            <w:vAlign w:val="center"/>
          </w:tcPr>
          <w:p>
            <w:pPr>
              <w:overflowPunct w:val="0"/>
              <w:spacing w:line="320" w:lineRule="exact"/>
              <w:jc w:val="center"/>
              <w:rPr>
                <w:rFonts w:eastAsia="仿宋_GB2312"/>
                <w:szCs w:val="21"/>
              </w:rPr>
            </w:pPr>
            <w:r>
              <w:rPr>
                <w:rFonts w:eastAsia="仿宋_GB2312"/>
                <w:szCs w:val="21"/>
              </w:rPr>
              <w:t>19</w:t>
            </w:r>
          </w:p>
        </w:tc>
        <w:tc>
          <w:tcPr>
            <w:tcW w:w="3060" w:type="dxa"/>
            <w:gridSpan w:val="2"/>
            <w:vAlign w:val="center"/>
          </w:tcPr>
          <w:p>
            <w:pPr>
              <w:overflowPunct w:val="0"/>
              <w:spacing w:line="320" w:lineRule="exact"/>
              <w:rPr>
                <w:rFonts w:eastAsia="仿宋_GB2312"/>
                <w:szCs w:val="21"/>
              </w:rPr>
            </w:pPr>
            <w:r>
              <w:rPr>
                <w:rFonts w:hint="eastAsia" w:eastAsia="仿宋_GB2312"/>
                <w:szCs w:val="21"/>
              </w:rPr>
              <w:t>报告用章</w:t>
            </w:r>
          </w:p>
        </w:tc>
        <w:tc>
          <w:tcPr>
            <w:tcW w:w="6660" w:type="dxa"/>
            <w:vAlign w:val="center"/>
          </w:tcPr>
          <w:p>
            <w:pPr>
              <w:overflowPunct w:val="0"/>
              <w:spacing w:line="320" w:lineRule="exact"/>
              <w:rPr>
                <w:rFonts w:eastAsia="仿宋_GB2312"/>
                <w:szCs w:val="21"/>
              </w:rPr>
            </w:pPr>
            <w:r>
              <w:rPr>
                <w:rFonts w:hint="eastAsia" w:ascii="宋体" w:hAnsi="宋体" w:cs="宋体"/>
                <w:szCs w:val="21"/>
              </w:rPr>
              <w:t>①</w:t>
            </w:r>
            <w:r>
              <w:rPr>
                <w:rFonts w:hint="eastAsia" w:eastAsia="仿宋_GB2312"/>
                <w:szCs w:val="21"/>
              </w:rPr>
              <w:t>注册和备案检验检测机构交委托单位和存档的检验报告均应加盖检验检测专用章。</w:t>
            </w:r>
          </w:p>
          <w:p>
            <w:pPr>
              <w:overflowPunct w:val="0"/>
              <w:spacing w:line="320" w:lineRule="exact"/>
              <w:rPr>
                <w:rFonts w:eastAsia="仿宋_GB2312"/>
                <w:szCs w:val="21"/>
              </w:rPr>
            </w:pPr>
            <w:r>
              <w:rPr>
                <w:rFonts w:hint="eastAsia" w:ascii="宋体" w:hAnsi="宋体" w:cs="宋体"/>
                <w:szCs w:val="21"/>
              </w:rPr>
              <w:t>②</w:t>
            </w:r>
            <w:r>
              <w:rPr>
                <w:rFonts w:hint="eastAsia" w:eastAsia="仿宋_GB2312"/>
                <w:szCs w:val="21"/>
              </w:rPr>
              <w:t>注册和备案检验检测机构可采取逐页加盖印章的形式，也可采取在授权签字人签字页加盖印章加盖骑缝章的形式。</w:t>
            </w:r>
          </w:p>
        </w:tc>
      </w:tr>
    </w:tbl>
    <w:p>
      <w:pPr>
        <w:overflowPunct w:val="0"/>
        <w:spacing w:beforeLines="50"/>
        <w:jc w:val="center"/>
        <w:rPr>
          <w:rFonts w:eastAsia="华文楷体"/>
          <w:sz w:val="28"/>
          <w:szCs w:val="28"/>
        </w:rPr>
      </w:pPr>
    </w:p>
    <w:p>
      <w:pPr>
        <w:overflowPunct w:val="0"/>
        <w:jc w:val="center"/>
        <w:rPr>
          <w:rFonts w:eastAsia="仿宋_GB2312"/>
          <w:sz w:val="28"/>
          <w:szCs w:val="28"/>
        </w:rPr>
      </w:pPr>
      <w:r>
        <w:rPr>
          <w:rFonts w:eastAsia="华文楷体"/>
          <w:sz w:val="28"/>
          <w:szCs w:val="28"/>
        </w:rPr>
        <w:br w:type="page"/>
      </w:r>
      <w:r>
        <w:rPr>
          <w:rFonts w:hint="eastAsia" w:eastAsia="华文楷体"/>
          <w:sz w:val="28"/>
          <w:szCs w:val="28"/>
        </w:rPr>
        <w:t>表</w:t>
      </w:r>
      <w:r>
        <w:rPr>
          <w:rFonts w:eastAsia="华文楷体"/>
          <w:sz w:val="28"/>
          <w:szCs w:val="28"/>
        </w:rPr>
        <w:t xml:space="preserve">2-5  </w:t>
      </w:r>
      <w:r>
        <w:rPr>
          <w:rFonts w:hint="eastAsia" w:eastAsia="华文楷体"/>
          <w:sz w:val="28"/>
          <w:szCs w:val="28"/>
        </w:rPr>
        <w:t>理化检验报告书写示例</w:t>
      </w:r>
    </w:p>
    <w:tbl>
      <w:tblPr>
        <w:tblStyle w:val="20"/>
        <w:tblpPr w:leftFromText="180" w:rightFromText="180" w:vertAnchor="text" w:horzAnchor="margin" w:tblpY="303"/>
        <w:tblW w:w="0" w:type="auto"/>
        <w:tblInd w:w="0" w:type="dxa"/>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1443"/>
        <w:gridCol w:w="1134"/>
        <w:gridCol w:w="1415"/>
        <w:gridCol w:w="2523"/>
        <w:gridCol w:w="1004"/>
        <w:gridCol w:w="1390"/>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blHeader/>
        </w:trPr>
        <w:tc>
          <w:tcPr>
            <w:tcW w:w="1443" w:type="dxa"/>
            <w:vAlign w:val="center"/>
          </w:tcPr>
          <w:p>
            <w:pPr>
              <w:overflowPunct w:val="0"/>
              <w:adjustRightInd w:val="0"/>
              <w:snapToGrid w:val="0"/>
              <w:jc w:val="center"/>
              <w:rPr>
                <w:rFonts w:eastAsia="仿宋_GB2312"/>
              </w:rPr>
            </w:pPr>
            <w:r>
              <w:rPr>
                <w:rFonts w:hint="eastAsia" w:eastAsia="仿宋_GB2312"/>
              </w:rPr>
              <w:t>检验项目</w:t>
            </w:r>
          </w:p>
        </w:tc>
        <w:tc>
          <w:tcPr>
            <w:tcW w:w="1134" w:type="dxa"/>
            <w:vAlign w:val="center"/>
          </w:tcPr>
          <w:p>
            <w:pPr>
              <w:overflowPunct w:val="0"/>
              <w:adjustRightInd w:val="0"/>
              <w:snapToGrid w:val="0"/>
              <w:jc w:val="center"/>
              <w:rPr>
                <w:rFonts w:eastAsia="仿宋_GB2312"/>
              </w:rPr>
            </w:pPr>
            <w:r>
              <w:rPr>
                <w:rFonts w:hint="eastAsia" w:eastAsia="仿宋_GB2312"/>
              </w:rPr>
              <w:t>单位</w:t>
            </w:r>
          </w:p>
        </w:tc>
        <w:tc>
          <w:tcPr>
            <w:tcW w:w="1415" w:type="dxa"/>
            <w:vAlign w:val="center"/>
          </w:tcPr>
          <w:p>
            <w:pPr>
              <w:overflowPunct w:val="0"/>
              <w:adjustRightInd w:val="0"/>
              <w:snapToGrid w:val="0"/>
              <w:jc w:val="center"/>
              <w:rPr>
                <w:rFonts w:eastAsia="仿宋_GB2312"/>
              </w:rPr>
            </w:pPr>
            <w:r>
              <w:rPr>
                <w:rFonts w:hint="eastAsia" w:eastAsia="仿宋_GB2312"/>
              </w:rPr>
              <w:t>检验结果</w:t>
            </w:r>
          </w:p>
        </w:tc>
        <w:tc>
          <w:tcPr>
            <w:tcW w:w="2523" w:type="dxa"/>
            <w:vAlign w:val="center"/>
          </w:tcPr>
          <w:p>
            <w:pPr>
              <w:overflowPunct w:val="0"/>
              <w:adjustRightInd w:val="0"/>
              <w:snapToGrid w:val="0"/>
              <w:jc w:val="center"/>
              <w:rPr>
                <w:rFonts w:eastAsia="仿宋_GB2312"/>
              </w:rPr>
            </w:pPr>
            <w:r>
              <w:rPr>
                <w:rFonts w:hint="eastAsia" w:eastAsia="仿宋_GB2312"/>
              </w:rPr>
              <w:t>检验方法</w:t>
            </w:r>
          </w:p>
        </w:tc>
        <w:tc>
          <w:tcPr>
            <w:tcW w:w="1004" w:type="dxa"/>
            <w:vAlign w:val="center"/>
          </w:tcPr>
          <w:p>
            <w:pPr>
              <w:overflowPunct w:val="0"/>
              <w:adjustRightInd w:val="0"/>
              <w:snapToGrid w:val="0"/>
              <w:jc w:val="center"/>
              <w:rPr>
                <w:rFonts w:eastAsia="仿宋_GB2312"/>
              </w:rPr>
            </w:pPr>
            <w:r>
              <w:rPr>
                <w:rFonts w:hint="eastAsia" w:eastAsia="仿宋_GB2312"/>
              </w:rPr>
              <w:t>方法检出浓度</w:t>
            </w:r>
          </w:p>
        </w:tc>
        <w:tc>
          <w:tcPr>
            <w:tcW w:w="1390" w:type="dxa"/>
            <w:vAlign w:val="center"/>
          </w:tcPr>
          <w:p>
            <w:pPr>
              <w:overflowPunct w:val="0"/>
              <w:adjustRightInd w:val="0"/>
              <w:snapToGrid w:val="0"/>
              <w:jc w:val="center"/>
              <w:rPr>
                <w:rFonts w:eastAsia="仿宋_GB2312"/>
              </w:rPr>
            </w:pPr>
            <w:r>
              <w:rPr>
                <w:rFonts w:hint="eastAsia" w:eastAsia="仿宋_GB2312"/>
              </w:rPr>
              <w:t>限值</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499" w:hRule="atLeast"/>
          <w:tblHeader/>
        </w:trPr>
        <w:tc>
          <w:tcPr>
            <w:tcW w:w="1443" w:type="dxa"/>
            <w:vAlign w:val="center"/>
          </w:tcPr>
          <w:p>
            <w:pPr>
              <w:overflowPunct w:val="0"/>
              <w:adjustRightInd w:val="0"/>
              <w:snapToGrid w:val="0"/>
              <w:jc w:val="center"/>
              <w:rPr>
                <w:rFonts w:eastAsia="仿宋_GB2312"/>
              </w:rPr>
            </w:pPr>
            <w:r>
              <w:rPr>
                <w:rFonts w:eastAsia="仿宋_GB2312"/>
              </w:rPr>
              <w:t>pH值</w:t>
            </w:r>
          </w:p>
        </w:tc>
        <w:tc>
          <w:tcPr>
            <w:tcW w:w="1134" w:type="dxa"/>
            <w:vAlign w:val="center"/>
          </w:tcPr>
          <w:p>
            <w:pPr>
              <w:overflowPunct w:val="0"/>
              <w:adjustRightInd w:val="0"/>
              <w:snapToGrid w:val="0"/>
              <w:jc w:val="center"/>
              <w:rPr>
                <w:rFonts w:eastAsia="仿宋_GB2312"/>
              </w:rPr>
            </w:pPr>
            <w:r>
              <w:rPr>
                <w:rFonts w:eastAsia="仿宋_GB2312"/>
              </w:rPr>
              <w:t>/</w:t>
            </w:r>
          </w:p>
        </w:tc>
        <w:tc>
          <w:tcPr>
            <w:tcW w:w="1415" w:type="dxa"/>
            <w:vAlign w:val="center"/>
          </w:tcPr>
          <w:p>
            <w:pPr>
              <w:overflowPunct w:val="0"/>
              <w:adjustRightInd w:val="0"/>
              <w:snapToGrid w:val="0"/>
              <w:jc w:val="center"/>
              <w:rPr>
                <w:rFonts w:eastAsia="仿宋_GB2312"/>
              </w:rPr>
            </w:pPr>
            <w:r>
              <w:rPr>
                <w:rFonts w:eastAsia="仿宋_GB2312"/>
              </w:rPr>
              <w:t>7.8</w:t>
            </w:r>
          </w:p>
        </w:tc>
        <w:tc>
          <w:tcPr>
            <w:tcW w:w="2523" w:type="dxa"/>
            <w:vAlign w:val="center"/>
          </w:tcPr>
          <w:p>
            <w:pPr>
              <w:overflowPunct w:val="0"/>
              <w:adjustRightInd w:val="0"/>
              <w:snapToGrid w:val="0"/>
              <w:jc w:val="center"/>
              <w:rPr>
                <w:rFonts w:eastAsia="仿宋_GB2312"/>
              </w:rPr>
            </w:pPr>
            <w:r>
              <w:rPr>
                <w:rFonts w:hint="eastAsia" w:eastAsia="仿宋_GB2312"/>
              </w:rPr>
              <w:t>第四章</w:t>
            </w:r>
            <w:r>
              <w:rPr>
                <w:rFonts w:eastAsia="仿宋_GB2312"/>
              </w:rPr>
              <w:t xml:space="preserve"> 1.1直测法</w:t>
            </w:r>
          </w:p>
        </w:tc>
        <w:tc>
          <w:tcPr>
            <w:tcW w:w="1004" w:type="dxa"/>
            <w:vAlign w:val="center"/>
          </w:tcPr>
          <w:p>
            <w:pPr>
              <w:overflowPunct w:val="0"/>
              <w:adjustRightInd w:val="0"/>
              <w:snapToGrid w:val="0"/>
              <w:jc w:val="center"/>
              <w:rPr>
                <w:rFonts w:eastAsia="仿宋_GB2312"/>
              </w:rPr>
            </w:pPr>
            <w:r>
              <w:rPr>
                <w:rFonts w:eastAsia="仿宋_GB2312"/>
              </w:rPr>
              <w:t>/</w:t>
            </w:r>
          </w:p>
        </w:tc>
        <w:tc>
          <w:tcPr>
            <w:tcW w:w="1390" w:type="dxa"/>
            <w:vAlign w:val="center"/>
          </w:tcPr>
          <w:p>
            <w:pPr>
              <w:overflowPunct w:val="0"/>
              <w:adjustRightInd w:val="0"/>
              <w:snapToGrid w:val="0"/>
              <w:jc w:val="center"/>
              <w:rPr>
                <w:rFonts w:eastAsia="仿宋_GB2312"/>
              </w:rPr>
            </w:pPr>
            <w:r>
              <w:rPr>
                <w:rFonts w:eastAsia="仿宋_GB2312"/>
              </w:rPr>
              <w:t>/</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567" w:hRule="atLeast"/>
        </w:trPr>
        <w:tc>
          <w:tcPr>
            <w:tcW w:w="1443" w:type="dxa"/>
            <w:vAlign w:val="center"/>
          </w:tcPr>
          <w:p>
            <w:pPr>
              <w:overflowPunct w:val="0"/>
              <w:adjustRightInd w:val="0"/>
              <w:snapToGrid w:val="0"/>
              <w:jc w:val="center"/>
              <w:rPr>
                <w:rFonts w:eastAsia="仿宋_GB2312"/>
              </w:rPr>
            </w:pPr>
            <w:r>
              <w:rPr>
                <w:rFonts w:hint="eastAsia" w:eastAsia="仿宋_GB2312"/>
              </w:rPr>
              <w:t>汞</w:t>
            </w:r>
          </w:p>
        </w:tc>
        <w:tc>
          <w:tcPr>
            <w:tcW w:w="1134" w:type="dxa"/>
            <w:vAlign w:val="center"/>
          </w:tcPr>
          <w:p>
            <w:pPr>
              <w:overflowPunct w:val="0"/>
              <w:adjustRightInd w:val="0"/>
              <w:snapToGrid w:val="0"/>
              <w:jc w:val="center"/>
              <w:rPr>
                <w:rFonts w:eastAsia="仿宋_GB2312"/>
              </w:rPr>
            </w:pPr>
            <w:r>
              <w:rPr>
                <w:rFonts w:eastAsia="仿宋_GB2312"/>
              </w:rPr>
              <w:t>mg/kg</w:t>
            </w:r>
          </w:p>
        </w:tc>
        <w:tc>
          <w:tcPr>
            <w:tcW w:w="1415" w:type="dxa"/>
            <w:vAlign w:val="center"/>
          </w:tcPr>
          <w:p>
            <w:pPr>
              <w:overflowPunct w:val="0"/>
              <w:adjustRightInd w:val="0"/>
              <w:snapToGrid w:val="0"/>
              <w:jc w:val="center"/>
              <w:rPr>
                <w:rFonts w:eastAsia="仿宋_GB2312"/>
              </w:rPr>
            </w:pPr>
            <w:r>
              <w:rPr>
                <w:rFonts w:eastAsia="仿宋_GB2312"/>
              </w:rPr>
              <w:t>&lt;0.002</w:t>
            </w:r>
          </w:p>
        </w:tc>
        <w:tc>
          <w:tcPr>
            <w:tcW w:w="2523" w:type="dxa"/>
            <w:vAlign w:val="center"/>
          </w:tcPr>
          <w:p>
            <w:pPr>
              <w:overflowPunct w:val="0"/>
              <w:adjustRightInd w:val="0"/>
              <w:snapToGrid w:val="0"/>
              <w:jc w:val="center"/>
              <w:rPr>
                <w:rFonts w:eastAsia="仿宋_GB2312"/>
              </w:rPr>
            </w:pPr>
            <w:r>
              <w:rPr>
                <w:rFonts w:hint="eastAsia" w:eastAsia="仿宋_GB2312"/>
              </w:rPr>
              <w:t>第四章</w:t>
            </w:r>
            <w:r>
              <w:rPr>
                <w:rFonts w:eastAsia="仿宋_GB2312"/>
              </w:rPr>
              <w:t xml:space="preserve"> 1.2 </w:t>
            </w:r>
            <w:r>
              <w:rPr>
                <w:rFonts w:hint="eastAsia" w:eastAsia="仿宋_GB2312"/>
              </w:rPr>
              <w:t>第一法</w:t>
            </w:r>
            <w:r>
              <w:rPr>
                <w:rFonts w:eastAsia="仿宋_GB2312"/>
              </w:rPr>
              <w:t xml:space="preserve"> </w:t>
            </w:r>
            <w:r>
              <w:rPr>
                <w:rFonts w:hint="eastAsia" w:eastAsia="仿宋_GB2312"/>
              </w:rPr>
              <w:t>氢化物原子荧光光度法</w:t>
            </w:r>
          </w:p>
        </w:tc>
        <w:tc>
          <w:tcPr>
            <w:tcW w:w="1004" w:type="dxa"/>
            <w:vAlign w:val="center"/>
          </w:tcPr>
          <w:p>
            <w:pPr>
              <w:overflowPunct w:val="0"/>
              <w:adjustRightInd w:val="0"/>
              <w:snapToGrid w:val="0"/>
              <w:jc w:val="center"/>
              <w:rPr>
                <w:rFonts w:eastAsia="仿宋_GB2312"/>
              </w:rPr>
            </w:pPr>
            <w:r>
              <w:rPr>
                <w:rFonts w:eastAsia="仿宋_GB2312"/>
              </w:rPr>
              <w:t>0.002</w:t>
            </w:r>
          </w:p>
        </w:tc>
        <w:tc>
          <w:tcPr>
            <w:tcW w:w="1390" w:type="dxa"/>
            <w:vAlign w:val="center"/>
          </w:tcPr>
          <w:p>
            <w:pPr>
              <w:overflowPunct w:val="0"/>
              <w:adjustRightInd w:val="0"/>
              <w:snapToGrid w:val="0"/>
              <w:jc w:val="center"/>
              <w:rPr>
                <w:rFonts w:eastAsia="仿宋_GB2312"/>
              </w:rPr>
            </w:pPr>
            <w:r>
              <w:rPr>
                <w:rFonts w:hint="eastAsia" w:eastAsia="仿宋_GB2312"/>
              </w:rPr>
              <w:t>≤</w:t>
            </w:r>
            <w:r>
              <w:rPr>
                <w:rFonts w:eastAsia="仿宋_GB2312"/>
              </w:rPr>
              <w:t>1</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567" w:hRule="atLeast"/>
        </w:trPr>
        <w:tc>
          <w:tcPr>
            <w:tcW w:w="1443" w:type="dxa"/>
            <w:vAlign w:val="center"/>
          </w:tcPr>
          <w:p>
            <w:pPr>
              <w:overflowPunct w:val="0"/>
              <w:adjustRightInd w:val="0"/>
              <w:snapToGrid w:val="0"/>
              <w:jc w:val="center"/>
              <w:rPr>
                <w:rFonts w:eastAsia="仿宋_GB2312"/>
              </w:rPr>
            </w:pPr>
            <w:r>
              <w:rPr>
                <w:rFonts w:hint="eastAsia" w:eastAsia="仿宋_GB2312"/>
              </w:rPr>
              <w:t>铅</w:t>
            </w:r>
          </w:p>
        </w:tc>
        <w:tc>
          <w:tcPr>
            <w:tcW w:w="1134" w:type="dxa"/>
            <w:vAlign w:val="center"/>
          </w:tcPr>
          <w:p>
            <w:pPr>
              <w:overflowPunct w:val="0"/>
              <w:adjustRightInd w:val="0"/>
              <w:snapToGrid w:val="0"/>
              <w:jc w:val="center"/>
              <w:rPr>
                <w:rFonts w:eastAsia="仿宋_GB2312"/>
              </w:rPr>
            </w:pPr>
            <w:r>
              <w:rPr>
                <w:rFonts w:eastAsia="仿宋_GB2312"/>
              </w:rPr>
              <w:t>mg/kg</w:t>
            </w:r>
          </w:p>
        </w:tc>
        <w:tc>
          <w:tcPr>
            <w:tcW w:w="1415" w:type="dxa"/>
            <w:vAlign w:val="center"/>
          </w:tcPr>
          <w:p>
            <w:pPr>
              <w:overflowPunct w:val="0"/>
              <w:adjustRightInd w:val="0"/>
              <w:snapToGrid w:val="0"/>
              <w:jc w:val="center"/>
              <w:rPr>
                <w:rFonts w:eastAsia="仿宋_GB2312"/>
              </w:rPr>
            </w:pPr>
            <w:r>
              <w:rPr>
                <w:rFonts w:eastAsia="仿宋_GB2312"/>
              </w:rPr>
              <w:t>&lt;1.5</w:t>
            </w:r>
          </w:p>
        </w:tc>
        <w:tc>
          <w:tcPr>
            <w:tcW w:w="2523" w:type="dxa"/>
            <w:vAlign w:val="center"/>
          </w:tcPr>
          <w:p>
            <w:pPr>
              <w:overflowPunct w:val="0"/>
              <w:autoSpaceDE w:val="0"/>
              <w:autoSpaceDN w:val="0"/>
              <w:adjustRightInd w:val="0"/>
              <w:snapToGrid w:val="0"/>
              <w:jc w:val="center"/>
              <w:rPr>
                <w:rFonts w:eastAsia="仿宋_GB2312"/>
              </w:rPr>
            </w:pPr>
            <w:r>
              <w:rPr>
                <w:rFonts w:hint="eastAsia" w:eastAsia="仿宋_GB2312"/>
              </w:rPr>
              <w:t>第四章</w:t>
            </w:r>
            <w:r>
              <w:rPr>
                <w:rFonts w:eastAsia="仿宋_GB2312"/>
              </w:rPr>
              <w:t xml:space="preserve"> 1.3 </w:t>
            </w:r>
            <w:r>
              <w:rPr>
                <w:rFonts w:hint="eastAsia" w:eastAsia="仿宋_GB2312"/>
              </w:rPr>
              <w:t>第二法</w:t>
            </w:r>
            <w:r>
              <w:rPr>
                <w:rFonts w:eastAsia="仿宋_GB2312"/>
              </w:rPr>
              <w:t xml:space="preserve"> </w:t>
            </w:r>
            <w:r>
              <w:rPr>
                <w:rFonts w:hint="eastAsia" w:eastAsia="仿宋_GB2312"/>
              </w:rPr>
              <w:t>火焰原子吸收分光光度法</w:t>
            </w:r>
          </w:p>
        </w:tc>
        <w:tc>
          <w:tcPr>
            <w:tcW w:w="1004" w:type="dxa"/>
            <w:vAlign w:val="center"/>
          </w:tcPr>
          <w:p>
            <w:pPr>
              <w:overflowPunct w:val="0"/>
              <w:adjustRightInd w:val="0"/>
              <w:snapToGrid w:val="0"/>
              <w:jc w:val="center"/>
              <w:rPr>
                <w:rFonts w:eastAsia="仿宋_GB2312"/>
              </w:rPr>
            </w:pPr>
            <w:r>
              <w:rPr>
                <w:rFonts w:eastAsia="仿宋_GB2312"/>
              </w:rPr>
              <w:t>1.5</w:t>
            </w:r>
          </w:p>
        </w:tc>
        <w:tc>
          <w:tcPr>
            <w:tcW w:w="1390" w:type="dxa"/>
            <w:vAlign w:val="center"/>
          </w:tcPr>
          <w:p>
            <w:pPr>
              <w:overflowPunct w:val="0"/>
              <w:adjustRightInd w:val="0"/>
              <w:snapToGrid w:val="0"/>
              <w:jc w:val="center"/>
              <w:rPr>
                <w:rFonts w:eastAsia="仿宋_GB2312"/>
              </w:rPr>
            </w:pPr>
            <w:r>
              <w:rPr>
                <w:rFonts w:hint="eastAsia" w:eastAsia="仿宋_GB2312"/>
              </w:rPr>
              <w:t>≤</w:t>
            </w:r>
            <w:r>
              <w:rPr>
                <w:rFonts w:eastAsia="仿宋_GB2312"/>
              </w:rPr>
              <w:t>10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567" w:hRule="atLeast"/>
        </w:trPr>
        <w:tc>
          <w:tcPr>
            <w:tcW w:w="1443" w:type="dxa"/>
            <w:vAlign w:val="center"/>
          </w:tcPr>
          <w:p>
            <w:pPr>
              <w:overflowPunct w:val="0"/>
              <w:adjustRightInd w:val="0"/>
              <w:snapToGrid w:val="0"/>
              <w:jc w:val="center"/>
              <w:rPr>
                <w:rFonts w:eastAsia="仿宋_GB2312"/>
              </w:rPr>
            </w:pPr>
            <w:r>
              <w:rPr>
                <w:rFonts w:hint="eastAsia" w:eastAsia="仿宋_GB2312"/>
              </w:rPr>
              <w:t>砷</w:t>
            </w:r>
          </w:p>
        </w:tc>
        <w:tc>
          <w:tcPr>
            <w:tcW w:w="1134" w:type="dxa"/>
            <w:vAlign w:val="center"/>
          </w:tcPr>
          <w:p>
            <w:pPr>
              <w:overflowPunct w:val="0"/>
              <w:adjustRightInd w:val="0"/>
              <w:snapToGrid w:val="0"/>
              <w:jc w:val="center"/>
              <w:rPr>
                <w:rFonts w:eastAsia="仿宋_GB2312"/>
              </w:rPr>
            </w:pPr>
            <w:r>
              <w:rPr>
                <w:rFonts w:eastAsia="仿宋_GB2312"/>
              </w:rPr>
              <w:t>mg/kg</w:t>
            </w:r>
          </w:p>
        </w:tc>
        <w:tc>
          <w:tcPr>
            <w:tcW w:w="1415" w:type="dxa"/>
            <w:vAlign w:val="center"/>
          </w:tcPr>
          <w:p>
            <w:pPr>
              <w:overflowPunct w:val="0"/>
              <w:adjustRightInd w:val="0"/>
              <w:snapToGrid w:val="0"/>
              <w:jc w:val="center"/>
              <w:rPr>
                <w:rFonts w:eastAsia="仿宋_GB2312"/>
              </w:rPr>
            </w:pPr>
            <w:r>
              <w:rPr>
                <w:rFonts w:hint="eastAsia" w:eastAsia="仿宋_GB2312"/>
              </w:rPr>
              <w:t>检出，</w:t>
            </w:r>
            <w:r>
              <w:rPr>
                <w:rFonts w:eastAsia="仿宋_GB2312"/>
              </w:rPr>
              <w:t>&lt;0.04（定量浓度0.04）</w:t>
            </w:r>
          </w:p>
        </w:tc>
        <w:tc>
          <w:tcPr>
            <w:tcW w:w="2523" w:type="dxa"/>
            <w:vAlign w:val="center"/>
          </w:tcPr>
          <w:p>
            <w:pPr>
              <w:overflowPunct w:val="0"/>
              <w:adjustRightInd w:val="0"/>
              <w:snapToGrid w:val="0"/>
              <w:jc w:val="center"/>
              <w:rPr>
                <w:rFonts w:eastAsia="仿宋_GB2312"/>
              </w:rPr>
            </w:pPr>
            <w:r>
              <w:rPr>
                <w:rFonts w:hint="eastAsia" w:eastAsia="仿宋_GB2312"/>
              </w:rPr>
              <w:t>第四章</w:t>
            </w:r>
            <w:r>
              <w:rPr>
                <w:rFonts w:eastAsia="仿宋_GB2312"/>
              </w:rPr>
              <w:t xml:space="preserve"> 1.4 </w:t>
            </w:r>
            <w:r>
              <w:rPr>
                <w:rFonts w:hint="eastAsia" w:eastAsia="仿宋_GB2312"/>
              </w:rPr>
              <w:t>第一法</w:t>
            </w:r>
            <w:r>
              <w:rPr>
                <w:rFonts w:eastAsia="仿宋_GB2312"/>
              </w:rPr>
              <w:t xml:space="preserve"> </w:t>
            </w:r>
            <w:r>
              <w:rPr>
                <w:rFonts w:hint="eastAsia" w:eastAsia="仿宋_GB2312"/>
              </w:rPr>
              <w:t>氢化物原子荧光光度法</w:t>
            </w:r>
          </w:p>
        </w:tc>
        <w:tc>
          <w:tcPr>
            <w:tcW w:w="1004" w:type="dxa"/>
            <w:vAlign w:val="center"/>
          </w:tcPr>
          <w:p>
            <w:pPr>
              <w:overflowPunct w:val="0"/>
              <w:adjustRightInd w:val="0"/>
              <w:snapToGrid w:val="0"/>
              <w:jc w:val="center"/>
              <w:rPr>
                <w:rFonts w:eastAsia="仿宋_GB2312"/>
              </w:rPr>
            </w:pPr>
            <w:r>
              <w:rPr>
                <w:rFonts w:eastAsia="仿宋_GB2312"/>
              </w:rPr>
              <w:t>0.01</w:t>
            </w:r>
          </w:p>
        </w:tc>
        <w:tc>
          <w:tcPr>
            <w:tcW w:w="1390" w:type="dxa"/>
            <w:vAlign w:val="center"/>
          </w:tcPr>
          <w:p>
            <w:pPr>
              <w:overflowPunct w:val="0"/>
              <w:adjustRightInd w:val="0"/>
              <w:snapToGrid w:val="0"/>
              <w:jc w:val="center"/>
              <w:rPr>
                <w:rFonts w:eastAsia="仿宋_GB2312"/>
              </w:rPr>
            </w:pPr>
            <w:r>
              <w:rPr>
                <w:rFonts w:hint="eastAsia" w:eastAsia="仿宋_GB2312"/>
              </w:rPr>
              <w:t>≤</w:t>
            </w:r>
            <w:r>
              <w:rPr>
                <w:rFonts w:eastAsia="仿宋_GB2312"/>
              </w:rPr>
              <w:t>2</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567" w:hRule="atLeast"/>
        </w:trPr>
        <w:tc>
          <w:tcPr>
            <w:tcW w:w="1443" w:type="dxa"/>
            <w:vAlign w:val="center"/>
          </w:tcPr>
          <w:p>
            <w:pPr>
              <w:overflowPunct w:val="0"/>
              <w:adjustRightInd w:val="0"/>
              <w:snapToGrid w:val="0"/>
              <w:jc w:val="center"/>
              <w:rPr>
                <w:rFonts w:eastAsia="仿宋_GB2312"/>
              </w:rPr>
            </w:pPr>
            <w:r>
              <w:rPr>
                <w:rFonts w:hint="eastAsia" w:eastAsia="仿宋_GB2312"/>
              </w:rPr>
              <w:t>抗</w:t>
            </w:r>
            <w:r>
              <w:rPr>
                <w:rFonts w:eastAsia="仿宋_GB2312"/>
              </w:rPr>
              <w:t>UVA能力参数-临界波长</w:t>
            </w:r>
          </w:p>
        </w:tc>
        <w:tc>
          <w:tcPr>
            <w:tcW w:w="1134" w:type="dxa"/>
            <w:vAlign w:val="center"/>
          </w:tcPr>
          <w:p>
            <w:pPr>
              <w:overflowPunct w:val="0"/>
              <w:adjustRightInd w:val="0"/>
              <w:snapToGrid w:val="0"/>
              <w:jc w:val="center"/>
              <w:rPr>
                <w:rFonts w:eastAsia="仿宋_GB2312"/>
              </w:rPr>
            </w:pPr>
            <w:r>
              <w:rPr>
                <w:rFonts w:eastAsia="仿宋_GB2312"/>
              </w:rPr>
              <w:t>nm</w:t>
            </w:r>
          </w:p>
        </w:tc>
        <w:tc>
          <w:tcPr>
            <w:tcW w:w="1415" w:type="dxa"/>
            <w:vAlign w:val="center"/>
          </w:tcPr>
          <w:p>
            <w:pPr>
              <w:overflowPunct w:val="0"/>
              <w:adjustRightInd w:val="0"/>
              <w:snapToGrid w:val="0"/>
              <w:jc w:val="center"/>
              <w:rPr>
                <w:rFonts w:eastAsia="仿宋_GB2312"/>
              </w:rPr>
            </w:pPr>
            <w:r>
              <w:rPr>
                <w:rFonts w:eastAsia="仿宋_GB2312"/>
              </w:rPr>
              <w:t>375</w:t>
            </w:r>
          </w:p>
        </w:tc>
        <w:tc>
          <w:tcPr>
            <w:tcW w:w="2523" w:type="dxa"/>
            <w:vAlign w:val="center"/>
          </w:tcPr>
          <w:p>
            <w:pPr>
              <w:overflowPunct w:val="0"/>
              <w:adjustRightInd w:val="0"/>
              <w:snapToGrid w:val="0"/>
              <w:jc w:val="center"/>
              <w:rPr>
                <w:rFonts w:eastAsia="仿宋_GB2312"/>
              </w:rPr>
            </w:pPr>
            <w:r>
              <w:rPr>
                <w:rFonts w:hint="eastAsia" w:eastAsia="仿宋_GB2312"/>
              </w:rPr>
              <w:t>第四章</w:t>
            </w:r>
            <w:r>
              <w:rPr>
                <w:rFonts w:eastAsia="仿宋_GB2312"/>
              </w:rPr>
              <w:t xml:space="preserve"> 1.9仪器测定法</w:t>
            </w:r>
          </w:p>
        </w:tc>
        <w:tc>
          <w:tcPr>
            <w:tcW w:w="1004" w:type="dxa"/>
            <w:vAlign w:val="center"/>
          </w:tcPr>
          <w:p>
            <w:pPr>
              <w:overflowPunct w:val="0"/>
              <w:adjustRightInd w:val="0"/>
              <w:snapToGrid w:val="0"/>
              <w:jc w:val="center"/>
              <w:rPr>
                <w:rFonts w:eastAsia="仿宋_GB2312"/>
              </w:rPr>
            </w:pPr>
            <w:r>
              <w:rPr>
                <w:rFonts w:eastAsia="仿宋_GB2312"/>
              </w:rPr>
              <w:t>/</w:t>
            </w:r>
          </w:p>
        </w:tc>
        <w:tc>
          <w:tcPr>
            <w:tcW w:w="1390" w:type="dxa"/>
            <w:vAlign w:val="center"/>
          </w:tcPr>
          <w:p>
            <w:pPr>
              <w:overflowPunct w:val="0"/>
              <w:adjustRightInd w:val="0"/>
              <w:snapToGrid w:val="0"/>
              <w:jc w:val="center"/>
              <w:rPr>
                <w:rFonts w:eastAsia="仿宋_GB2312"/>
              </w:rPr>
            </w:pPr>
            <w:r>
              <w:rPr>
                <w:rFonts w:hint="eastAsia" w:eastAsia="仿宋_GB2312"/>
              </w:rPr>
              <w:t>≥</w:t>
            </w:r>
            <w:r>
              <w:rPr>
                <w:rFonts w:eastAsia="仿宋_GB2312"/>
              </w:rPr>
              <w:t>370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567" w:hRule="atLeast"/>
        </w:trPr>
        <w:tc>
          <w:tcPr>
            <w:tcW w:w="1443" w:type="dxa"/>
            <w:vAlign w:val="center"/>
          </w:tcPr>
          <w:p>
            <w:pPr>
              <w:overflowPunct w:val="0"/>
              <w:adjustRightInd w:val="0"/>
              <w:snapToGrid w:val="0"/>
              <w:jc w:val="center"/>
              <w:rPr>
                <w:rFonts w:eastAsia="仿宋_GB2312"/>
              </w:rPr>
            </w:pPr>
            <w:r>
              <w:rPr>
                <w:rFonts w:hint="eastAsia" w:eastAsia="仿宋_GB2312"/>
              </w:rPr>
              <w:t>二</w:t>
            </w:r>
            <w:r>
              <w:rPr>
                <w:rFonts w:hint="eastAsia" w:ascii="微软雅黑" w:hAnsi="微软雅黑" w:eastAsia="微软雅黑" w:cs="微软雅黑"/>
              </w:rPr>
              <w:t>噁</w:t>
            </w:r>
            <w:r>
              <w:rPr>
                <w:rFonts w:hint="eastAsia" w:ascii="仿宋_GB2312" w:hAnsi="仿宋_GB2312" w:eastAsia="仿宋_GB2312" w:cs="仿宋_GB2312"/>
              </w:rPr>
              <w:t>烷</w:t>
            </w:r>
          </w:p>
        </w:tc>
        <w:tc>
          <w:tcPr>
            <w:tcW w:w="1134" w:type="dxa"/>
            <w:vAlign w:val="center"/>
          </w:tcPr>
          <w:p>
            <w:pPr>
              <w:overflowPunct w:val="0"/>
              <w:adjustRightInd w:val="0"/>
              <w:snapToGrid w:val="0"/>
              <w:jc w:val="center"/>
              <w:rPr>
                <w:rFonts w:eastAsia="仿宋_GB2312"/>
              </w:rPr>
            </w:pPr>
            <w:r>
              <w:rPr>
                <w:rFonts w:eastAsia="仿宋_GB2312"/>
              </w:rPr>
              <w:t>mg/kg</w:t>
            </w:r>
          </w:p>
        </w:tc>
        <w:tc>
          <w:tcPr>
            <w:tcW w:w="1415" w:type="dxa"/>
            <w:vAlign w:val="center"/>
          </w:tcPr>
          <w:p>
            <w:pPr>
              <w:overflowPunct w:val="0"/>
              <w:adjustRightInd w:val="0"/>
              <w:snapToGrid w:val="0"/>
              <w:jc w:val="center"/>
              <w:rPr>
                <w:rFonts w:eastAsia="仿宋_GB2312"/>
              </w:rPr>
            </w:pPr>
            <w:r>
              <w:rPr>
                <w:rFonts w:eastAsia="仿宋_GB2312"/>
              </w:rPr>
              <w:t>&lt;1</w:t>
            </w:r>
          </w:p>
        </w:tc>
        <w:tc>
          <w:tcPr>
            <w:tcW w:w="2523" w:type="dxa"/>
            <w:vAlign w:val="center"/>
          </w:tcPr>
          <w:p>
            <w:pPr>
              <w:overflowPunct w:val="0"/>
              <w:adjustRightInd w:val="0"/>
              <w:snapToGrid w:val="0"/>
              <w:jc w:val="center"/>
              <w:rPr>
                <w:rFonts w:eastAsia="仿宋_GB2312"/>
              </w:rPr>
            </w:pPr>
            <w:r>
              <w:rPr>
                <w:rFonts w:hint="eastAsia" w:eastAsia="仿宋_GB2312"/>
              </w:rPr>
              <w:t>第四章</w:t>
            </w:r>
            <w:r>
              <w:rPr>
                <w:rFonts w:eastAsia="仿宋_GB2312"/>
              </w:rPr>
              <w:t xml:space="preserve"> 2.19第一法 </w:t>
            </w:r>
            <w:r>
              <w:rPr>
                <w:rFonts w:hint="eastAsia" w:eastAsia="仿宋_GB2312"/>
              </w:rPr>
              <w:t>气相色谱法</w:t>
            </w:r>
            <w:r>
              <w:rPr>
                <w:rFonts w:eastAsia="仿宋_GB2312"/>
              </w:rPr>
              <w:t>-质谱法</w:t>
            </w:r>
          </w:p>
        </w:tc>
        <w:tc>
          <w:tcPr>
            <w:tcW w:w="1004" w:type="dxa"/>
            <w:vAlign w:val="center"/>
          </w:tcPr>
          <w:p>
            <w:pPr>
              <w:overflowPunct w:val="0"/>
              <w:adjustRightInd w:val="0"/>
              <w:snapToGrid w:val="0"/>
              <w:jc w:val="center"/>
              <w:rPr>
                <w:rFonts w:eastAsia="仿宋_GB2312"/>
              </w:rPr>
            </w:pPr>
            <w:r>
              <w:rPr>
                <w:rFonts w:eastAsia="仿宋_GB2312"/>
              </w:rPr>
              <w:t>1</w:t>
            </w:r>
          </w:p>
        </w:tc>
        <w:tc>
          <w:tcPr>
            <w:tcW w:w="1390" w:type="dxa"/>
            <w:vAlign w:val="center"/>
          </w:tcPr>
          <w:p>
            <w:pPr>
              <w:overflowPunct w:val="0"/>
              <w:adjustRightInd w:val="0"/>
              <w:snapToGrid w:val="0"/>
              <w:jc w:val="center"/>
              <w:rPr>
                <w:rFonts w:eastAsia="仿宋_GB2312"/>
              </w:rPr>
            </w:pPr>
            <w:r>
              <w:rPr>
                <w:rFonts w:hint="eastAsia" w:eastAsia="仿宋_GB2312"/>
              </w:rPr>
              <w:t>≤</w:t>
            </w:r>
            <w:r>
              <w:rPr>
                <w:rFonts w:eastAsia="仿宋_GB2312"/>
              </w:rPr>
              <w:t>30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567" w:hRule="atLeast"/>
        </w:trPr>
        <w:tc>
          <w:tcPr>
            <w:tcW w:w="1443" w:type="dxa"/>
            <w:vAlign w:val="center"/>
          </w:tcPr>
          <w:p>
            <w:pPr>
              <w:overflowPunct w:val="0"/>
              <w:adjustRightInd w:val="0"/>
              <w:snapToGrid w:val="0"/>
              <w:jc w:val="center"/>
              <w:rPr>
                <w:rFonts w:eastAsia="仿宋_GB2312"/>
              </w:rPr>
            </w:pPr>
            <w:r>
              <w:rPr>
                <w:rFonts w:hint="eastAsia" w:eastAsia="仿宋_GB2312"/>
              </w:rPr>
              <w:t>甲醇</w:t>
            </w:r>
          </w:p>
        </w:tc>
        <w:tc>
          <w:tcPr>
            <w:tcW w:w="1134" w:type="dxa"/>
            <w:vAlign w:val="center"/>
          </w:tcPr>
          <w:p>
            <w:pPr>
              <w:overflowPunct w:val="0"/>
              <w:adjustRightInd w:val="0"/>
              <w:snapToGrid w:val="0"/>
              <w:jc w:val="center"/>
              <w:rPr>
                <w:rFonts w:eastAsia="仿宋_GB2312"/>
              </w:rPr>
            </w:pPr>
            <w:r>
              <w:rPr>
                <w:rFonts w:eastAsia="仿宋_GB2312"/>
              </w:rPr>
              <w:t>mg/kg</w:t>
            </w:r>
          </w:p>
        </w:tc>
        <w:tc>
          <w:tcPr>
            <w:tcW w:w="1415" w:type="dxa"/>
            <w:vAlign w:val="center"/>
          </w:tcPr>
          <w:p>
            <w:pPr>
              <w:overflowPunct w:val="0"/>
              <w:adjustRightInd w:val="0"/>
              <w:snapToGrid w:val="0"/>
              <w:jc w:val="center"/>
              <w:rPr>
                <w:rFonts w:eastAsia="仿宋_GB2312"/>
              </w:rPr>
            </w:pPr>
            <w:r>
              <w:rPr>
                <w:rFonts w:eastAsia="仿宋_GB2312"/>
              </w:rPr>
              <w:t>&lt;25</w:t>
            </w:r>
          </w:p>
        </w:tc>
        <w:tc>
          <w:tcPr>
            <w:tcW w:w="2523" w:type="dxa"/>
            <w:vAlign w:val="center"/>
          </w:tcPr>
          <w:p>
            <w:pPr>
              <w:overflowPunct w:val="0"/>
              <w:adjustRightInd w:val="0"/>
              <w:snapToGrid w:val="0"/>
              <w:jc w:val="center"/>
              <w:rPr>
                <w:rFonts w:eastAsia="仿宋_GB2312"/>
              </w:rPr>
            </w:pPr>
            <w:r>
              <w:rPr>
                <w:rFonts w:hint="eastAsia" w:eastAsia="仿宋_GB2312"/>
              </w:rPr>
              <w:t>第四章</w:t>
            </w:r>
            <w:r>
              <w:rPr>
                <w:rFonts w:eastAsia="仿宋_GB2312"/>
              </w:rPr>
              <w:t xml:space="preserve"> 2.22第一法 </w:t>
            </w:r>
            <w:r>
              <w:rPr>
                <w:rFonts w:hint="eastAsia" w:eastAsia="仿宋_GB2312"/>
              </w:rPr>
              <w:t>气相色谱法（直接法）</w:t>
            </w:r>
          </w:p>
        </w:tc>
        <w:tc>
          <w:tcPr>
            <w:tcW w:w="1004" w:type="dxa"/>
            <w:vAlign w:val="center"/>
          </w:tcPr>
          <w:p>
            <w:pPr>
              <w:overflowPunct w:val="0"/>
              <w:adjustRightInd w:val="0"/>
              <w:snapToGrid w:val="0"/>
              <w:jc w:val="center"/>
              <w:rPr>
                <w:rFonts w:eastAsia="仿宋_GB2312"/>
              </w:rPr>
            </w:pPr>
            <w:r>
              <w:rPr>
                <w:rFonts w:eastAsia="仿宋_GB2312"/>
              </w:rPr>
              <w:t>25</w:t>
            </w:r>
          </w:p>
        </w:tc>
        <w:tc>
          <w:tcPr>
            <w:tcW w:w="1390" w:type="dxa"/>
            <w:vAlign w:val="center"/>
          </w:tcPr>
          <w:p>
            <w:pPr>
              <w:overflowPunct w:val="0"/>
              <w:adjustRightInd w:val="0"/>
              <w:snapToGrid w:val="0"/>
              <w:jc w:val="center"/>
              <w:rPr>
                <w:rFonts w:eastAsia="仿宋_GB2312"/>
              </w:rPr>
            </w:pPr>
            <w:r>
              <w:rPr>
                <w:rFonts w:hint="eastAsia" w:eastAsia="仿宋_GB2312"/>
              </w:rPr>
              <w:t>≤</w:t>
            </w:r>
            <w:r>
              <w:rPr>
                <w:rFonts w:eastAsia="仿宋_GB2312"/>
              </w:rPr>
              <w:t>2000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567" w:hRule="atLeast"/>
        </w:trPr>
        <w:tc>
          <w:tcPr>
            <w:tcW w:w="1443" w:type="dxa"/>
            <w:vAlign w:val="center"/>
          </w:tcPr>
          <w:p>
            <w:pPr>
              <w:overflowPunct w:val="0"/>
              <w:adjustRightInd w:val="0"/>
              <w:snapToGrid w:val="0"/>
              <w:jc w:val="center"/>
              <w:rPr>
                <w:rFonts w:eastAsia="仿宋_GB2312"/>
              </w:rPr>
            </w:pPr>
            <w:r>
              <w:rPr>
                <w:rFonts w:eastAsia="仿宋_GB2312"/>
              </w:rPr>
              <w:t>4-甲基</w:t>
            </w:r>
            <w:r>
              <w:rPr>
                <w:rFonts w:hint="eastAsia" w:eastAsia="仿宋_GB2312"/>
              </w:rPr>
              <w:t>苄亚基樟脑</w:t>
            </w:r>
          </w:p>
        </w:tc>
        <w:tc>
          <w:tcPr>
            <w:tcW w:w="1134" w:type="dxa"/>
            <w:vAlign w:val="center"/>
          </w:tcPr>
          <w:p>
            <w:pPr>
              <w:overflowPunct w:val="0"/>
              <w:adjustRightInd w:val="0"/>
              <w:snapToGrid w:val="0"/>
              <w:jc w:val="center"/>
              <w:rPr>
                <w:rFonts w:eastAsia="仿宋_GB2312"/>
              </w:rPr>
            </w:pPr>
            <w:r>
              <w:rPr>
                <w:rFonts w:hint="eastAsia" w:eastAsia="仿宋_GB2312"/>
              </w:rPr>
              <w:t>％</w:t>
            </w:r>
            <w:r>
              <w:rPr>
                <w:rFonts w:eastAsia="仿宋_GB2312"/>
              </w:rPr>
              <w:t>(w/w)</w:t>
            </w:r>
          </w:p>
        </w:tc>
        <w:tc>
          <w:tcPr>
            <w:tcW w:w="1415" w:type="dxa"/>
            <w:vAlign w:val="center"/>
          </w:tcPr>
          <w:p>
            <w:pPr>
              <w:overflowPunct w:val="0"/>
              <w:adjustRightInd w:val="0"/>
              <w:snapToGrid w:val="0"/>
              <w:jc w:val="center"/>
              <w:rPr>
                <w:rFonts w:eastAsia="仿宋_GB2312"/>
              </w:rPr>
            </w:pPr>
            <w:r>
              <w:rPr>
                <w:rFonts w:eastAsia="仿宋_GB2312"/>
              </w:rPr>
              <w:t>0.425</w:t>
            </w:r>
          </w:p>
        </w:tc>
        <w:tc>
          <w:tcPr>
            <w:tcW w:w="2523" w:type="dxa"/>
            <w:vAlign w:val="center"/>
          </w:tcPr>
          <w:p>
            <w:pPr>
              <w:overflowPunct w:val="0"/>
              <w:adjustRightInd w:val="0"/>
              <w:snapToGrid w:val="0"/>
              <w:jc w:val="center"/>
              <w:rPr>
                <w:rFonts w:eastAsia="仿宋_GB2312"/>
              </w:rPr>
            </w:pPr>
            <w:r>
              <w:rPr>
                <w:rFonts w:hint="eastAsia" w:eastAsia="仿宋_GB2312"/>
              </w:rPr>
              <w:t>第四章</w:t>
            </w:r>
            <w:r>
              <w:rPr>
                <w:rFonts w:eastAsia="仿宋_GB2312"/>
              </w:rPr>
              <w:t xml:space="preserve"> 5.1  </w:t>
            </w:r>
            <w:r>
              <w:rPr>
                <w:rFonts w:hint="eastAsia" w:eastAsia="仿宋_GB2312"/>
              </w:rPr>
              <w:t>第一法高效液相色谱</w:t>
            </w:r>
            <w:r>
              <w:rPr>
                <w:rFonts w:eastAsia="仿宋_GB2312"/>
              </w:rPr>
              <w:t>-二极管</w:t>
            </w:r>
          </w:p>
          <w:p>
            <w:pPr>
              <w:overflowPunct w:val="0"/>
              <w:adjustRightInd w:val="0"/>
              <w:snapToGrid w:val="0"/>
              <w:jc w:val="center"/>
              <w:rPr>
                <w:rFonts w:eastAsia="仿宋_GB2312"/>
              </w:rPr>
            </w:pPr>
            <w:r>
              <w:rPr>
                <w:rFonts w:hint="eastAsia" w:eastAsia="仿宋_GB2312"/>
              </w:rPr>
              <w:t>阵列检测器法</w:t>
            </w:r>
          </w:p>
        </w:tc>
        <w:tc>
          <w:tcPr>
            <w:tcW w:w="1004" w:type="dxa"/>
            <w:vAlign w:val="center"/>
          </w:tcPr>
          <w:p>
            <w:pPr>
              <w:overflowPunct w:val="0"/>
              <w:adjustRightInd w:val="0"/>
              <w:snapToGrid w:val="0"/>
              <w:jc w:val="center"/>
              <w:rPr>
                <w:rFonts w:eastAsia="仿宋_GB2312"/>
              </w:rPr>
            </w:pPr>
            <w:r>
              <w:rPr>
                <w:rFonts w:eastAsia="仿宋_GB2312"/>
              </w:rPr>
              <w:t>0.025</w:t>
            </w:r>
          </w:p>
        </w:tc>
        <w:tc>
          <w:tcPr>
            <w:tcW w:w="1390" w:type="dxa"/>
            <w:vAlign w:val="center"/>
          </w:tcPr>
          <w:p>
            <w:pPr>
              <w:overflowPunct w:val="0"/>
              <w:adjustRightInd w:val="0"/>
              <w:snapToGrid w:val="0"/>
              <w:jc w:val="center"/>
              <w:rPr>
                <w:rFonts w:eastAsia="仿宋_GB2312"/>
              </w:rPr>
            </w:pPr>
            <w:r>
              <w:rPr>
                <w:rFonts w:hint="eastAsia" w:eastAsia="仿宋_GB2312"/>
              </w:rPr>
              <w:t>≤</w:t>
            </w:r>
            <w:r>
              <w:rPr>
                <w:rFonts w:eastAsia="仿宋_GB2312"/>
              </w:rPr>
              <w:t>4</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567" w:hRule="atLeast"/>
        </w:trPr>
        <w:tc>
          <w:tcPr>
            <w:tcW w:w="1443" w:type="dxa"/>
            <w:vAlign w:val="center"/>
          </w:tcPr>
          <w:p>
            <w:pPr>
              <w:overflowPunct w:val="0"/>
              <w:adjustRightInd w:val="0"/>
              <w:snapToGrid w:val="0"/>
              <w:jc w:val="center"/>
              <w:rPr>
                <w:rFonts w:eastAsia="仿宋_GB2312"/>
              </w:rPr>
            </w:pPr>
            <w:r>
              <w:rPr>
                <w:rFonts w:hint="eastAsia" w:eastAsia="仿宋_GB2312"/>
              </w:rPr>
              <w:t>甲醛</w:t>
            </w:r>
          </w:p>
        </w:tc>
        <w:tc>
          <w:tcPr>
            <w:tcW w:w="1134" w:type="dxa"/>
            <w:vAlign w:val="center"/>
          </w:tcPr>
          <w:p>
            <w:pPr>
              <w:overflowPunct w:val="0"/>
              <w:adjustRightInd w:val="0"/>
              <w:snapToGrid w:val="0"/>
              <w:jc w:val="center"/>
              <w:rPr>
                <w:rFonts w:eastAsia="仿宋_GB2312"/>
              </w:rPr>
            </w:pPr>
            <w:r>
              <w:rPr>
                <w:rFonts w:hint="eastAsia" w:eastAsia="仿宋_GB2312"/>
              </w:rPr>
              <w:t>％</w:t>
            </w:r>
            <w:r>
              <w:rPr>
                <w:rFonts w:eastAsia="仿宋_GB2312"/>
              </w:rPr>
              <w:t>(w/w)</w:t>
            </w:r>
          </w:p>
        </w:tc>
        <w:tc>
          <w:tcPr>
            <w:tcW w:w="1415" w:type="dxa"/>
            <w:vAlign w:val="center"/>
          </w:tcPr>
          <w:p>
            <w:pPr>
              <w:overflowPunct w:val="0"/>
              <w:adjustRightInd w:val="0"/>
              <w:snapToGrid w:val="0"/>
              <w:jc w:val="center"/>
              <w:rPr>
                <w:rFonts w:eastAsia="仿宋_GB2312"/>
              </w:rPr>
            </w:pPr>
            <w:r>
              <w:rPr>
                <w:rFonts w:eastAsia="仿宋_GB2312"/>
              </w:rPr>
              <w:t>0.0158</w:t>
            </w:r>
          </w:p>
        </w:tc>
        <w:tc>
          <w:tcPr>
            <w:tcW w:w="2523" w:type="dxa"/>
            <w:vAlign w:val="center"/>
          </w:tcPr>
          <w:p>
            <w:pPr>
              <w:overflowPunct w:val="0"/>
              <w:adjustRightInd w:val="0"/>
              <w:snapToGrid w:val="0"/>
              <w:jc w:val="center"/>
              <w:rPr>
                <w:rFonts w:eastAsia="仿宋_GB2312"/>
              </w:rPr>
            </w:pPr>
            <w:r>
              <w:rPr>
                <w:rFonts w:hint="eastAsia" w:eastAsia="仿宋_GB2312"/>
              </w:rPr>
              <w:t>第四章</w:t>
            </w:r>
            <w:r>
              <w:rPr>
                <w:rFonts w:eastAsia="仿宋_GB2312"/>
              </w:rPr>
              <w:t xml:space="preserve"> 4.6 </w:t>
            </w:r>
            <w:r>
              <w:rPr>
                <w:rFonts w:hint="eastAsia" w:eastAsia="仿宋_GB2312"/>
              </w:rPr>
              <w:t>第一法</w:t>
            </w:r>
            <w:r>
              <w:rPr>
                <w:rFonts w:eastAsia="仿宋_GB2312"/>
              </w:rPr>
              <w:t xml:space="preserve"> </w:t>
            </w:r>
            <w:r>
              <w:rPr>
                <w:rFonts w:hint="eastAsia" w:eastAsia="仿宋_GB2312"/>
              </w:rPr>
              <w:t>乙酰丙酮分光光度法</w:t>
            </w:r>
          </w:p>
        </w:tc>
        <w:tc>
          <w:tcPr>
            <w:tcW w:w="1004" w:type="dxa"/>
            <w:vAlign w:val="center"/>
          </w:tcPr>
          <w:p>
            <w:pPr>
              <w:overflowPunct w:val="0"/>
              <w:adjustRightInd w:val="0"/>
              <w:snapToGrid w:val="0"/>
              <w:jc w:val="center"/>
              <w:rPr>
                <w:rFonts w:eastAsia="仿宋_GB2312"/>
              </w:rPr>
            </w:pPr>
            <w:r>
              <w:rPr>
                <w:rFonts w:eastAsia="仿宋_GB2312"/>
              </w:rPr>
              <w:t>0.0018</w:t>
            </w:r>
          </w:p>
        </w:tc>
        <w:tc>
          <w:tcPr>
            <w:tcW w:w="1390" w:type="dxa"/>
            <w:vAlign w:val="center"/>
          </w:tcPr>
          <w:p>
            <w:pPr>
              <w:overflowPunct w:val="0"/>
              <w:adjustRightInd w:val="0"/>
              <w:snapToGrid w:val="0"/>
              <w:jc w:val="center"/>
              <w:rPr>
                <w:rFonts w:eastAsia="仿宋_GB2312"/>
              </w:rPr>
            </w:pPr>
            <w:r>
              <w:rPr>
                <w:rFonts w:hint="eastAsia" w:eastAsia="仿宋_GB2312"/>
              </w:rPr>
              <w:t>≤</w:t>
            </w:r>
            <w:r>
              <w:rPr>
                <w:rFonts w:eastAsia="仿宋_GB2312"/>
              </w:rPr>
              <w:t>0.2</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cantSplit/>
          <w:trHeight w:val="567" w:hRule="atLeast"/>
        </w:trPr>
        <w:tc>
          <w:tcPr>
            <w:tcW w:w="1443" w:type="dxa"/>
            <w:vAlign w:val="center"/>
          </w:tcPr>
          <w:p>
            <w:pPr>
              <w:overflowPunct w:val="0"/>
              <w:adjustRightInd w:val="0"/>
              <w:snapToGrid w:val="0"/>
              <w:jc w:val="center"/>
              <w:rPr>
                <w:rFonts w:eastAsia="仿宋_GB2312"/>
              </w:rPr>
            </w:pPr>
            <w:r>
              <w:rPr>
                <w:rFonts w:hint="eastAsia" w:eastAsia="仿宋_GB2312"/>
              </w:rPr>
              <w:t>对苯二胺</w:t>
            </w:r>
          </w:p>
        </w:tc>
        <w:tc>
          <w:tcPr>
            <w:tcW w:w="1134" w:type="dxa"/>
            <w:vAlign w:val="center"/>
          </w:tcPr>
          <w:p>
            <w:pPr>
              <w:overflowPunct w:val="0"/>
              <w:adjustRightInd w:val="0"/>
              <w:snapToGrid w:val="0"/>
              <w:jc w:val="center"/>
              <w:rPr>
                <w:rFonts w:eastAsia="仿宋_GB2312"/>
              </w:rPr>
            </w:pPr>
            <w:r>
              <w:rPr>
                <w:rFonts w:hint="eastAsia" w:eastAsia="仿宋_GB2312"/>
              </w:rPr>
              <w:t>％</w:t>
            </w:r>
            <w:r>
              <w:rPr>
                <w:rFonts w:eastAsia="仿宋_GB2312"/>
              </w:rPr>
              <w:t>(w/w)</w:t>
            </w:r>
          </w:p>
        </w:tc>
        <w:tc>
          <w:tcPr>
            <w:tcW w:w="1415" w:type="dxa"/>
            <w:vAlign w:val="center"/>
          </w:tcPr>
          <w:p>
            <w:pPr>
              <w:overflowPunct w:val="0"/>
              <w:adjustRightInd w:val="0"/>
              <w:snapToGrid w:val="0"/>
              <w:jc w:val="center"/>
              <w:rPr>
                <w:rFonts w:eastAsia="仿宋_GB2312"/>
              </w:rPr>
            </w:pPr>
            <w:r>
              <w:rPr>
                <w:rFonts w:hint="eastAsia" w:eastAsia="仿宋_GB2312"/>
              </w:rPr>
              <w:t>检出，</w:t>
            </w:r>
            <w:r>
              <w:rPr>
                <w:rFonts w:eastAsia="仿宋_GB2312"/>
              </w:rPr>
              <w:t>&lt;</w:t>
            </w:r>
            <w:r>
              <w:rPr>
                <w:rFonts w:hint="eastAsia" w:eastAsia="仿宋_GB2312"/>
              </w:rPr>
              <w:t>0.27</w:t>
            </w:r>
            <w:r>
              <w:rPr>
                <w:rFonts w:eastAsia="仿宋_GB2312"/>
              </w:rPr>
              <w:t>(定量浓度</w:t>
            </w:r>
            <w:r>
              <w:rPr>
                <w:rFonts w:hint="eastAsia" w:eastAsia="仿宋_GB2312"/>
              </w:rPr>
              <w:t>0.27</w:t>
            </w:r>
            <w:r>
              <w:rPr>
                <w:rFonts w:eastAsia="仿宋_GB2312"/>
              </w:rPr>
              <w:t>)</w:t>
            </w:r>
          </w:p>
        </w:tc>
        <w:tc>
          <w:tcPr>
            <w:tcW w:w="2523" w:type="dxa"/>
            <w:vAlign w:val="center"/>
          </w:tcPr>
          <w:p>
            <w:pPr>
              <w:overflowPunct w:val="0"/>
              <w:adjustRightInd w:val="0"/>
              <w:snapToGrid w:val="0"/>
              <w:jc w:val="center"/>
              <w:rPr>
                <w:rFonts w:eastAsia="仿宋_GB2312"/>
              </w:rPr>
            </w:pPr>
            <w:r>
              <w:rPr>
                <w:rFonts w:hint="eastAsia" w:eastAsia="仿宋_GB2312"/>
              </w:rPr>
              <w:t>第四章</w:t>
            </w:r>
            <w:r>
              <w:rPr>
                <w:rFonts w:eastAsia="仿宋_GB2312"/>
              </w:rPr>
              <w:t xml:space="preserve"> 7.1高效液相色谱法</w:t>
            </w:r>
          </w:p>
        </w:tc>
        <w:tc>
          <w:tcPr>
            <w:tcW w:w="1004" w:type="dxa"/>
            <w:vAlign w:val="center"/>
          </w:tcPr>
          <w:p>
            <w:pPr>
              <w:overflowPunct w:val="0"/>
              <w:adjustRightInd w:val="0"/>
              <w:snapToGrid w:val="0"/>
              <w:jc w:val="center"/>
              <w:rPr>
                <w:rFonts w:eastAsia="仿宋_GB2312"/>
              </w:rPr>
            </w:pPr>
            <w:r>
              <w:rPr>
                <w:rFonts w:eastAsia="仿宋_GB2312"/>
              </w:rPr>
              <w:t>0.08</w:t>
            </w:r>
          </w:p>
        </w:tc>
        <w:tc>
          <w:tcPr>
            <w:tcW w:w="1390" w:type="dxa"/>
            <w:vAlign w:val="center"/>
          </w:tcPr>
          <w:p>
            <w:pPr>
              <w:overflowPunct w:val="0"/>
              <w:adjustRightInd w:val="0"/>
              <w:snapToGrid w:val="0"/>
              <w:jc w:val="center"/>
              <w:rPr>
                <w:rFonts w:eastAsia="仿宋_GB2312"/>
              </w:rPr>
            </w:pPr>
            <w:r>
              <w:rPr>
                <w:rFonts w:hint="eastAsia" w:eastAsia="仿宋_GB2312"/>
              </w:rPr>
              <w:t>≤</w:t>
            </w:r>
            <w:r>
              <w:rPr>
                <w:rFonts w:eastAsia="仿宋_GB2312"/>
              </w:rPr>
              <w:t>2.0</w:t>
            </w:r>
          </w:p>
        </w:tc>
      </w:tr>
    </w:tbl>
    <w:p>
      <w:pPr>
        <w:overflowPunct w:val="0"/>
        <w:spacing w:line="580" w:lineRule="exact"/>
        <w:ind w:firstLine="1050"/>
        <w:jc w:val="left"/>
        <w:rPr>
          <w:kern w:val="0"/>
          <w:szCs w:val="21"/>
        </w:rPr>
      </w:pPr>
    </w:p>
    <w:p>
      <w:pPr>
        <w:overflowPunct w:val="0"/>
        <w:rPr>
          <w:rFonts w:ascii="黑体" w:hAnsi="华文仿宋" w:eastAsia="黑体"/>
          <w:sz w:val="32"/>
          <w:szCs w:val="32"/>
        </w:rPr>
      </w:pPr>
    </w:p>
    <w:p>
      <w:pPr>
        <w:overflowPunct w:val="0"/>
        <w:rPr>
          <w:rFonts w:ascii="黑体" w:hAnsi="华文仿宋" w:eastAsia="黑体"/>
          <w:sz w:val="32"/>
          <w:szCs w:val="32"/>
        </w:rPr>
      </w:pPr>
    </w:p>
    <w:p>
      <w:pPr>
        <w:overflowPunct w:val="0"/>
        <w:ind w:left="1876" w:leftChars="284" w:hanging="1280" w:hangingChars="400"/>
        <w:rPr>
          <w:rFonts w:ascii="仿宋_GB2312" w:hAnsi="华文仿宋" w:eastAsia="仿宋_GB2312"/>
          <w:sz w:val="32"/>
          <w:szCs w:val="32"/>
        </w:rPr>
      </w:pPr>
    </w:p>
    <w:p>
      <w:pPr>
        <w:overflowPunct w:val="0"/>
        <w:spacing w:line="500" w:lineRule="exact"/>
        <w:rPr>
          <w:rFonts w:ascii="仿宋_GB2312" w:hAnsi="仿宋" w:eastAsia="仿宋_GB2312"/>
          <w:sz w:val="28"/>
          <w:szCs w:val="28"/>
        </w:rPr>
      </w:pPr>
    </w:p>
    <w:p>
      <w:pPr>
        <w:widowControl/>
        <w:jc w:val="left"/>
        <w:rPr>
          <w:sz w:val="28"/>
          <w:szCs w:val="28"/>
        </w:rPr>
      </w:pPr>
      <w:r>
        <w:rPr>
          <w:sz w:val="28"/>
          <w:szCs w:val="28"/>
        </w:rPr>
        <w:br w:type="page"/>
      </w:r>
    </w:p>
    <w:p>
      <w:pPr>
        <w:widowControl/>
        <w:adjustRightInd w:val="0"/>
        <w:snapToGrid w:val="0"/>
        <w:spacing w:line="500" w:lineRule="exact"/>
        <w:jc w:val="left"/>
        <w:rPr>
          <w:sz w:val="28"/>
          <w:szCs w:val="28"/>
        </w:rPr>
      </w:pPr>
    </w:p>
    <w:p>
      <w:pPr>
        <w:pStyle w:val="17"/>
        <w:adjustRightInd w:val="0"/>
        <w:snapToGrid w:val="0"/>
        <w:spacing w:before="0" w:after="0"/>
        <w:rPr>
          <w:rFonts w:ascii="方正小标宋简体" w:eastAsia="方正小标宋简体"/>
          <w:b w:val="0"/>
          <w:sz w:val="44"/>
          <w:szCs w:val="44"/>
        </w:rPr>
      </w:pPr>
      <w:bookmarkStart w:id="157" w:name="_Toc94255900"/>
      <w:r>
        <w:rPr>
          <w:rFonts w:hint="eastAsia" w:ascii="方正小标宋简体" w:eastAsia="方正小标宋简体"/>
          <w:b w:val="0"/>
          <w:sz w:val="44"/>
          <w:szCs w:val="44"/>
        </w:rPr>
        <w:t>国家药监局关于实施《化妆品注册备案资料管理规定》有关事项的公告</w:t>
      </w:r>
      <w:bookmarkEnd w:id="157"/>
    </w:p>
    <w:p>
      <w:pPr>
        <w:pStyle w:val="36"/>
        <w:adjustRightInd w:val="0"/>
        <w:snapToGrid w:val="0"/>
        <w:spacing w:line="590" w:lineRule="exact"/>
        <w:ind w:firstLine="0" w:firstLineChars="0"/>
        <w:jc w:val="center"/>
        <w:outlineLvl w:val="1"/>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（2021年 第35号）</w:t>
      </w:r>
    </w:p>
    <w:p>
      <w:pPr>
        <w:pStyle w:val="36"/>
        <w:adjustRightInd w:val="0"/>
        <w:snapToGrid w:val="0"/>
        <w:spacing w:line="590" w:lineRule="exact"/>
        <w:ind w:firstLine="640"/>
        <w:jc w:val="left"/>
        <w:outlineLvl w:val="1"/>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为贯彻落实《化妆品监督管理条例》《化妆品注册备案管理办法》相关规定，进一步规范化妆品注册备案管理工作，现就实施《化妆品注册备案资料管理规定》（以下简称《规定》）有关事项公告如下：</w:t>
      </w:r>
    </w:p>
    <w:p>
      <w:pPr>
        <w:widowControl/>
        <w:shd w:val="clear" w:color="auto" w:fill="FFFFFF"/>
        <w:spacing w:line="598" w:lineRule="atLeast"/>
        <w:jc w:val="left"/>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w:t>
      </w:r>
      <w:r>
        <w:rPr>
          <w:rFonts w:hint="eastAsia" w:ascii="黑体" w:hAnsi="黑体" w:eastAsia="黑体" w:cs="宋体"/>
          <w:bCs/>
          <w:kern w:val="0"/>
          <w:sz w:val="28"/>
          <w:szCs w:val="28"/>
        </w:rPr>
        <w:t>一、关于化妆品注册备案信息服务平台</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为方便企业提前做好化妆品注册备案准备工作，自2021年4月1日起，境内的化妆品注册人、备案人、境内责任人和化妆品生产企业，可以通过全国一体化在线政务服务平台国家药监局网上办事大厅（https://zwfw.nmpa.gov.cn），按照《规定》的要求在化妆品注册备案信息服务平台（以下简称新注册备案平台）提交相关资料，办理注册备案用户账号；自2021年5月1日起，化妆品注册人、备案人、境内责任人，应当通过新注册备案平台申请特殊化妆品注册或者进行普通化妆品备案。</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自2021年5月1日起，原化妆品行政许可和备案信息管理系统（以下简称原注册备案平台）不再接收特殊化妆品注册申请或者普通化妆品备案。此前已在原注册备案平台提交并受理，但尚未作出审批决定的特殊化妆品注册申请，继续在原注册备案平台开展审评审批。</w:t>
      </w:r>
    </w:p>
    <w:p>
      <w:pPr>
        <w:widowControl/>
        <w:shd w:val="clear" w:color="auto" w:fill="FFFFFF"/>
        <w:spacing w:line="598" w:lineRule="atLeast"/>
        <w:jc w:val="left"/>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w:t>
      </w:r>
      <w:r>
        <w:rPr>
          <w:rFonts w:hint="eastAsia" w:ascii="黑体" w:hAnsi="黑体" w:eastAsia="黑体" w:cs="宋体"/>
          <w:bCs/>
          <w:kern w:val="0"/>
          <w:sz w:val="28"/>
          <w:szCs w:val="28"/>
        </w:rPr>
        <w:t>　二、关于原注册备案平台已注册和备案的产品</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为保障化妆品使用安全和消费者合法权益，在原注册备案平台已经取得注册或者完成备案的化妆品，注册人、备案人应当通过新注册备案平台，在2022年5月1日前提交产品执行的标准和产品标签样稿、填报国产普通化妆品的产品配方、上传特殊化妆品销售包装的标签图片。</w:t>
      </w:r>
    </w:p>
    <w:p>
      <w:pPr>
        <w:widowControl/>
        <w:shd w:val="clear" w:color="auto" w:fill="FFFFFF"/>
        <w:spacing w:line="598" w:lineRule="atLeast"/>
        <w:jc w:val="left"/>
        <w:rPr>
          <w:rFonts w:ascii="黑体" w:hAnsi="黑体" w:eastAsia="黑体" w:cs="宋体"/>
          <w:bCs/>
          <w:kern w:val="0"/>
          <w:sz w:val="28"/>
          <w:szCs w:val="28"/>
        </w:rPr>
      </w:pPr>
      <w:r>
        <w:rPr>
          <w:rFonts w:hint="eastAsia" w:ascii="黑体" w:hAnsi="黑体" w:eastAsia="黑体" w:cs="宋体"/>
          <w:bCs/>
          <w:kern w:val="0"/>
          <w:sz w:val="28"/>
          <w:szCs w:val="28"/>
        </w:rPr>
        <w:t>　　三、关于化妆品原料安全相关信息的报送</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自2021年5月1日起，注册人备案人申请注册或者进行备案时，应当填报产品配方原料的来源和商品名信息，其中涉及《化妆品安全技术规范》中有质量规格要求的原料，还应当提交原料的质量规格证明或者安全相关信息。</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自2022年1月1日起，注册人备案人申请注册或者进行备案时，应当按照《规定》的要求，提供具有防腐、防晒、着色、染发、祛斑美白功能原料的安全相关信息。</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自2023年1月1日起，注册人备案人申请注册或者进行备案时，应当按照《规定》的要求，提供全部原料的安全相关信息。此前已经取得注册或者完成备案的化妆品，注册人、备案人应当在2023年5月1日前补充提供产品配方中全部原料的安全相关信息。</w:t>
      </w:r>
    </w:p>
    <w:p>
      <w:pPr>
        <w:widowControl/>
        <w:shd w:val="clear" w:color="auto" w:fill="FFFFFF"/>
        <w:spacing w:line="598" w:lineRule="atLeast"/>
        <w:jc w:val="left"/>
        <w:rPr>
          <w:rFonts w:ascii="黑体" w:hAnsi="黑体" w:eastAsia="黑体" w:cs="宋体"/>
          <w:bCs/>
          <w:kern w:val="0"/>
          <w:sz w:val="28"/>
          <w:szCs w:val="28"/>
        </w:rPr>
      </w:pPr>
      <w:r>
        <w:rPr>
          <w:rFonts w:hint="eastAsia" w:ascii="黑体" w:hAnsi="黑体" w:eastAsia="黑体" w:cs="宋体"/>
          <w:bCs/>
          <w:kern w:val="0"/>
          <w:sz w:val="28"/>
          <w:szCs w:val="28"/>
        </w:rPr>
        <w:t>　　四、关于祛斑美白和防脱发化妆品功效评价检验报告</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自2022年1月1日起，申请祛斑美白、防脱发化妆品注册时，注册申请人应当按照规定，提交符合要求的人体功效试验报告。</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2021年5月1日前申请并取得注册的祛斑美白、防脱发化妆品，注册人应当在2023年5月1日前补充提交人体功效试验报告。</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2021年5月1日至12月31日期间申请并取得注册的祛斑美白、防脱发化妆品，注册人应当于2022年5月1日前补充提交符合要求的人体功效试验报告。</w:t>
      </w:r>
    </w:p>
    <w:p>
      <w:pPr>
        <w:widowControl/>
        <w:shd w:val="clear" w:color="auto" w:fill="FFFFFF"/>
        <w:spacing w:line="598" w:lineRule="atLeast"/>
        <w:jc w:val="left"/>
        <w:rPr>
          <w:rFonts w:ascii="黑体" w:hAnsi="黑体" w:eastAsia="黑体" w:cs="宋体"/>
          <w:bCs/>
          <w:kern w:val="0"/>
          <w:sz w:val="28"/>
          <w:szCs w:val="28"/>
        </w:rPr>
      </w:pPr>
      <w:r>
        <w:rPr>
          <w:rFonts w:hint="eastAsia" w:ascii="黑体" w:hAnsi="黑体" w:eastAsia="黑体" w:cs="宋体"/>
          <w:bCs/>
          <w:kern w:val="0"/>
          <w:sz w:val="28"/>
          <w:szCs w:val="28"/>
        </w:rPr>
        <w:t>　　五、关于普通化妆品年度报告</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自2022年1月1日起，通过原注册备案平台和新注册备案平台备案的普通化妆品，统一实施年度报告制度。备案人应当于每年1月1日至3月31日期间，通过新注册备案平台，提交备案时间满一年普通化妆品的年度报告。</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特此公告。</w:t>
      </w:r>
    </w:p>
    <w:p>
      <w:pPr>
        <w:pStyle w:val="36"/>
        <w:adjustRightInd w:val="0"/>
        <w:snapToGrid w:val="0"/>
        <w:spacing w:line="500" w:lineRule="exact"/>
        <w:ind w:firstLine="0" w:firstLineChars="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w:t>
      </w:r>
    </w:p>
    <w:p>
      <w:pPr>
        <w:pStyle w:val="36"/>
        <w:adjustRightInd w:val="0"/>
        <w:snapToGrid w:val="0"/>
        <w:spacing w:line="500" w:lineRule="exact"/>
        <w:ind w:left="5880" w:hanging="5880" w:hangingChars="210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xml:space="preserve">                                                                                                                                                  　　国家药监局</w:t>
      </w:r>
    </w:p>
    <w:p>
      <w:pPr>
        <w:pStyle w:val="36"/>
        <w:adjustRightInd w:val="0"/>
        <w:snapToGrid w:val="0"/>
        <w:spacing w:line="500" w:lineRule="exact"/>
        <w:ind w:left="5880" w:hanging="5880" w:hangingChars="2100"/>
        <w:jc w:val="left"/>
        <w:outlineLvl w:val="1"/>
        <w:rPr>
          <w:rFonts w:ascii="仿宋_GB2312" w:hAnsi="方正小标宋简体" w:eastAsia="仿宋_GB2312" w:cs="方正小标宋简体"/>
          <w:bCs/>
          <w:sz w:val="28"/>
          <w:szCs w:val="28"/>
        </w:rPr>
      </w:pPr>
      <w:r>
        <w:rPr>
          <w:rFonts w:hint="eastAsia" w:ascii="仿宋_GB2312" w:hAnsi="方正小标宋简体" w:eastAsia="仿宋_GB2312" w:cs="方正小标宋简体"/>
          <w:bCs/>
          <w:sz w:val="28"/>
          <w:szCs w:val="28"/>
        </w:rPr>
        <w:t xml:space="preserve">                                        2021年3月5日</w:t>
      </w:r>
    </w:p>
    <w:p>
      <w:pPr>
        <w:widowControl/>
        <w:jc w:val="left"/>
        <w:rPr>
          <w:rFonts w:ascii="仿宋_GB2312" w:hAnsi="方正小标宋简体" w:eastAsia="仿宋_GB2312" w:cs="方正小标宋简体"/>
          <w:bCs/>
          <w:sz w:val="28"/>
          <w:szCs w:val="28"/>
        </w:rPr>
      </w:pPr>
      <w:r>
        <w:rPr>
          <w:rFonts w:ascii="仿宋_GB2312" w:hAnsi="方正小标宋简体" w:eastAsia="仿宋_GB2312" w:cs="方正小标宋简体"/>
          <w:bCs/>
          <w:sz w:val="28"/>
          <w:szCs w:val="28"/>
        </w:rPr>
        <w:br w:type="page"/>
      </w:r>
    </w:p>
    <w:p>
      <w:pPr>
        <w:pStyle w:val="17"/>
        <w:adjustRightInd w:val="0"/>
        <w:snapToGrid w:val="0"/>
        <w:spacing w:before="0" w:after="0"/>
        <w:rPr>
          <w:rFonts w:ascii="方正小标宋简体" w:eastAsia="方正小标宋简体"/>
          <w:b w:val="0"/>
          <w:sz w:val="44"/>
          <w:szCs w:val="44"/>
        </w:rPr>
      </w:pPr>
      <w:bookmarkStart w:id="158" w:name="_Toc94255901"/>
      <w:r>
        <w:rPr>
          <w:rFonts w:hint="eastAsia" w:ascii="方正小标宋简体" w:eastAsia="方正小标宋简体"/>
          <w:b w:val="0"/>
          <w:sz w:val="44"/>
          <w:szCs w:val="44"/>
        </w:rPr>
        <w:t>国家药监局关于进一步明确原特殊用途化妆品过渡期管理等有关事宜的公告</w:t>
      </w:r>
      <w:bookmarkEnd w:id="158"/>
    </w:p>
    <w:p>
      <w:pPr>
        <w:pStyle w:val="69"/>
        <w:jc w:val="center"/>
        <w:rPr>
          <w:rFonts w:ascii="仿宋_GB2312" w:eastAsia="仿宋_GB2312"/>
          <w:szCs w:val="28"/>
        </w:rPr>
      </w:pPr>
      <w:r>
        <w:rPr>
          <w:rFonts w:hint="eastAsia" w:ascii="仿宋_GB2312" w:eastAsia="仿宋_GB2312"/>
          <w:szCs w:val="28"/>
        </w:rPr>
        <w:t>（2021年 第150号）</w:t>
      </w:r>
    </w:p>
    <w:p>
      <w:pPr>
        <w:pStyle w:val="36"/>
        <w:adjustRightInd w:val="0"/>
        <w:snapToGrid w:val="0"/>
        <w:spacing w:line="500" w:lineRule="exact"/>
        <w:ind w:left="5880" w:hanging="5880" w:hangingChars="2100"/>
        <w:jc w:val="left"/>
        <w:outlineLvl w:val="1"/>
        <w:rPr>
          <w:rFonts w:ascii="仿宋_GB2312" w:hAnsi="方正小标宋简体" w:eastAsia="仿宋_GB2312" w:cs="方正小标宋简体"/>
          <w:bCs/>
          <w:sz w:val="28"/>
          <w:szCs w:val="28"/>
        </w:rPr>
      </w:pP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为规范化妆品注册备案管理工作，保证产品质量安全，促进化妆品产业健康发展，依据《化妆品监督管理条例》（以下简称《条例》）及《化妆品注册备案管理办法》（以下简称《办法》）等法规规定，现就进一步明确原特殊用途化妆品过渡期管理等有关事宜公告如下：</w:t>
      </w:r>
    </w:p>
    <w:p>
      <w:pPr>
        <w:widowControl/>
        <w:shd w:val="clear" w:color="auto" w:fill="FFFFFF"/>
        <w:spacing w:line="598" w:lineRule="atLeast"/>
        <w:jc w:val="left"/>
        <w:rPr>
          <w:rFonts w:ascii="黑体" w:hAnsi="黑体" w:eastAsia="黑体" w:cs="宋体"/>
          <w:kern w:val="0"/>
          <w:sz w:val="28"/>
          <w:szCs w:val="28"/>
        </w:rPr>
      </w:pPr>
      <w:r>
        <w:rPr>
          <w:rFonts w:hint="eastAsia" w:ascii="仿宋_GB2312" w:hAnsi="微软雅黑" w:eastAsia="仿宋_GB2312" w:cs="宋体"/>
          <w:bCs/>
          <w:kern w:val="0"/>
          <w:sz w:val="28"/>
          <w:szCs w:val="28"/>
        </w:rPr>
        <w:t>　　</w:t>
      </w:r>
      <w:r>
        <w:rPr>
          <w:rFonts w:hint="eastAsia" w:ascii="黑体" w:hAnsi="黑体" w:eastAsia="黑体" w:cs="宋体"/>
          <w:bCs/>
          <w:kern w:val="0"/>
          <w:sz w:val="28"/>
          <w:szCs w:val="28"/>
        </w:rPr>
        <w:t>一、关于育发等五类原特殊用途化妆品过渡期管理</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2021年1月1日前已经按照原《化妆品卫生监督条例》规定，取得育发、脱毛、美乳、健美、除臭等五类原特殊用途化妆品行政许可批件的产品，根据《条例》第七十八条规定统一设置过渡期至2025年12月31日止。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过渡期内，育发等五类原特殊用途化妆品行政许可批件有效期到期后，仍然可以生产、进口、销售，过渡期届满后不得继续生产、进口、销售。相关产品的行政许可批件注销后，化妆品注册人、备案人可按照《条例》《办法》等法规规定，申请特殊化妆品注册或进行普通化妆品备案，取得注册证或完成备案后不再按照过渡期要求管理。相关产品的配方、技术要求等安全性相关内容不再符合化妆品强制性国家标准、技术规范规定要求的，产品不得继续生产、进口、销售。</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w:t>
      </w:r>
      <w:r>
        <w:rPr>
          <w:rFonts w:hint="eastAsia" w:ascii="黑体" w:hAnsi="黑体" w:eastAsia="黑体" w:cs="宋体"/>
          <w:bCs/>
          <w:kern w:val="0"/>
          <w:sz w:val="28"/>
          <w:szCs w:val="28"/>
        </w:rPr>
        <w:t>　二、关于更新化妆品禁用原料目录相关产品注册备案管理</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为进一步加强化妆品原料管理，保证化妆品质量安全，国家药监局于2021年5月26日发布了《关于更新化妆品禁用原料目录的公告》（2021年 第74号，以下简称《目录》），对化妆品禁用原料目录进行了更新。根据公告要求，自该公告发布之日起，化妆品注册人、备案人不得生产、进口产品配方中使用了《目录》规定的禁用原料的化妆品。</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该公告发布之前已经取得注册或完成备案但产品配方中使用了《目录》更新后新增的禁用原料的化妆品，化妆品注册人、备案人可以通过变更配方，替换或删除相应禁用原料的方式，保留原注册或备案编号。拟保留原注册或备案编号的，注册人、备案人应当于2022年5月1日前按照《办法》规定的注册备案变更程序，提出配方变更申请，并按照新产品注册备案资料要求提交相应的检验报告、安全评估等相关安全性资料。已经按照承诺制审批程序完成原特殊用途化妆品行政许可延续的产品，注册人可在国家药监局开展事后技术审查之前，按照上述要求提出变更申请。化妆品注册人、备案人逾期未按照规定申请变更的，相关产品不得继续上市销售。</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黑体" w:hAnsi="黑体" w:eastAsia="黑体" w:cs="宋体"/>
          <w:bCs/>
          <w:kern w:val="0"/>
          <w:sz w:val="28"/>
          <w:szCs w:val="28"/>
        </w:rPr>
        <w:t>　　三、关于特殊化妆品注册证有效期延续管理</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特殊化妆品注册证（含原特殊用途化妆品行政许可批件）有效期届满需要延续的，化妆品注册人应当自化妆品注册证有效期届满前6个月起，对产品开展全面自查评估。经自查评估认为符合相关法规规定的，注册人或境内责任人应当通过化妆品注册信息服务平台，按照《办法》规定的时限要求提出特殊化妆品注册延续申请，并按相关资料规定要求提交相应的申请资料。</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由于受不可抗力影响等非化妆品注册人或境内责任人原因，导致注册延续申请未能按照规定时限要求提交申请资料的，注册人或境内责任人应当在相关影响消除后10个工作日内，向所在地省级药品监管部门提交书面情况说明并提供相应的证明材料。省级药品监管部门应当自收到情况说明之日起10个工作日内予以核实并出具书面意见。注册人或境内责任人应当在收到书面意见后5个工作日内，向国家药监局行政受理机构提出注册延续申请，提交申请资料和省级药品监管部门出具的书面核实意见。</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自本公告发布之日起，《国家药监局关于实施特殊用途化妆品行政许可延续承诺制审批有关事宜的公告》（2019年 第45号）同时废止。</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特此公告。</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w:t>
      </w:r>
    </w:p>
    <w:p>
      <w:pPr>
        <w:widowControl/>
        <w:shd w:val="clear" w:color="auto" w:fill="FFFFFF"/>
        <w:spacing w:line="598" w:lineRule="atLeast"/>
        <w:jc w:val="left"/>
        <w:rPr>
          <w:rFonts w:ascii="仿宋_GB2312" w:hAnsi="微软雅黑" w:eastAsia="仿宋_GB2312" w:cs="宋体"/>
          <w:kern w:val="0"/>
          <w:sz w:val="28"/>
          <w:szCs w:val="28"/>
        </w:rPr>
      </w:pPr>
      <w:r>
        <w:rPr>
          <w:rFonts w:hint="eastAsia" w:ascii="仿宋_GB2312" w:hAnsi="微软雅黑" w:eastAsia="仿宋_GB2312" w:cs="宋体"/>
          <w:kern w:val="0"/>
          <w:sz w:val="28"/>
          <w:szCs w:val="28"/>
        </w:rPr>
        <w:t>　　</w:t>
      </w:r>
    </w:p>
    <w:p>
      <w:pPr>
        <w:widowControl/>
        <w:shd w:val="clear" w:color="auto" w:fill="FFFFFF"/>
        <w:spacing w:line="598" w:lineRule="atLeast"/>
        <w:ind w:right="280"/>
        <w:jc w:val="right"/>
        <w:rPr>
          <w:rFonts w:ascii="仿宋_GB2312" w:hAnsi="微软雅黑" w:eastAsia="仿宋_GB2312" w:cs="宋体"/>
          <w:kern w:val="0"/>
          <w:sz w:val="28"/>
          <w:szCs w:val="28"/>
        </w:rPr>
      </w:pPr>
      <w:r>
        <w:rPr>
          <w:rFonts w:hint="eastAsia" w:ascii="仿宋_GB2312" w:hAnsi="微软雅黑" w:eastAsia="仿宋_GB2312" w:cs="宋体"/>
          <w:kern w:val="0"/>
          <w:sz w:val="28"/>
          <w:szCs w:val="28"/>
        </w:rPr>
        <w:t>国家药监局</w:t>
      </w:r>
    </w:p>
    <w:p>
      <w:pPr>
        <w:widowControl/>
        <w:shd w:val="clear" w:color="auto" w:fill="FFFFFF"/>
        <w:spacing w:line="598" w:lineRule="atLeast"/>
        <w:jc w:val="right"/>
        <w:rPr>
          <w:rFonts w:ascii="仿宋_GB2312" w:hAnsi="微软雅黑" w:eastAsia="仿宋_GB2312" w:cs="宋体"/>
          <w:kern w:val="0"/>
          <w:sz w:val="28"/>
          <w:szCs w:val="28"/>
        </w:rPr>
      </w:pPr>
      <w:r>
        <w:rPr>
          <w:rFonts w:hint="eastAsia" w:ascii="仿宋_GB2312" w:hAnsi="微软雅黑" w:eastAsia="仿宋_GB2312" w:cs="宋体"/>
          <w:kern w:val="0"/>
          <w:sz w:val="28"/>
          <w:szCs w:val="28"/>
        </w:rPr>
        <w:t>　　2021年12月15日</w:t>
      </w:r>
    </w:p>
    <w:p/>
    <w:p>
      <w:pPr>
        <w:widowControl/>
        <w:jc w:val="left"/>
      </w:pPr>
      <w:r>
        <w:br w:type="page"/>
      </w:r>
    </w:p>
    <w:p>
      <w:pPr>
        <w:pStyle w:val="17"/>
        <w:adjustRightInd w:val="0"/>
        <w:snapToGrid w:val="0"/>
        <w:spacing w:before="0" w:after="0"/>
        <w:rPr>
          <w:rFonts w:hint="eastAsia" w:ascii="方正小标宋简体" w:eastAsia="方正小标宋简体"/>
          <w:b w:val="0"/>
          <w:sz w:val="44"/>
          <w:szCs w:val="44"/>
        </w:rPr>
      </w:pPr>
      <w:bookmarkStart w:id="159" w:name="_Toc94255902"/>
      <w:r>
        <w:rPr>
          <w:rFonts w:hint="eastAsia" w:ascii="方正小标宋简体" w:eastAsia="方正小标宋简体"/>
          <w:b w:val="0"/>
          <w:sz w:val="44"/>
          <w:szCs w:val="44"/>
        </w:rPr>
        <w:t>关于进一步明确普通化妆品备案管理工作有关事项的通知</w:t>
      </w:r>
      <w:bookmarkEnd w:id="159"/>
    </w:p>
    <w:p>
      <w:pPr>
        <w:pStyle w:val="69"/>
        <w:jc w:val="center"/>
        <w:rPr>
          <w:rFonts w:hint="eastAsia" w:ascii="仿宋_GB2312" w:eastAsia="仿宋_GB2312"/>
        </w:rPr>
      </w:pPr>
      <w:r>
        <w:rPr>
          <w:rFonts w:hint="eastAsia" w:ascii="仿宋_GB2312" w:eastAsia="仿宋_GB2312"/>
        </w:rPr>
        <w:t>（药监妆函〔2021〕147号）</w:t>
      </w:r>
    </w:p>
    <w:p>
      <w:pPr>
        <w:spacing w:line="460" w:lineRule="exact"/>
        <w:rPr>
          <w:rFonts w:hint="eastAsia"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各省、自治区、直辖市药品监督管理局，新疆生产建设兵团药品监督管理局：</w:t>
      </w:r>
    </w:p>
    <w:p>
      <w:pPr>
        <w:spacing w:line="460" w:lineRule="exact"/>
        <w:ind w:firstLine="560" w:firstLineChars="200"/>
        <w:rPr>
          <w:rFonts w:hint="eastAsia"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化妆品监督管理条例》（以下称《条例》）、《化妆品注册备案管理办法》（以下称《办法》）已正式实施，化妆品注册和备案工作有序开展。根据普通化妆品备案管理工作的运行情况，现就有关事项进一步明确如下：</w:t>
      </w:r>
    </w:p>
    <w:p>
      <w:pPr>
        <w:spacing w:line="460" w:lineRule="exact"/>
        <w:ind w:firstLine="560" w:firstLineChars="200"/>
        <w:rPr>
          <w:rFonts w:hint="eastAsia"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一、严格落实法规要求。根据《条例》《办法》规定，普通化妆品备案人提交备案资料即完成备案，产品可上市销售。</w:t>
      </w:r>
    </w:p>
    <w:p>
      <w:pPr>
        <w:spacing w:line="460" w:lineRule="exact"/>
        <w:ind w:firstLine="560" w:firstLineChars="200"/>
        <w:rPr>
          <w:rFonts w:hint="eastAsia"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二、严格规范备案信息公开。各省级局应当严格按照《条例》《办法》等要求，必须在5个工作日内向社会公开产品备案有关信息。</w:t>
      </w:r>
    </w:p>
    <w:p>
      <w:pPr>
        <w:spacing w:line="460" w:lineRule="exact"/>
        <w:ind w:firstLine="560" w:firstLineChars="200"/>
        <w:rPr>
          <w:rFonts w:hint="eastAsia"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三、严肃查处违法违规行为。各级监管部门开展监督检查工作中，发现已备案普通化妆品存在备案资料不符合要求、提交虚假备案资料、备案产品存在违法违规情形的，应当按照《条例》《办法》等有关规定，严肃予以查处。</w:t>
      </w:r>
    </w:p>
    <w:p>
      <w:pPr>
        <w:spacing w:line="460" w:lineRule="exact"/>
        <w:ind w:firstLine="560" w:firstLineChars="200"/>
        <w:rPr>
          <w:rFonts w:hint="eastAsia"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四、加强法规宣贯，落实企业主体责任。各省级局应当加强化妆品监管法规的培训和宣贯，督促辖区内企业履行化妆品质量安全主体责任，指导企业开展普通化妆品备案工作。</w:t>
      </w:r>
    </w:p>
    <w:p>
      <w:pPr>
        <w:spacing w:line="460" w:lineRule="exact"/>
        <w:ind w:firstLine="560" w:firstLineChars="200"/>
        <w:rPr>
          <w:rFonts w:hint="eastAsia"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五、加强调查研究，及时解决问题。在新的化妆品监管法规实施、新旧普通化妆品备案平台衔接的时期，各省级局要实时了解掌握企业在备案中遇到的问题和困难，及时研究解决，予以回应，并按程序报告有关情况。</w:t>
      </w:r>
    </w:p>
    <w:p>
      <w:pPr>
        <w:spacing w:line="460" w:lineRule="exact"/>
        <w:ind w:firstLine="5180" w:firstLineChars="1850"/>
        <w:rPr>
          <w:rFonts w:ascii="仿宋_GB2312" w:hAnsi="微软雅黑" w:eastAsia="仿宋_GB2312"/>
          <w:color w:val="000000"/>
          <w:sz w:val="28"/>
          <w:szCs w:val="28"/>
          <w:shd w:val="clear" w:color="auto" w:fill="FFFFFF"/>
        </w:rPr>
      </w:pPr>
    </w:p>
    <w:p>
      <w:pPr>
        <w:spacing w:line="460" w:lineRule="exact"/>
        <w:ind w:left="5181" w:leftChars="2467"/>
        <w:rPr>
          <w:rFonts w:hint="eastAsia"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 xml:space="preserve">                            国家药监局化妆品监管司</w:t>
      </w:r>
    </w:p>
    <w:p>
      <w:pPr>
        <w:spacing w:line="460" w:lineRule="exact"/>
        <w:ind w:firstLine="5600" w:firstLineChars="2000"/>
      </w:pPr>
      <w:r>
        <w:rPr>
          <w:rFonts w:hint="eastAsia" w:ascii="仿宋_GB2312" w:hAnsi="微软雅黑" w:eastAsia="仿宋_GB2312"/>
          <w:color w:val="000000"/>
          <w:sz w:val="28"/>
          <w:szCs w:val="28"/>
          <w:shd w:val="clear" w:color="auto" w:fill="FFFFFF"/>
        </w:rPr>
        <w:t xml:space="preserve"> 2021年6月25日</w:t>
      </w:r>
      <w:bookmarkStart w:id="160" w:name="_GoBack"/>
      <w:bookmarkEnd w:id="160"/>
    </w:p>
    <w:sectPr>
      <w:footerReference r:id="rId16" w:type="first"/>
      <w:footerReference r:id="rId14" w:type="default"/>
      <w:footerReference r:id="rId15" w:type="even"/>
      <w:pgSz w:w="11906" w:h="16838"/>
      <w:pgMar w:top="2098" w:right="1497" w:bottom="1985" w:left="1588" w:header="851" w:footer="1304" w:gutter="0"/>
      <w:cols w:space="425" w:num="1"/>
      <w:docGrid w:type="lines" w:linePitch="579" w:charSpace="-10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Math">
    <w:panose1 w:val="02040503050406030204"/>
    <w:charset w:val="00"/>
    <w:family w:val="roman"/>
    <w:pitch w:val="default"/>
    <w:sig w:usb0="E00006FF" w:usb1="420024FF" w:usb2="02000000" w:usb3="00000000" w:csb0="2000019F" w:csb1="00000000"/>
  </w:font>
  <w:font w:name="方正楷体_GBK">
    <w:altName w:val="Arial Unicode MS"/>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文本框 3" o:spid="_x0000_s1025" o:spt="202" type="#_x0000_t202" style="position:absolute;left:0pt;margin-left:365.2pt;margin-top:-27.2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1"/>
                  <w:jc w:val="center"/>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Arabic  \* MERGEFORMAT </w:instrText>
                </w:r>
                <w:r>
                  <w:rPr>
                    <w:sz w:val="28"/>
                    <w:szCs w:val="28"/>
                  </w:rPr>
                  <w:fldChar w:fldCharType="separate"/>
                </w:r>
                <w:r>
                  <w:rPr>
                    <w:sz w:val="28"/>
                    <w:szCs w:val="28"/>
                  </w:rPr>
                  <w:t>5</w:t>
                </w:r>
                <w:r>
                  <w:rPr>
                    <w:sz w:val="28"/>
                    <w:szCs w:val="28"/>
                  </w:rPr>
                  <w:fldChar w:fldCharType="end"/>
                </w:r>
                <w:r>
                  <w:rPr>
                    <w:rFonts w:hint="eastAsia"/>
                    <w:sz w:val="28"/>
                    <w:szCs w:val="28"/>
                  </w:rPr>
                  <w:t xml:space="preserve"> —</w:t>
                </w:r>
                <w:r>
                  <w:rPr>
                    <w:rFonts w:hint="eastAsia"/>
                    <w:color w:val="FFFFFF"/>
                    <w:sz w:val="28"/>
                    <w:szCs w:val="28"/>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 w:val="clear" w:pos="4153"/>
        <w:tab w:val="clear" w:pos="8306"/>
      </w:tabs>
      <w:jc w:val="center"/>
    </w:pPr>
    <w:r>
      <w:pict>
        <v:shape id="文本框 1" o:spid="_x0000_s1030" o:spt="202" type="#_x0000_t202" style="position:absolute;left:0pt;margin-top:0pt;height:18.15pt;width:77.05pt;mso-position-horizontal:outside;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CuO&#10;jgvCAgAAuQUAAA4AAAAAAAAAAAAAAAAALgIAAGRycy9lMm9Eb2MueG1sUEsBAi0AFAAGAAgAAAAh&#10;AJLaq4HZAAAABAEAAA8AAAAAAAAAAAAAAAAAHAUAAGRycy9kb3ducmV2LnhtbFBLBQYAAAAABAAE&#10;APMAAAAiBgAAAAA=&#10;">
          <v:path/>
          <v:fill on="f" focussize="0,0"/>
          <v:stroke on="f" joinstyle="miter"/>
          <v:imagedata o:title=""/>
          <o:lock v:ext="edit"/>
          <v:textbox inset="0mm,0mm,0mm,0mm" style="mso-fit-shape-to-text:t;">
            <w:txbxContent>
              <w:p>
                <w:pPr>
                  <w:pStyle w:val="11"/>
                  <w:tabs>
                    <w:tab w:val="center" w:pos="4140"/>
                    <w:tab w:val="right" w:pos="8300"/>
                    <w:tab w:val="clear" w:pos="4153"/>
                    <w:tab w:val="clear" w:pos="8306"/>
                  </w:tabs>
                  <w:jc w:val="center"/>
                  <w:rPr>
                    <w:color w:val="FFFFFF"/>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173</w:t>
                </w:r>
                <w:r>
                  <w:rPr>
                    <w:sz w:val="28"/>
                    <w:szCs w:val="28"/>
                  </w:rPr>
                  <w:fldChar w:fldCharType="end"/>
                </w:r>
                <w:r>
                  <w:rPr>
                    <w:rFonts w:hint="eastAsia"/>
                    <w:sz w:val="28"/>
                    <w:szCs w:val="28"/>
                  </w:rPr>
                  <w:t>—</w:t>
                </w:r>
                <w:r>
                  <w:rPr>
                    <w:rFonts w:hint="eastAsia"/>
                    <w:color w:val="FFFFFF"/>
                    <w:sz w:val="28"/>
                    <w:szCs w:val="28"/>
                  </w:rPr>
                  <w:t>—</w:t>
                </w:r>
              </w:p>
            </w:txbxContent>
          </v:textbox>
        </v:shape>
      </w:pict>
    </w:r>
  </w:p>
  <w:p>
    <w:pPr>
      <w:pStyle w:val="11"/>
      <w:tabs>
        <w:tab w:val="center" w:pos="4140"/>
        <w:tab w:val="right" w:pos="830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4" o:spid="_x0000_s1026" o:spt="202" type="#_x0000_t202" style="position:absolute;left:0pt;margin-left:0pt;margin-top:-27.2pt;height:144pt;width:144p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1"/>
                  <w:rPr>
                    <w:sz w:val="28"/>
                    <w:szCs w:val="28"/>
                  </w:rPr>
                </w:pPr>
                <w:r>
                  <w:rPr>
                    <w:rFonts w:hint="eastAsia"/>
                    <w:color w:val="FFFFFF"/>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4</w:t>
                </w:r>
                <w:r>
                  <w:rPr>
                    <w:rFonts w:hint="eastAsia"/>
                    <w:sz w:val="28"/>
                    <w:szCs w:val="28"/>
                  </w:rPr>
                  <w:fldChar w:fldCharType="end"/>
                </w:r>
                <w:r>
                  <w:rPr>
                    <w:rFonts w:hint="eastAsia"/>
                    <w:sz w:val="28"/>
                    <w:szCs w:val="28"/>
                  </w:rPr>
                  <w:t xml:space="preserve"> —</w:t>
                </w:r>
                <w:r>
                  <w:rPr>
                    <w:rFonts w:hint="eastAsia"/>
                    <w:color w:val="FFFFFF"/>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pict>
        <v:shape id="文本框 7" o:spid="_x0000_s1027" o:spt="202" type="#_x0000_t202" style="position:absolute;left:0pt;margin-top:-33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1"/>
                  <w:jc w:val="both"/>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195</w:t>
                </w:r>
                <w:r>
                  <w:rPr>
                    <w:sz w:val="28"/>
                    <w:szCs w:val="28"/>
                  </w:rPr>
                  <w:fldChar w:fldCharType="end"/>
                </w:r>
                <w:r>
                  <w:rPr>
                    <w:rFonts w:hint="eastAsia"/>
                    <w:sz w:val="28"/>
                    <w:szCs w:val="28"/>
                  </w:rPr>
                  <w:t xml:space="preserve"> —</w:t>
                </w:r>
                <w:r>
                  <w:rPr>
                    <w:rFonts w:hint="eastAsia"/>
                    <w:color w:val="FFFFFF"/>
                    <w:sz w:val="28"/>
                    <w:szCs w:val="28"/>
                  </w:rPr>
                  <w:t>—</w:t>
                </w:r>
              </w:p>
            </w:txbxContent>
          </v:textbox>
        </v:shape>
      </w:pict>
    </w:r>
  </w:p>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261</w:t>
    </w:r>
    <w:r>
      <w:rPr>
        <w:sz w:val="28"/>
        <w:szCs w:val="28"/>
      </w:rPr>
      <w:fldChar w:fldCharType="end"/>
    </w:r>
    <w:r>
      <w:rPr>
        <w:rFonts w:hint="eastAsia"/>
        <w:sz w:val="28"/>
        <w:szCs w:val="28"/>
      </w:rPr>
      <w:t xml:space="preserve"> —</w:t>
    </w:r>
    <w:r>
      <w:rPr>
        <w:rFonts w:hint="eastAsia"/>
        <w:color w:val="FFFFFF"/>
        <w:sz w:val="28"/>
        <w:szCs w:val="28"/>
      </w:rPr>
      <w:t>—</w:t>
    </w:r>
  </w:p>
  <w:p>
    <w:pPr>
      <w:pStyle w:val="11"/>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68</w:t>
    </w:r>
    <w:r>
      <w:rPr>
        <w:sz w:val="28"/>
        <w:szCs w:val="28"/>
      </w:rPr>
      <w:fldChar w:fldCharType="end"/>
    </w:r>
    <w:r>
      <w:rPr>
        <w:rFonts w:hint="eastAsia"/>
        <w:sz w:val="28"/>
        <w:szCs w:val="28"/>
      </w:rPr>
      <w:t xml:space="preserve"> —</w:t>
    </w:r>
  </w:p>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 w:val="clear" w:pos="4153"/>
        <w:tab w:val="clear" w:pos="8306"/>
      </w:tabs>
      <w:wordWrap w:val="0"/>
      <w:jc w:val="right"/>
      <w:rPr>
        <w:sz w:val="28"/>
        <w:szCs w:val="28"/>
      </w:rPr>
    </w:pPr>
    <w:r>
      <w:rPr>
        <w:sz w:val="28"/>
      </w:rPr>
      <w:pict>
        <v:shape id="文本框 2" o:spid="_x0000_s1028" o:spt="202" type="#_x0000_t202" style="position:absolute;left:0pt;margin-top:0pt;height:18.15pt;width:70.0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">
          <v:path/>
          <v:fill on="f" focussize="0,0"/>
          <v:stroke on="f" joinstyle="miter"/>
          <v:imagedata o:title=""/>
          <o:lock v:ext="edit"/>
          <v:textbox inset="0mm,0mm,0mm,0mm" style="mso-fit-shape-to-text:t;">
            <w:txbxContent>
              <w:p>
                <w:pPr>
                  <w:pStyle w:val="11"/>
                  <w:tabs>
                    <w:tab w:val="center" w:pos="4140"/>
                    <w:tab w:val="right" w:pos="8300"/>
                    <w:tab w:val="clear" w:pos="4153"/>
                    <w:tab w:val="clear" w:pos="8306"/>
                  </w:tabs>
                  <w:wordWrap w:val="0"/>
                  <w:jc w:val="right"/>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280</w:t>
                </w:r>
                <w:r>
                  <w:rPr>
                    <w:sz w:val="28"/>
                    <w:szCs w:val="28"/>
                  </w:rPr>
                  <w:fldChar w:fldCharType="end"/>
                </w:r>
                <w:r>
                  <w:rPr>
                    <w:rFonts w:hint="eastAsia"/>
                    <w:sz w:val="28"/>
                    <w:szCs w:val="28"/>
                  </w:rPr>
                  <w:t>—</w:t>
                </w:r>
                <w:r>
                  <w:rPr>
                    <w:rFonts w:hint="eastAsia"/>
                    <w:color w:val="FFFFFF"/>
                    <w:sz w:val="28"/>
                    <w:szCs w:val="28"/>
                  </w:rPr>
                  <w:t>—</w:t>
                </w:r>
              </w:p>
            </w:txbxContent>
          </v:textbox>
        </v:shape>
      </w:pict>
    </w:r>
  </w:p>
  <w:p>
    <w:pPr>
      <w:pStyle w:val="11"/>
      <w:tabs>
        <w:tab w:val="center" w:pos="4140"/>
        <w:tab w:val="right" w:pos="8300"/>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 w:val="clear" w:pos="4153"/>
        <w:tab w:val="clear" w:pos="8306"/>
      </w:tabs>
      <w:rPr>
        <w:sz w:val="28"/>
        <w:szCs w:val="28"/>
      </w:rPr>
    </w:pPr>
    <w:r>
      <w:rPr>
        <w:sz w:val="28"/>
      </w:rPr>
      <w:pict>
        <v:shape id="_x0000_s1029" o:spid="_x0000_s1029" o:spt="202" type="#_x0000_t202" style="position:absolute;left:0pt;margin-top:0pt;height:18.15pt;width:63.05pt;mso-position-horizontal:outside;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">
          <v:path/>
          <v:fill on="f" focussize="0,0"/>
          <v:stroke on="f" joinstyle="miter"/>
          <v:imagedata o:title=""/>
          <o:lock v:ext="edit"/>
          <v:textbox inset="0mm,0mm,0mm,0mm" style="mso-fit-shape-to-text:t;">
            <w:txbxContent>
              <w:p>
                <w:pPr>
                  <w:pStyle w:val="11"/>
                  <w:tabs>
                    <w:tab w:val="center" w:pos="4140"/>
                    <w:tab w:val="right" w:pos="8300"/>
                    <w:tab w:val="clear" w:pos="4153"/>
                    <w:tab w:val="clear" w:pos="8306"/>
                  </w:tabs>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txbxContent>
          </v:textbox>
        </v:shape>
      </w:pict>
    </w:r>
  </w:p>
  <w:p>
    <w:pPr>
      <w:pStyle w:val="11"/>
      <w:tabs>
        <w:tab w:val="center" w:pos="4140"/>
        <w:tab w:val="right" w:pos="8300"/>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4"/>
      </w:pPr>
      <w:r>
        <w:rPr>
          <w:rStyle w:val="27"/>
        </w:rPr>
        <w:footnoteRef/>
      </w:r>
      <w:r>
        <w:t xml:space="preserve"> </w:t>
      </w:r>
      <w:r>
        <w:rPr>
          <w:rFonts w:hint="eastAsia" w:ascii="仿宋" w:hAnsi="仿宋" w:eastAsia="仿宋"/>
          <w:sz w:val="24"/>
          <w:szCs w:val="24"/>
        </w:rPr>
        <w:t>生物技术来源原料包括水解植物成分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34740"/>
    <w:multiLevelType w:val="singleLevel"/>
    <w:tmpl w:val="B1634740"/>
    <w:lvl w:ilvl="0" w:tentative="0">
      <w:start w:val="1"/>
      <w:numFmt w:val="decimal"/>
      <w:suff w:val="space"/>
      <w:lvlText w:val="%1."/>
      <w:lvlJc w:val="left"/>
    </w:lvl>
  </w:abstractNum>
  <w:abstractNum w:abstractNumId="1">
    <w:nsid w:val="BACC4AEA"/>
    <w:multiLevelType w:val="singleLevel"/>
    <w:tmpl w:val="BACC4AEA"/>
    <w:lvl w:ilvl="0" w:tentative="0">
      <w:start w:val="1"/>
      <w:numFmt w:val="decimal"/>
      <w:suff w:val="nothing"/>
      <w:lvlText w:val="%1、"/>
      <w:lvlJc w:val="left"/>
    </w:lvl>
  </w:abstractNum>
  <w:abstractNum w:abstractNumId="2">
    <w:nsid w:val="E65139BD"/>
    <w:multiLevelType w:val="singleLevel"/>
    <w:tmpl w:val="E65139BD"/>
    <w:lvl w:ilvl="0" w:tentative="0">
      <w:start w:val="1"/>
      <w:numFmt w:val="chineseCounting"/>
      <w:suff w:val="nothing"/>
      <w:lvlText w:val="（%1）"/>
      <w:lvlJc w:val="left"/>
      <w:rPr>
        <w:rFonts w:hint="eastAsia"/>
      </w:rPr>
    </w:lvl>
  </w:abstractNum>
  <w:abstractNum w:abstractNumId="3">
    <w:nsid w:val="ECAF7077"/>
    <w:multiLevelType w:val="singleLevel"/>
    <w:tmpl w:val="ECAF7077"/>
    <w:lvl w:ilvl="0" w:tentative="0">
      <w:start w:val="4"/>
      <w:numFmt w:val="chineseCounting"/>
      <w:suff w:val="nothing"/>
      <w:lvlText w:val="%1、"/>
      <w:lvlJc w:val="left"/>
      <w:rPr>
        <w:rFonts w:hint="eastAsia"/>
      </w:rPr>
    </w:lvl>
  </w:abstractNum>
  <w:abstractNum w:abstractNumId="4">
    <w:nsid w:val="F06DBC59"/>
    <w:multiLevelType w:val="multilevel"/>
    <w:tmpl w:val="F06DBC59"/>
    <w:lvl w:ilvl="0" w:tentative="0">
      <w:start w:val="1"/>
      <w:numFmt w:val="japaneseCounting"/>
      <w:suff w:val="nothing"/>
      <w:lvlText w:val="（%1）"/>
      <w:lvlJc w:val="left"/>
      <w:pPr>
        <w:tabs>
          <w:tab w:val="left" w:pos="0"/>
        </w:tabs>
        <w:ind w:left="1620" w:hanging="1620"/>
      </w:pPr>
      <w:rPr>
        <w:rFonts w:hint="eastAsia"/>
      </w:rPr>
    </w:lvl>
    <w:lvl w:ilvl="1" w:tentative="0">
      <w:start w:val="1"/>
      <w:numFmt w:val="lowerLetter"/>
      <w:lvlText w:val="%2)"/>
      <w:lvlJc w:val="left"/>
      <w:pPr>
        <w:ind w:left="1560" w:hanging="480"/>
      </w:pPr>
      <w:rPr>
        <w:rFonts w:hint="eastAsia"/>
      </w:rPr>
    </w:lvl>
    <w:lvl w:ilvl="2" w:tentative="0">
      <w:start w:val="1"/>
      <w:numFmt w:val="lowerRoman"/>
      <w:lvlText w:val="%3."/>
      <w:lvlJc w:val="right"/>
      <w:pPr>
        <w:ind w:left="2040" w:hanging="480"/>
      </w:pPr>
      <w:rPr>
        <w:rFonts w:hint="eastAsia"/>
      </w:rPr>
    </w:lvl>
    <w:lvl w:ilvl="3" w:tentative="0">
      <w:start w:val="1"/>
      <w:numFmt w:val="decimal"/>
      <w:lvlText w:val="%4."/>
      <w:lvlJc w:val="left"/>
      <w:pPr>
        <w:ind w:left="2520" w:hanging="480"/>
      </w:pPr>
      <w:rPr>
        <w:rFonts w:hint="eastAsia"/>
      </w:rPr>
    </w:lvl>
    <w:lvl w:ilvl="4" w:tentative="0">
      <w:start w:val="1"/>
      <w:numFmt w:val="lowerLetter"/>
      <w:lvlText w:val="%5)"/>
      <w:lvlJc w:val="left"/>
      <w:pPr>
        <w:ind w:left="3000" w:hanging="480"/>
      </w:pPr>
      <w:rPr>
        <w:rFonts w:hint="eastAsia"/>
      </w:rPr>
    </w:lvl>
    <w:lvl w:ilvl="5" w:tentative="0">
      <w:start w:val="1"/>
      <w:numFmt w:val="lowerRoman"/>
      <w:lvlText w:val="%6."/>
      <w:lvlJc w:val="right"/>
      <w:pPr>
        <w:ind w:left="3480" w:hanging="480"/>
      </w:pPr>
      <w:rPr>
        <w:rFonts w:hint="eastAsia"/>
      </w:rPr>
    </w:lvl>
    <w:lvl w:ilvl="6" w:tentative="0">
      <w:start w:val="1"/>
      <w:numFmt w:val="decimal"/>
      <w:lvlText w:val="%7."/>
      <w:lvlJc w:val="left"/>
      <w:pPr>
        <w:ind w:left="3960" w:hanging="480"/>
      </w:pPr>
      <w:rPr>
        <w:rFonts w:hint="eastAsia"/>
      </w:rPr>
    </w:lvl>
    <w:lvl w:ilvl="7" w:tentative="0">
      <w:start w:val="1"/>
      <w:numFmt w:val="lowerLetter"/>
      <w:lvlText w:val="%8)"/>
      <w:lvlJc w:val="left"/>
      <w:pPr>
        <w:ind w:left="4440" w:hanging="480"/>
      </w:pPr>
      <w:rPr>
        <w:rFonts w:hint="eastAsia"/>
      </w:rPr>
    </w:lvl>
    <w:lvl w:ilvl="8" w:tentative="0">
      <w:start w:val="1"/>
      <w:numFmt w:val="lowerRoman"/>
      <w:lvlText w:val="%9."/>
      <w:lvlJc w:val="right"/>
      <w:pPr>
        <w:ind w:left="4920" w:hanging="480"/>
      </w:pPr>
      <w:rPr>
        <w:rFonts w:hint="eastAsia"/>
      </w:rPr>
    </w:lvl>
  </w:abstractNum>
  <w:abstractNum w:abstractNumId="5">
    <w:nsid w:val="FDBA9DB6"/>
    <w:multiLevelType w:val="singleLevel"/>
    <w:tmpl w:val="FDBA9DB6"/>
    <w:lvl w:ilvl="0" w:tentative="0">
      <w:start w:val="4"/>
      <w:numFmt w:val="decimal"/>
      <w:suff w:val="space"/>
      <w:lvlText w:val="%1."/>
      <w:lvlJc w:val="left"/>
    </w:lvl>
  </w:abstractNum>
  <w:abstractNum w:abstractNumId="6">
    <w:nsid w:val="FF9B78F3"/>
    <w:multiLevelType w:val="singleLevel"/>
    <w:tmpl w:val="FF9B78F3"/>
    <w:lvl w:ilvl="0" w:tentative="0">
      <w:start w:val="2"/>
      <w:numFmt w:val="decimal"/>
      <w:suff w:val="space"/>
      <w:lvlText w:val="%1."/>
      <w:lvlJc w:val="left"/>
    </w:lvl>
  </w:abstractNum>
  <w:abstractNum w:abstractNumId="7">
    <w:nsid w:val="00000001"/>
    <w:multiLevelType w:val="singleLevel"/>
    <w:tmpl w:val="00000001"/>
    <w:lvl w:ilvl="0" w:tentative="0">
      <w:start w:val="1"/>
      <w:numFmt w:val="chineseCounting"/>
      <w:suff w:val="nothing"/>
      <w:lvlText w:val="（%1）"/>
      <w:lvlJc w:val="left"/>
      <w:rPr>
        <w:rFonts w:hint="eastAsia"/>
      </w:rPr>
    </w:lvl>
  </w:abstractNum>
  <w:abstractNum w:abstractNumId="8">
    <w:nsid w:val="0874BDA0"/>
    <w:multiLevelType w:val="singleLevel"/>
    <w:tmpl w:val="0874BDA0"/>
    <w:lvl w:ilvl="0" w:tentative="0">
      <w:start w:val="1"/>
      <w:numFmt w:val="decimal"/>
      <w:suff w:val="space"/>
      <w:lvlText w:val="%1."/>
      <w:lvlJc w:val="left"/>
    </w:lvl>
  </w:abstractNum>
  <w:abstractNum w:abstractNumId="9">
    <w:nsid w:val="132D6AF3"/>
    <w:multiLevelType w:val="multilevel"/>
    <w:tmpl w:val="132D6AF3"/>
    <w:lvl w:ilvl="0" w:tentative="0">
      <w:start w:val="1"/>
      <w:numFmt w:val="japaneseCounting"/>
      <w:lvlText w:val="（%1）"/>
      <w:lvlJc w:val="left"/>
      <w:pPr>
        <w:ind w:left="1125" w:hanging="72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10">
    <w:nsid w:val="2161DEE0"/>
    <w:multiLevelType w:val="multilevel"/>
    <w:tmpl w:val="2161DEE0"/>
    <w:lvl w:ilvl="0" w:tentative="0">
      <w:start w:val="1"/>
      <w:numFmt w:val="japaneseCounting"/>
      <w:suff w:val="nothing"/>
      <w:lvlText w:val="第%1条"/>
      <w:lvlJc w:val="left"/>
      <w:pPr>
        <w:tabs>
          <w:tab w:val="left" w:pos="0"/>
        </w:tabs>
        <w:ind w:left="3207" w:hanging="1080"/>
      </w:pPr>
      <w:rPr>
        <w:rFonts w:hint="eastAsia" w:ascii="黑体" w:hAnsi="黑体" w:eastAsia="黑体"/>
        <w:b w:val="0"/>
        <w:bCs/>
        <w:color w:val="auto"/>
        <w:lang w:val="en-US"/>
      </w:rPr>
    </w:lvl>
    <w:lvl w:ilvl="1" w:tentative="0">
      <w:start w:val="1"/>
      <w:numFmt w:val="lowerLetter"/>
      <w:lvlText w:val="%2)"/>
      <w:lvlJc w:val="left"/>
      <w:pPr>
        <w:ind w:left="2520" w:hanging="420"/>
      </w:pPr>
      <w:rPr>
        <w:rFonts w:hint="eastAsia"/>
      </w:rPr>
    </w:lvl>
    <w:lvl w:ilvl="2" w:tentative="0">
      <w:start w:val="1"/>
      <w:numFmt w:val="lowerRoman"/>
      <w:lvlText w:val="%3."/>
      <w:lvlJc w:val="right"/>
      <w:pPr>
        <w:ind w:left="2940" w:hanging="420"/>
      </w:pPr>
      <w:rPr>
        <w:rFonts w:hint="eastAsia"/>
      </w:rPr>
    </w:lvl>
    <w:lvl w:ilvl="3" w:tentative="0">
      <w:start w:val="1"/>
      <w:numFmt w:val="decimal"/>
      <w:lvlText w:val="%4."/>
      <w:lvlJc w:val="left"/>
      <w:pPr>
        <w:ind w:left="3360" w:hanging="420"/>
      </w:pPr>
      <w:rPr>
        <w:rFonts w:hint="eastAsia"/>
      </w:rPr>
    </w:lvl>
    <w:lvl w:ilvl="4" w:tentative="0">
      <w:start w:val="1"/>
      <w:numFmt w:val="lowerLetter"/>
      <w:lvlText w:val="%5)"/>
      <w:lvlJc w:val="left"/>
      <w:pPr>
        <w:ind w:left="3780" w:hanging="420"/>
      </w:pPr>
      <w:rPr>
        <w:rFonts w:hint="eastAsia"/>
      </w:rPr>
    </w:lvl>
    <w:lvl w:ilvl="5" w:tentative="0">
      <w:start w:val="1"/>
      <w:numFmt w:val="lowerRoman"/>
      <w:lvlText w:val="%6."/>
      <w:lvlJc w:val="right"/>
      <w:pPr>
        <w:ind w:left="4200" w:hanging="420"/>
      </w:pPr>
      <w:rPr>
        <w:rFonts w:hint="eastAsia"/>
      </w:rPr>
    </w:lvl>
    <w:lvl w:ilvl="6" w:tentative="0">
      <w:start w:val="1"/>
      <w:numFmt w:val="decimal"/>
      <w:lvlText w:val="%7."/>
      <w:lvlJc w:val="left"/>
      <w:pPr>
        <w:ind w:left="4620" w:hanging="420"/>
      </w:pPr>
      <w:rPr>
        <w:rFonts w:hint="eastAsia"/>
      </w:rPr>
    </w:lvl>
    <w:lvl w:ilvl="7" w:tentative="0">
      <w:start w:val="1"/>
      <w:numFmt w:val="lowerLetter"/>
      <w:lvlText w:val="%8)"/>
      <w:lvlJc w:val="left"/>
      <w:pPr>
        <w:ind w:left="5040" w:hanging="420"/>
      </w:pPr>
      <w:rPr>
        <w:rFonts w:hint="eastAsia"/>
      </w:rPr>
    </w:lvl>
    <w:lvl w:ilvl="8" w:tentative="0">
      <w:start w:val="1"/>
      <w:numFmt w:val="lowerRoman"/>
      <w:lvlText w:val="%9."/>
      <w:lvlJc w:val="right"/>
      <w:pPr>
        <w:ind w:left="5460" w:hanging="420"/>
      </w:pPr>
      <w:rPr>
        <w:rFonts w:hint="eastAsia"/>
      </w:rPr>
    </w:lvl>
  </w:abstractNum>
  <w:abstractNum w:abstractNumId="11">
    <w:nsid w:val="21DD60E2"/>
    <w:multiLevelType w:val="multilevel"/>
    <w:tmpl w:val="21DD60E2"/>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553FC60"/>
    <w:multiLevelType w:val="singleLevel"/>
    <w:tmpl w:val="3553FC60"/>
    <w:lvl w:ilvl="0" w:tentative="0">
      <w:start w:val="1"/>
      <w:numFmt w:val="decimal"/>
      <w:suff w:val="nothing"/>
      <w:lvlText w:val="%1、"/>
      <w:lvlJc w:val="left"/>
    </w:lvl>
  </w:abstractNum>
  <w:abstractNum w:abstractNumId="13">
    <w:nsid w:val="4CD8431B"/>
    <w:multiLevelType w:val="singleLevel"/>
    <w:tmpl w:val="4CD8431B"/>
    <w:lvl w:ilvl="0" w:tentative="0">
      <w:start w:val="1"/>
      <w:numFmt w:val="decimal"/>
      <w:suff w:val="nothing"/>
      <w:lvlText w:val="%1、"/>
      <w:lvlJc w:val="left"/>
    </w:lvl>
  </w:abstractNum>
  <w:abstractNum w:abstractNumId="14">
    <w:nsid w:val="5B225FB7"/>
    <w:multiLevelType w:val="singleLevel"/>
    <w:tmpl w:val="5B225FB7"/>
    <w:lvl w:ilvl="0" w:tentative="0">
      <w:start w:val="1"/>
      <w:numFmt w:val="decimal"/>
      <w:suff w:val="space"/>
      <w:lvlText w:val="%1."/>
      <w:lvlJc w:val="left"/>
    </w:lvl>
  </w:abstractNum>
  <w:abstractNum w:abstractNumId="15">
    <w:nsid w:val="63BC5DBB"/>
    <w:multiLevelType w:val="multilevel"/>
    <w:tmpl w:val="63BC5DBB"/>
    <w:lvl w:ilvl="0" w:tentative="0">
      <w:start w:val="1"/>
      <w:numFmt w:val="bullet"/>
      <w:lvlText w:val="□"/>
      <w:lvlJc w:val="left"/>
      <w:pPr>
        <w:ind w:left="360" w:hanging="360"/>
      </w:pPr>
      <w:rPr>
        <w:rFonts w:hint="eastAsia"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7896A6A6"/>
    <w:multiLevelType w:val="singleLevel"/>
    <w:tmpl w:val="7896A6A6"/>
    <w:lvl w:ilvl="0" w:tentative="0">
      <w:start w:val="1"/>
      <w:numFmt w:val="decimal"/>
      <w:suff w:val="space"/>
      <w:lvlText w:val="%1."/>
      <w:lvlJc w:val="left"/>
    </w:lvl>
  </w:abstractNum>
  <w:abstractNum w:abstractNumId="17">
    <w:nsid w:val="7F8E96FF"/>
    <w:multiLevelType w:val="singleLevel"/>
    <w:tmpl w:val="7F8E96FF"/>
    <w:lvl w:ilvl="0" w:tentative="0">
      <w:start w:val="1"/>
      <w:numFmt w:val="decimal"/>
      <w:suff w:val="nothing"/>
      <w:lvlText w:val="%1、"/>
      <w:lvlJc w:val="left"/>
    </w:lvl>
  </w:abstractNum>
  <w:num w:numId="1">
    <w:abstractNumId w:val="7"/>
  </w:num>
  <w:num w:numId="2">
    <w:abstractNumId w:val="13"/>
  </w:num>
  <w:num w:numId="3">
    <w:abstractNumId w:val="17"/>
  </w:num>
  <w:num w:numId="4">
    <w:abstractNumId w:val="1"/>
  </w:num>
  <w:num w:numId="5">
    <w:abstractNumId w:val="12"/>
  </w:num>
  <w:num w:numId="6">
    <w:abstractNumId w:val="5"/>
  </w:num>
  <w:num w:numId="7">
    <w:abstractNumId w:val="15"/>
  </w:num>
  <w:num w:numId="8">
    <w:abstractNumId w:val="10"/>
  </w:num>
  <w:num w:numId="9">
    <w:abstractNumId w:val="2"/>
  </w:num>
  <w:num w:numId="10">
    <w:abstractNumId w:val="4"/>
  </w:num>
  <w:num w:numId="11">
    <w:abstractNumId w:val="6"/>
  </w:num>
  <w:num w:numId="12">
    <w:abstractNumId w:val="14"/>
  </w:num>
  <w:num w:numId="13">
    <w:abstractNumId w:val="0"/>
  </w:num>
  <w:num w:numId="14">
    <w:abstractNumId w:val="8"/>
  </w:num>
  <w:num w:numId="15">
    <w:abstractNumId w:val="16"/>
  </w:num>
  <w:num w:numId="16">
    <w:abstractNumId w:val="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2MmNkMjVlNDdhN2MwMDMyZjZkODY2NWE2NTY0NDEifQ=="/>
  </w:docVars>
  <w:rsids>
    <w:rsidRoot w:val="00150BB7"/>
    <w:rsid w:val="00000BE1"/>
    <w:rsid w:val="00010FEC"/>
    <w:rsid w:val="00026A6D"/>
    <w:rsid w:val="00031A32"/>
    <w:rsid w:val="00033C50"/>
    <w:rsid w:val="000417A4"/>
    <w:rsid w:val="00044D94"/>
    <w:rsid w:val="0006425E"/>
    <w:rsid w:val="00074E88"/>
    <w:rsid w:val="00081EF2"/>
    <w:rsid w:val="00086F51"/>
    <w:rsid w:val="00087A0E"/>
    <w:rsid w:val="0009132C"/>
    <w:rsid w:val="00092A7C"/>
    <w:rsid w:val="00092CE5"/>
    <w:rsid w:val="000941AF"/>
    <w:rsid w:val="000A5359"/>
    <w:rsid w:val="000B05D8"/>
    <w:rsid w:val="000B5E5F"/>
    <w:rsid w:val="000C7FAE"/>
    <w:rsid w:val="000D128C"/>
    <w:rsid w:val="000D7175"/>
    <w:rsid w:val="00104004"/>
    <w:rsid w:val="00106E87"/>
    <w:rsid w:val="00120A82"/>
    <w:rsid w:val="001217CF"/>
    <w:rsid w:val="001220DF"/>
    <w:rsid w:val="001226E7"/>
    <w:rsid w:val="00126007"/>
    <w:rsid w:val="00134922"/>
    <w:rsid w:val="0013504A"/>
    <w:rsid w:val="00136189"/>
    <w:rsid w:val="00137AB8"/>
    <w:rsid w:val="00142ADD"/>
    <w:rsid w:val="001507C7"/>
    <w:rsid w:val="00150BB7"/>
    <w:rsid w:val="00154DA6"/>
    <w:rsid w:val="00156266"/>
    <w:rsid w:val="001601DB"/>
    <w:rsid w:val="00164AB9"/>
    <w:rsid w:val="00170929"/>
    <w:rsid w:val="0017109A"/>
    <w:rsid w:val="00180A35"/>
    <w:rsid w:val="00185B74"/>
    <w:rsid w:val="0019481B"/>
    <w:rsid w:val="001A2DA1"/>
    <w:rsid w:val="001A5F0B"/>
    <w:rsid w:val="001A7DB8"/>
    <w:rsid w:val="001B620F"/>
    <w:rsid w:val="001C0720"/>
    <w:rsid w:val="001C1EAB"/>
    <w:rsid w:val="001C5800"/>
    <w:rsid w:val="001C5B15"/>
    <w:rsid w:val="001D4578"/>
    <w:rsid w:val="001D7703"/>
    <w:rsid w:val="001E0E46"/>
    <w:rsid w:val="001E43C6"/>
    <w:rsid w:val="001E6FDD"/>
    <w:rsid w:val="001F16E8"/>
    <w:rsid w:val="001F208C"/>
    <w:rsid w:val="002016FD"/>
    <w:rsid w:val="002132B2"/>
    <w:rsid w:val="00214A2C"/>
    <w:rsid w:val="00221C43"/>
    <w:rsid w:val="00231988"/>
    <w:rsid w:val="00234579"/>
    <w:rsid w:val="002413E7"/>
    <w:rsid w:val="00243558"/>
    <w:rsid w:val="002454DB"/>
    <w:rsid w:val="002470F8"/>
    <w:rsid w:val="002509FE"/>
    <w:rsid w:val="0025479A"/>
    <w:rsid w:val="002548B9"/>
    <w:rsid w:val="002566C6"/>
    <w:rsid w:val="00256EAD"/>
    <w:rsid w:val="00265136"/>
    <w:rsid w:val="00265A91"/>
    <w:rsid w:val="002755B1"/>
    <w:rsid w:val="002858A2"/>
    <w:rsid w:val="00295CD1"/>
    <w:rsid w:val="00296021"/>
    <w:rsid w:val="00296B5E"/>
    <w:rsid w:val="002A0E49"/>
    <w:rsid w:val="002A1C53"/>
    <w:rsid w:val="002A57CF"/>
    <w:rsid w:val="002B29C7"/>
    <w:rsid w:val="002B509C"/>
    <w:rsid w:val="002B5914"/>
    <w:rsid w:val="002C1A43"/>
    <w:rsid w:val="002C1EA4"/>
    <w:rsid w:val="002C332C"/>
    <w:rsid w:val="002C37F6"/>
    <w:rsid w:val="002C4B91"/>
    <w:rsid w:val="002D2E81"/>
    <w:rsid w:val="002D6861"/>
    <w:rsid w:val="002E3B2D"/>
    <w:rsid w:val="002E78B3"/>
    <w:rsid w:val="002F6441"/>
    <w:rsid w:val="00301DDB"/>
    <w:rsid w:val="003055E6"/>
    <w:rsid w:val="003230B3"/>
    <w:rsid w:val="003268B0"/>
    <w:rsid w:val="003335C3"/>
    <w:rsid w:val="00340B10"/>
    <w:rsid w:val="00341457"/>
    <w:rsid w:val="003462B4"/>
    <w:rsid w:val="00351850"/>
    <w:rsid w:val="00361BE5"/>
    <w:rsid w:val="00364401"/>
    <w:rsid w:val="00370E2D"/>
    <w:rsid w:val="003729E7"/>
    <w:rsid w:val="003746ED"/>
    <w:rsid w:val="00374FFE"/>
    <w:rsid w:val="003771DB"/>
    <w:rsid w:val="003812E6"/>
    <w:rsid w:val="00381D43"/>
    <w:rsid w:val="00387816"/>
    <w:rsid w:val="00393545"/>
    <w:rsid w:val="00393D67"/>
    <w:rsid w:val="00395133"/>
    <w:rsid w:val="003A6743"/>
    <w:rsid w:val="003A77B5"/>
    <w:rsid w:val="003B4F5F"/>
    <w:rsid w:val="003B7E1D"/>
    <w:rsid w:val="003C1C8D"/>
    <w:rsid w:val="003C66CA"/>
    <w:rsid w:val="003D0FFC"/>
    <w:rsid w:val="003D1E2B"/>
    <w:rsid w:val="003E1212"/>
    <w:rsid w:val="003E3C38"/>
    <w:rsid w:val="003E67C0"/>
    <w:rsid w:val="003F0EA1"/>
    <w:rsid w:val="004020A8"/>
    <w:rsid w:val="00402C98"/>
    <w:rsid w:val="0040618F"/>
    <w:rsid w:val="004120E7"/>
    <w:rsid w:val="004143EA"/>
    <w:rsid w:val="0042202A"/>
    <w:rsid w:val="004376BA"/>
    <w:rsid w:val="00441016"/>
    <w:rsid w:val="004415BE"/>
    <w:rsid w:val="004462EE"/>
    <w:rsid w:val="004505C7"/>
    <w:rsid w:val="00457355"/>
    <w:rsid w:val="004636B6"/>
    <w:rsid w:val="00475B25"/>
    <w:rsid w:val="00477908"/>
    <w:rsid w:val="00484084"/>
    <w:rsid w:val="004859C1"/>
    <w:rsid w:val="00487E50"/>
    <w:rsid w:val="004912C2"/>
    <w:rsid w:val="0049488D"/>
    <w:rsid w:val="004A5B34"/>
    <w:rsid w:val="004A7528"/>
    <w:rsid w:val="004A785C"/>
    <w:rsid w:val="004B2BB7"/>
    <w:rsid w:val="004B3EF8"/>
    <w:rsid w:val="004B713A"/>
    <w:rsid w:val="004B7D0B"/>
    <w:rsid w:val="004C3198"/>
    <w:rsid w:val="004D4978"/>
    <w:rsid w:val="004D5720"/>
    <w:rsid w:val="004D60EF"/>
    <w:rsid w:val="004D76B1"/>
    <w:rsid w:val="004E1A62"/>
    <w:rsid w:val="004E5559"/>
    <w:rsid w:val="004E70CF"/>
    <w:rsid w:val="004F2AEE"/>
    <w:rsid w:val="00502649"/>
    <w:rsid w:val="00506498"/>
    <w:rsid w:val="00522246"/>
    <w:rsid w:val="005251A7"/>
    <w:rsid w:val="00526302"/>
    <w:rsid w:val="00531710"/>
    <w:rsid w:val="0053724A"/>
    <w:rsid w:val="00544FBC"/>
    <w:rsid w:val="00545C12"/>
    <w:rsid w:val="00556C87"/>
    <w:rsid w:val="00560A2D"/>
    <w:rsid w:val="00575281"/>
    <w:rsid w:val="005922C6"/>
    <w:rsid w:val="005928AC"/>
    <w:rsid w:val="00593CB5"/>
    <w:rsid w:val="00596D0C"/>
    <w:rsid w:val="005A1DA2"/>
    <w:rsid w:val="005A32A4"/>
    <w:rsid w:val="005A5209"/>
    <w:rsid w:val="005B2CDF"/>
    <w:rsid w:val="005C000C"/>
    <w:rsid w:val="005C6DDC"/>
    <w:rsid w:val="005D3C66"/>
    <w:rsid w:val="005D548A"/>
    <w:rsid w:val="005E02AE"/>
    <w:rsid w:val="005F2058"/>
    <w:rsid w:val="005F6C1E"/>
    <w:rsid w:val="00604684"/>
    <w:rsid w:val="00611E0F"/>
    <w:rsid w:val="00631496"/>
    <w:rsid w:val="00642540"/>
    <w:rsid w:val="00661DE8"/>
    <w:rsid w:val="00667668"/>
    <w:rsid w:val="00667C1F"/>
    <w:rsid w:val="006804AB"/>
    <w:rsid w:val="00682A3F"/>
    <w:rsid w:val="006863DA"/>
    <w:rsid w:val="00695878"/>
    <w:rsid w:val="006A3F74"/>
    <w:rsid w:val="006C10CA"/>
    <w:rsid w:val="006C1DD8"/>
    <w:rsid w:val="006D4307"/>
    <w:rsid w:val="006D6FE1"/>
    <w:rsid w:val="006E58BA"/>
    <w:rsid w:val="006E75C7"/>
    <w:rsid w:val="006F40B3"/>
    <w:rsid w:val="006F426C"/>
    <w:rsid w:val="00704913"/>
    <w:rsid w:val="007053B2"/>
    <w:rsid w:val="007069C0"/>
    <w:rsid w:val="0070708A"/>
    <w:rsid w:val="007144B7"/>
    <w:rsid w:val="0071750A"/>
    <w:rsid w:val="00720649"/>
    <w:rsid w:val="00722441"/>
    <w:rsid w:val="00724382"/>
    <w:rsid w:val="00727DAF"/>
    <w:rsid w:val="00730F53"/>
    <w:rsid w:val="00740525"/>
    <w:rsid w:val="007415DE"/>
    <w:rsid w:val="00741BE4"/>
    <w:rsid w:val="007425F5"/>
    <w:rsid w:val="0074346D"/>
    <w:rsid w:val="007559B4"/>
    <w:rsid w:val="00761ECC"/>
    <w:rsid w:val="007678FC"/>
    <w:rsid w:val="00770F36"/>
    <w:rsid w:val="00777EB0"/>
    <w:rsid w:val="007818D0"/>
    <w:rsid w:val="00784476"/>
    <w:rsid w:val="00785863"/>
    <w:rsid w:val="00787A96"/>
    <w:rsid w:val="00790779"/>
    <w:rsid w:val="00790D64"/>
    <w:rsid w:val="007A3B0B"/>
    <w:rsid w:val="007A40D9"/>
    <w:rsid w:val="007A5F36"/>
    <w:rsid w:val="007B3464"/>
    <w:rsid w:val="007B3D32"/>
    <w:rsid w:val="007B4C8C"/>
    <w:rsid w:val="007B4D62"/>
    <w:rsid w:val="007C04DB"/>
    <w:rsid w:val="007C6192"/>
    <w:rsid w:val="007E440E"/>
    <w:rsid w:val="007E6816"/>
    <w:rsid w:val="007F0A18"/>
    <w:rsid w:val="00800C15"/>
    <w:rsid w:val="00810560"/>
    <w:rsid w:val="0081246B"/>
    <w:rsid w:val="00823329"/>
    <w:rsid w:val="008406D5"/>
    <w:rsid w:val="00843E3F"/>
    <w:rsid w:val="0085274D"/>
    <w:rsid w:val="0085491C"/>
    <w:rsid w:val="008558E4"/>
    <w:rsid w:val="00856BDA"/>
    <w:rsid w:val="00857900"/>
    <w:rsid w:val="008643EF"/>
    <w:rsid w:val="00867135"/>
    <w:rsid w:val="00870470"/>
    <w:rsid w:val="008733FC"/>
    <w:rsid w:val="008760B3"/>
    <w:rsid w:val="008766F9"/>
    <w:rsid w:val="00884A3A"/>
    <w:rsid w:val="00890483"/>
    <w:rsid w:val="008904AE"/>
    <w:rsid w:val="008945B4"/>
    <w:rsid w:val="008A56E8"/>
    <w:rsid w:val="008A5E0F"/>
    <w:rsid w:val="008B361A"/>
    <w:rsid w:val="008C048A"/>
    <w:rsid w:val="008D45F8"/>
    <w:rsid w:val="008D6C32"/>
    <w:rsid w:val="008D6CEF"/>
    <w:rsid w:val="008E6050"/>
    <w:rsid w:val="008E7C91"/>
    <w:rsid w:val="008F5836"/>
    <w:rsid w:val="008F7C08"/>
    <w:rsid w:val="009021BB"/>
    <w:rsid w:val="009070D2"/>
    <w:rsid w:val="00913431"/>
    <w:rsid w:val="00913BAB"/>
    <w:rsid w:val="00913F10"/>
    <w:rsid w:val="00913FB0"/>
    <w:rsid w:val="0092065F"/>
    <w:rsid w:val="009302AA"/>
    <w:rsid w:val="00933DC2"/>
    <w:rsid w:val="00936063"/>
    <w:rsid w:val="0094047F"/>
    <w:rsid w:val="00964B23"/>
    <w:rsid w:val="00966C1E"/>
    <w:rsid w:val="00972D41"/>
    <w:rsid w:val="009746CC"/>
    <w:rsid w:val="00976E8B"/>
    <w:rsid w:val="00987141"/>
    <w:rsid w:val="00991B47"/>
    <w:rsid w:val="00996987"/>
    <w:rsid w:val="009A1C94"/>
    <w:rsid w:val="009A333A"/>
    <w:rsid w:val="009A4630"/>
    <w:rsid w:val="009B3990"/>
    <w:rsid w:val="009B5C61"/>
    <w:rsid w:val="009B6E5A"/>
    <w:rsid w:val="009B7F3B"/>
    <w:rsid w:val="009C2BDC"/>
    <w:rsid w:val="009C419D"/>
    <w:rsid w:val="009D71F3"/>
    <w:rsid w:val="009E27AE"/>
    <w:rsid w:val="009E3CF5"/>
    <w:rsid w:val="009E59F1"/>
    <w:rsid w:val="009F1DC0"/>
    <w:rsid w:val="00A0029E"/>
    <w:rsid w:val="00A12A5F"/>
    <w:rsid w:val="00A275D9"/>
    <w:rsid w:val="00A346DC"/>
    <w:rsid w:val="00A46C7E"/>
    <w:rsid w:val="00A5030A"/>
    <w:rsid w:val="00A517CC"/>
    <w:rsid w:val="00A52488"/>
    <w:rsid w:val="00A56F4E"/>
    <w:rsid w:val="00A643F8"/>
    <w:rsid w:val="00A6659A"/>
    <w:rsid w:val="00A76C64"/>
    <w:rsid w:val="00A84611"/>
    <w:rsid w:val="00A86FBE"/>
    <w:rsid w:val="00A91C26"/>
    <w:rsid w:val="00A9704A"/>
    <w:rsid w:val="00A97D21"/>
    <w:rsid w:val="00AA6206"/>
    <w:rsid w:val="00AA7E21"/>
    <w:rsid w:val="00AB0043"/>
    <w:rsid w:val="00AB31FD"/>
    <w:rsid w:val="00AC07F7"/>
    <w:rsid w:val="00AC1753"/>
    <w:rsid w:val="00AC2044"/>
    <w:rsid w:val="00AD498F"/>
    <w:rsid w:val="00AE16F2"/>
    <w:rsid w:val="00AE41F3"/>
    <w:rsid w:val="00AE53F9"/>
    <w:rsid w:val="00AE6DC2"/>
    <w:rsid w:val="00AE712B"/>
    <w:rsid w:val="00AE73EE"/>
    <w:rsid w:val="00AF71C9"/>
    <w:rsid w:val="00B05BEC"/>
    <w:rsid w:val="00B0691E"/>
    <w:rsid w:val="00B2243C"/>
    <w:rsid w:val="00B4165F"/>
    <w:rsid w:val="00B416E8"/>
    <w:rsid w:val="00B418E1"/>
    <w:rsid w:val="00B517BB"/>
    <w:rsid w:val="00B65743"/>
    <w:rsid w:val="00B672C5"/>
    <w:rsid w:val="00B7427E"/>
    <w:rsid w:val="00B74FAF"/>
    <w:rsid w:val="00B76CE0"/>
    <w:rsid w:val="00B840DA"/>
    <w:rsid w:val="00B857B7"/>
    <w:rsid w:val="00B85FB9"/>
    <w:rsid w:val="00B91563"/>
    <w:rsid w:val="00B94F5E"/>
    <w:rsid w:val="00BA1961"/>
    <w:rsid w:val="00BA27D6"/>
    <w:rsid w:val="00BA47B7"/>
    <w:rsid w:val="00BD0E8C"/>
    <w:rsid w:val="00BD3C4B"/>
    <w:rsid w:val="00BD4467"/>
    <w:rsid w:val="00BD6651"/>
    <w:rsid w:val="00BE0133"/>
    <w:rsid w:val="00BE0C5A"/>
    <w:rsid w:val="00BE141C"/>
    <w:rsid w:val="00BE5E48"/>
    <w:rsid w:val="00BF3E5E"/>
    <w:rsid w:val="00BF4D09"/>
    <w:rsid w:val="00BF5132"/>
    <w:rsid w:val="00BF6A1F"/>
    <w:rsid w:val="00C00FE8"/>
    <w:rsid w:val="00C0311F"/>
    <w:rsid w:val="00C06906"/>
    <w:rsid w:val="00C126F8"/>
    <w:rsid w:val="00C134F4"/>
    <w:rsid w:val="00C15617"/>
    <w:rsid w:val="00C23595"/>
    <w:rsid w:val="00C24946"/>
    <w:rsid w:val="00C318F6"/>
    <w:rsid w:val="00C3405E"/>
    <w:rsid w:val="00C36706"/>
    <w:rsid w:val="00C50BF8"/>
    <w:rsid w:val="00C50D81"/>
    <w:rsid w:val="00C62BB4"/>
    <w:rsid w:val="00C63CC4"/>
    <w:rsid w:val="00C67AA7"/>
    <w:rsid w:val="00C705CE"/>
    <w:rsid w:val="00C71CD2"/>
    <w:rsid w:val="00C80CBF"/>
    <w:rsid w:val="00C95638"/>
    <w:rsid w:val="00CA39B4"/>
    <w:rsid w:val="00CB018C"/>
    <w:rsid w:val="00CB789D"/>
    <w:rsid w:val="00CC127B"/>
    <w:rsid w:val="00CC4143"/>
    <w:rsid w:val="00CE485E"/>
    <w:rsid w:val="00CF1886"/>
    <w:rsid w:val="00CF32F1"/>
    <w:rsid w:val="00CF33D3"/>
    <w:rsid w:val="00CF7103"/>
    <w:rsid w:val="00D02DC1"/>
    <w:rsid w:val="00D049C9"/>
    <w:rsid w:val="00D04C92"/>
    <w:rsid w:val="00D11E43"/>
    <w:rsid w:val="00D175D7"/>
    <w:rsid w:val="00D245CA"/>
    <w:rsid w:val="00D267F6"/>
    <w:rsid w:val="00D43D8C"/>
    <w:rsid w:val="00D44C4D"/>
    <w:rsid w:val="00D55508"/>
    <w:rsid w:val="00D65948"/>
    <w:rsid w:val="00D66832"/>
    <w:rsid w:val="00D70897"/>
    <w:rsid w:val="00D73073"/>
    <w:rsid w:val="00D80F24"/>
    <w:rsid w:val="00DA16FE"/>
    <w:rsid w:val="00DB02D1"/>
    <w:rsid w:val="00DB5EAC"/>
    <w:rsid w:val="00DD485A"/>
    <w:rsid w:val="00DE04F6"/>
    <w:rsid w:val="00DE1A3D"/>
    <w:rsid w:val="00DF0872"/>
    <w:rsid w:val="00DF10BC"/>
    <w:rsid w:val="00DF2506"/>
    <w:rsid w:val="00E04F29"/>
    <w:rsid w:val="00E10990"/>
    <w:rsid w:val="00E15885"/>
    <w:rsid w:val="00E323B1"/>
    <w:rsid w:val="00E3438F"/>
    <w:rsid w:val="00E40716"/>
    <w:rsid w:val="00E458F0"/>
    <w:rsid w:val="00E47D7E"/>
    <w:rsid w:val="00E50443"/>
    <w:rsid w:val="00E530EB"/>
    <w:rsid w:val="00E54AAE"/>
    <w:rsid w:val="00E55B81"/>
    <w:rsid w:val="00E631D2"/>
    <w:rsid w:val="00E67351"/>
    <w:rsid w:val="00E72F47"/>
    <w:rsid w:val="00E73BF7"/>
    <w:rsid w:val="00E77F3D"/>
    <w:rsid w:val="00E858E3"/>
    <w:rsid w:val="00E930DD"/>
    <w:rsid w:val="00E93968"/>
    <w:rsid w:val="00EA2711"/>
    <w:rsid w:val="00EA2B57"/>
    <w:rsid w:val="00EB5A49"/>
    <w:rsid w:val="00EC5CE0"/>
    <w:rsid w:val="00EC7C21"/>
    <w:rsid w:val="00ED084C"/>
    <w:rsid w:val="00EF0B5F"/>
    <w:rsid w:val="00F00A47"/>
    <w:rsid w:val="00F0121D"/>
    <w:rsid w:val="00F02D77"/>
    <w:rsid w:val="00F10BE9"/>
    <w:rsid w:val="00F10D36"/>
    <w:rsid w:val="00F21E58"/>
    <w:rsid w:val="00F21FA5"/>
    <w:rsid w:val="00F338E5"/>
    <w:rsid w:val="00F34FCC"/>
    <w:rsid w:val="00F350BA"/>
    <w:rsid w:val="00F35A66"/>
    <w:rsid w:val="00F46ACC"/>
    <w:rsid w:val="00F51B14"/>
    <w:rsid w:val="00F60FB4"/>
    <w:rsid w:val="00F62C5E"/>
    <w:rsid w:val="00F63275"/>
    <w:rsid w:val="00F63693"/>
    <w:rsid w:val="00F675F7"/>
    <w:rsid w:val="00F764CE"/>
    <w:rsid w:val="00F9701A"/>
    <w:rsid w:val="00FA342B"/>
    <w:rsid w:val="00FB3170"/>
    <w:rsid w:val="00FC6F32"/>
    <w:rsid w:val="00FD0885"/>
    <w:rsid w:val="00FD7EE6"/>
    <w:rsid w:val="00FF13B3"/>
    <w:rsid w:val="00FF2293"/>
    <w:rsid w:val="00FF3431"/>
    <w:rsid w:val="00FF3A6D"/>
    <w:rsid w:val="5A102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Lines="50" w:afterLines="50"/>
      <w:outlineLvl w:val="0"/>
    </w:pPr>
    <w:rPr>
      <w:rFonts w:ascii="黑体" w:hAnsi="黑体" w:eastAsia="黑体" w:cs="Times New Roman"/>
      <w:bCs/>
      <w:kern w:val="44"/>
      <w:sz w:val="30"/>
      <w:szCs w:val="44"/>
    </w:rPr>
  </w:style>
  <w:style w:type="paragraph" w:styleId="3">
    <w:name w:val="heading 2"/>
    <w:basedOn w:val="1"/>
    <w:next w:val="1"/>
    <w:link w:val="29"/>
    <w:qFormat/>
    <w:uiPriority w:val="99"/>
    <w:pPr>
      <w:keepNext/>
      <w:keepLines/>
      <w:outlineLvl w:val="1"/>
    </w:pPr>
    <w:rPr>
      <w:rFonts w:ascii="Times New Roman" w:hAnsi="Times New Roman" w:eastAsia="宋体" w:cs="Times New Roman"/>
      <w:b/>
      <w:bCs/>
      <w:kern w:val="0"/>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8"/>
    <w:semiHidden/>
    <w:qFormat/>
    <w:uiPriority w:val="0"/>
    <w:pPr>
      <w:shd w:val="clear" w:color="auto" w:fill="000080"/>
    </w:pPr>
    <w:rPr>
      <w:rFonts w:ascii="Times New Roman" w:hAnsi="Times New Roman" w:eastAsia="宋体" w:cs="Times New Roman"/>
      <w:szCs w:val="24"/>
    </w:rPr>
  </w:style>
  <w:style w:type="paragraph" w:styleId="5">
    <w:name w:val="annotation text"/>
    <w:basedOn w:val="1"/>
    <w:link w:val="30"/>
    <w:unhideWhenUsed/>
    <w:qFormat/>
    <w:uiPriority w:val="0"/>
    <w:pPr>
      <w:jc w:val="left"/>
    </w:pPr>
  </w:style>
  <w:style w:type="paragraph" w:styleId="6">
    <w:name w:val="Body Text"/>
    <w:basedOn w:val="1"/>
    <w:link w:val="47"/>
    <w:unhideWhenUsed/>
    <w:qFormat/>
    <w:uiPriority w:val="0"/>
    <w:pPr>
      <w:spacing w:after="120"/>
    </w:pPr>
  </w:style>
  <w:style w:type="paragraph" w:styleId="7">
    <w:name w:val="Body Text Indent"/>
    <w:basedOn w:val="1"/>
    <w:link w:val="54"/>
    <w:unhideWhenUsed/>
    <w:qFormat/>
    <w:uiPriority w:val="0"/>
    <w:pPr>
      <w:spacing w:after="120"/>
      <w:ind w:left="420" w:leftChars="200"/>
    </w:pPr>
    <w:rPr>
      <w:sz w:val="24"/>
    </w:rPr>
  </w:style>
  <w:style w:type="paragraph" w:styleId="8">
    <w:name w:val="Date"/>
    <w:basedOn w:val="1"/>
    <w:next w:val="1"/>
    <w:link w:val="52"/>
    <w:unhideWhenUsed/>
    <w:qFormat/>
    <w:uiPriority w:val="0"/>
    <w:pPr>
      <w:ind w:left="100" w:leftChars="2500"/>
    </w:pPr>
  </w:style>
  <w:style w:type="paragraph" w:styleId="9">
    <w:name w:val="Body Text Indent 2"/>
    <w:basedOn w:val="1"/>
    <w:link w:val="58"/>
    <w:qFormat/>
    <w:uiPriority w:val="99"/>
    <w:pPr>
      <w:spacing w:line="360" w:lineRule="auto"/>
      <w:ind w:firstLine="480" w:firstLineChars="200"/>
    </w:pPr>
    <w:rPr>
      <w:rFonts w:ascii="宋体" w:hAnsi="宋体"/>
      <w:sz w:val="24"/>
      <w:szCs w:val="24"/>
    </w:rPr>
  </w:style>
  <w:style w:type="paragraph" w:styleId="10">
    <w:name w:val="Balloon Text"/>
    <w:basedOn w:val="1"/>
    <w:link w:val="31"/>
    <w:unhideWhenUsed/>
    <w:qFormat/>
    <w:uiPriority w:val="99"/>
    <w:rPr>
      <w:sz w:val="18"/>
      <w:szCs w:val="18"/>
    </w:rPr>
  </w:style>
  <w:style w:type="paragraph" w:styleId="11">
    <w:name w:val="footer"/>
    <w:basedOn w:val="1"/>
    <w:link w:val="35"/>
    <w:qFormat/>
    <w:uiPriority w:val="99"/>
    <w:pPr>
      <w:tabs>
        <w:tab w:val="center" w:pos="4153"/>
        <w:tab w:val="right" w:pos="8306"/>
      </w:tabs>
      <w:snapToGrid w:val="0"/>
      <w:jc w:val="left"/>
    </w:pPr>
    <w:rPr>
      <w:sz w:val="18"/>
      <w:szCs w:val="18"/>
    </w:rPr>
  </w:style>
  <w:style w:type="paragraph" w:styleId="12">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rFonts w:ascii="Times New Roman" w:hAnsi="Times New Roman" w:eastAsia="宋体" w:cs="Times New Roman"/>
      <w:szCs w:val="24"/>
    </w:rPr>
  </w:style>
  <w:style w:type="paragraph" w:styleId="14">
    <w:name w:val="footnote text"/>
    <w:basedOn w:val="1"/>
    <w:link w:val="37"/>
    <w:unhideWhenUsed/>
    <w:qFormat/>
    <w:uiPriority w:val="99"/>
    <w:pPr>
      <w:snapToGrid w:val="0"/>
      <w:jc w:val="left"/>
    </w:pPr>
    <w:rPr>
      <w:rFonts w:ascii="等线" w:hAnsi="等线" w:eastAsia="等线" w:cs="Times New Roman"/>
      <w:sz w:val="18"/>
      <w:szCs w:val="18"/>
    </w:rPr>
  </w:style>
  <w:style w:type="paragraph" w:styleId="15">
    <w:name w:val="Body Text Indent 3"/>
    <w:basedOn w:val="1"/>
    <w:link w:val="56"/>
    <w:unhideWhenUsed/>
    <w:qFormat/>
    <w:uiPriority w:val="0"/>
    <w:pPr>
      <w:spacing w:after="120"/>
      <w:ind w:left="420" w:leftChars="200"/>
    </w:pPr>
    <w:rPr>
      <w:rFonts w:ascii="宋体" w:hAnsi="宋体"/>
      <w:sz w:val="24"/>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next w:val="1"/>
    <w:link w:val="49"/>
    <w:qFormat/>
    <w:uiPriority w:val="0"/>
    <w:pPr>
      <w:spacing w:before="240" w:after="60"/>
      <w:jc w:val="center"/>
      <w:outlineLvl w:val="0"/>
    </w:pPr>
    <w:rPr>
      <w:rFonts w:ascii="Cambria" w:hAnsi="Cambria" w:eastAsia="宋体" w:cs="Times New Roman"/>
      <w:b/>
      <w:bCs/>
      <w:sz w:val="32"/>
      <w:szCs w:val="32"/>
    </w:rPr>
  </w:style>
  <w:style w:type="paragraph" w:styleId="18">
    <w:name w:val="annotation subject"/>
    <w:basedOn w:val="5"/>
    <w:next w:val="5"/>
    <w:link w:val="40"/>
    <w:qFormat/>
    <w:uiPriority w:val="0"/>
    <w:rPr>
      <w:rFonts w:ascii="Times New Roman" w:hAnsi="Times New Roman" w:eastAsia="宋体" w:cs="Times New Roman"/>
      <w:b/>
      <w:bCs/>
      <w:szCs w:val="24"/>
    </w:rPr>
  </w:style>
  <w:style w:type="paragraph" w:styleId="19">
    <w:name w:val="Body Text First Indent"/>
    <w:basedOn w:val="6"/>
    <w:link w:val="48"/>
    <w:qFormat/>
    <w:uiPriority w:val="0"/>
    <w:pPr>
      <w:ind w:firstLine="420" w:firstLineChars="100"/>
    </w:pPr>
    <w:rPr>
      <w:rFonts w:ascii="仿宋_GB2312" w:hAnsi="宋体" w:eastAsia="仿宋_GB2312" w:cs="Times New Roman"/>
      <w:color w:val="000000"/>
      <w:sz w:val="30"/>
      <w:szCs w:val="30"/>
    </w:rPr>
  </w:style>
  <w:style w:type="table" w:styleId="21">
    <w:name w:val="Table Grid"/>
    <w:basedOn w:val="20"/>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qFormat/>
    <w:uiPriority w:val="22"/>
    <w:rPr>
      <w:b/>
    </w:rPr>
  </w:style>
  <w:style w:type="character" w:styleId="24">
    <w:name w:val="page number"/>
    <w:basedOn w:val="22"/>
    <w:qFormat/>
    <w:uiPriority w:val="99"/>
  </w:style>
  <w:style w:type="character" w:styleId="25">
    <w:name w:val="Hyperlink"/>
    <w:unhideWhenUsed/>
    <w:qFormat/>
    <w:uiPriority w:val="99"/>
    <w:rPr>
      <w:color w:val="0000FF"/>
      <w:u w:val="single"/>
    </w:rPr>
  </w:style>
  <w:style w:type="character" w:styleId="26">
    <w:name w:val="annotation reference"/>
    <w:basedOn w:val="22"/>
    <w:unhideWhenUsed/>
    <w:qFormat/>
    <w:uiPriority w:val="0"/>
    <w:rPr>
      <w:sz w:val="21"/>
      <w:szCs w:val="21"/>
    </w:rPr>
  </w:style>
  <w:style w:type="character" w:styleId="27">
    <w:name w:val="footnote reference"/>
    <w:unhideWhenUsed/>
    <w:qFormat/>
    <w:uiPriority w:val="99"/>
    <w:rPr>
      <w:vertAlign w:val="superscript"/>
    </w:rPr>
  </w:style>
  <w:style w:type="character" w:customStyle="1" w:styleId="28">
    <w:name w:val="标题 1 Char"/>
    <w:basedOn w:val="22"/>
    <w:link w:val="2"/>
    <w:qFormat/>
    <w:uiPriority w:val="0"/>
    <w:rPr>
      <w:rFonts w:ascii="黑体" w:hAnsi="黑体" w:eastAsia="黑体" w:cs="Times New Roman"/>
      <w:bCs/>
      <w:kern w:val="44"/>
      <w:sz w:val="30"/>
      <w:szCs w:val="44"/>
    </w:rPr>
  </w:style>
  <w:style w:type="character" w:customStyle="1" w:styleId="29">
    <w:name w:val="标题 2 Char"/>
    <w:basedOn w:val="22"/>
    <w:link w:val="3"/>
    <w:qFormat/>
    <w:uiPriority w:val="99"/>
    <w:rPr>
      <w:rFonts w:ascii="Times New Roman" w:hAnsi="Times New Roman" w:eastAsia="宋体" w:cs="Times New Roman"/>
      <w:b/>
      <w:bCs/>
      <w:kern w:val="0"/>
      <w:szCs w:val="32"/>
    </w:rPr>
  </w:style>
  <w:style w:type="character" w:customStyle="1" w:styleId="30">
    <w:name w:val="批注文字 Char"/>
    <w:basedOn w:val="22"/>
    <w:link w:val="5"/>
    <w:qFormat/>
    <w:uiPriority w:val="0"/>
  </w:style>
  <w:style w:type="character" w:customStyle="1" w:styleId="31">
    <w:name w:val="批注框文本 Char"/>
    <w:basedOn w:val="22"/>
    <w:link w:val="10"/>
    <w:qFormat/>
    <w:uiPriority w:val="99"/>
    <w:rPr>
      <w:sz w:val="18"/>
      <w:szCs w:val="18"/>
    </w:rPr>
  </w:style>
  <w:style w:type="character" w:customStyle="1" w:styleId="32">
    <w:name w:val="页眉 Char"/>
    <w:link w:val="12"/>
    <w:qFormat/>
    <w:uiPriority w:val="99"/>
    <w:rPr>
      <w:sz w:val="18"/>
      <w:szCs w:val="18"/>
    </w:rPr>
  </w:style>
  <w:style w:type="character" w:customStyle="1" w:styleId="33">
    <w:name w:val="页眉 Char1"/>
    <w:basedOn w:val="22"/>
    <w:link w:val="12"/>
    <w:semiHidden/>
    <w:uiPriority w:val="99"/>
    <w:rPr>
      <w:sz w:val="18"/>
      <w:szCs w:val="18"/>
    </w:rPr>
  </w:style>
  <w:style w:type="character" w:customStyle="1" w:styleId="34">
    <w:name w:val="页脚 Char"/>
    <w:link w:val="11"/>
    <w:qFormat/>
    <w:uiPriority w:val="99"/>
    <w:rPr>
      <w:sz w:val="18"/>
      <w:szCs w:val="18"/>
    </w:rPr>
  </w:style>
  <w:style w:type="character" w:customStyle="1" w:styleId="35">
    <w:name w:val="页脚 Char1"/>
    <w:basedOn w:val="22"/>
    <w:link w:val="11"/>
    <w:semiHidden/>
    <w:uiPriority w:val="99"/>
    <w:rPr>
      <w:sz w:val="18"/>
      <w:szCs w:val="18"/>
    </w:rPr>
  </w:style>
  <w:style w:type="paragraph" w:styleId="36">
    <w:name w:val="List Paragraph"/>
    <w:basedOn w:val="1"/>
    <w:qFormat/>
    <w:uiPriority w:val="34"/>
    <w:pPr>
      <w:ind w:firstLine="420" w:firstLineChars="200"/>
    </w:pPr>
    <w:rPr>
      <w:rFonts w:ascii="Calibri" w:hAnsi="Calibri" w:eastAsia="宋体" w:cs="Times New Roman"/>
      <w:szCs w:val="24"/>
    </w:rPr>
  </w:style>
  <w:style w:type="character" w:customStyle="1" w:styleId="37">
    <w:name w:val="脚注文本 Char"/>
    <w:basedOn w:val="22"/>
    <w:link w:val="14"/>
    <w:qFormat/>
    <w:uiPriority w:val="99"/>
    <w:rPr>
      <w:rFonts w:ascii="等线" w:hAnsi="等线" w:eastAsia="等线" w:cs="Times New Roman"/>
      <w:sz w:val="18"/>
      <w:szCs w:val="18"/>
    </w:rPr>
  </w:style>
  <w:style w:type="character" w:customStyle="1" w:styleId="38">
    <w:name w:val="文档结构图 Char"/>
    <w:basedOn w:val="22"/>
    <w:link w:val="4"/>
    <w:semiHidden/>
    <w:qFormat/>
    <w:uiPriority w:val="0"/>
    <w:rPr>
      <w:rFonts w:ascii="Times New Roman" w:hAnsi="Times New Roman" w:eastAsia="宋体" w:cs="Times New Roman"/>
      <w:szCs w:val="24"/>
      <w:shd w:val="clear" w:color="auto" w:fill="000080"/>
    </w:rPr>
  </w:style>
  <w:style w:type="paragraph" w:customStyle="1" w:styleId="39">
    <w:name w:val="_Style 7"/>
    <w:basedOn w:val="1"/>
    <w:next w:val="36"/>
    <w:unhideWhenUsed/>
    <w:qFormat/>
    <w:uiPriority w:val="34"/>
    <w:pPr>
      <w:ind w:firstLine="420" w:firstLineChars="200"/>
    </w:pPr>
    <w:rPr>
      <w:rFonts w:ascii="Calibri" w:hAnsi="Calibri" w:eastAsia="宋体" w:cs="Times New Roman"/>
      <w:szCs w:val="24"/>
    </w:rPr>
  </w:style>
  <w:style w:type="character" w:customStyle="1" w:styleId="40">
    <w:name w:val="批注主题 Char"/>
    <w:basedOn w:val="30"/>
    <w:link w:val="18"/>
    <w:qFormat/>
    <w:uiPriority w:val="0"/>
    <w:rPr>
      <w:rFonts w:ascii="Times New Roman" w:hAnsi="Times New Roman" w:eastAsia="宋体" w:cs="Times New Roman"/>
      <w:b/>
      <w:bCs/>
      <w:szCs w:val="24"/>
    </w:rPr>
  </w:style>
  <w:style w:type="paragraph" w:customStyle="1" w:styleId="41">
    <w:name w:val="标题1-1"/>
    <w:qFormat/>
    <w:uiPriority w:val="0"/>
    <w:pPr>
      <w:spacing w:beforeLines="100" w:afterLines="50"/>
      <w:ind w:firstLine="640" w:firstLineChars="200"/>
    </w:pPr>
    <w:rPr>
      <w:rFonts w:ascii="黑体" w:hAnsi="黑体" w:eastAsia="黑体" w:cs="Times New Roman"/>
      <w:kern w:val="0"/>
      <w:sz w:val="28"/>
      <w:szCs w:val="20"/>
      <w:lang w:val="en-US" w:eastAsia="zh-CN" w:bidi="ar-SA"/>
    </w:rPr>
  </w:style>
  <w:style w:type="paragraph" w:customStyle="1" w:styleId="42">
    <w:name w:val="TOC 标题2"/>
    <w:basedOn w:val="2"/>
    <w:next w:val="1"/>
    <w:unhideWhenUsed/>
    <w:qFormat/>
    <w:uiPriority w:val="39"/>
    <w:pPr>
      <w:widowControl/>
      <w:spacing w:before="480" w:line="276" w:lineRule="auto"/>
      <w:jc w:val="left"/>
      <w:outlineLvl w:val="9"/>
    </w:pPr>
    <w:rPr>
      <w:rFonts w:ascii="Cambria" w:hAnsi="Cambria" w:cs="黑体"/>
      <w:color w:val="365F90"/>
      <w:kern w:val="0"/>
      <w:sz w:val="28"/>
      <w:szCs w:val="28"/>
    </w:rPr>
  </w:style>
  <w:style w:type="paragraph" w:customStyle="1" w:styleId="43">
    <w:name w:val="正文1-1"/>
    <w:qFormat/>
    <w:uiPriority w:val="0"/>
    <w:pPr>
      <w:spacing w:line="300" w:lineRule="auto"/>
      <w:ind w:firstLine="640" w:firstLineChars="200"/>
    </w:pPr>
    <w:rPr>
      <w:rFonts w:ascii="Times New Roman" w:hAnsi="Times New Roman" w:eastAsia="宋体" w:cs="Times New Roman"/>
      <w:kern w:val="0"/>
      <w:sz w:val="21"/>
      <w:szCs w:val="20"/>
      <w:lang w:val="en-US" w:eastAsia="zh-CN" w:bidi="ar-SA"/>
    </w:rPr>
  </w:style>
  <w:style w:type="paragraph" w:customStyle="1" w:styleId="44">
    <w:name w:val="表标题"/>
    <w:basedOn w:val="1"/>
    <w:qFormat/>
    <w:uiPriority w:val="0"/>
    <w:pPr>
      <w:widowControl/>
      <w:spacing w:beforeLines="50" w:afterLines="50"/>
      <w:jc w:val="center"/>
    </w:pPr>
    <w:rPr>
      <w:rFonts w:ascii="Times New Roman" w:hAnsi="Times New Roman" w:eastAsia="黑体" w:cs="Times New Roman"/>
      <w:kern w:val="0"/>
      <w:szCs w:val="24"/>
    </w:rPr>
  </w:style>
  <w:style w:type="paragraph" w:customStyle="1" w:styleId="45">
    <w:name w:val="表格"/>
    <w:basedOn w:val="1"/>
    <w:qFormat/>
    <w:uiPriority w:val="0"/>
    <w:pPr>
      <w:widowControl/>
      <w:spacing w:afterLines="50" w:line="240" w:lineRule="exact"/>
      <w:jc w:val="left"/>
    </w:pPr>
    <w:rPr>
      <w:rFonts w:ascii="Times New Roman" w:hAnsi="Times New Roman" w:eastAsia="宋体" w:cs="Times New Roman"/>
      <w:kern w:val="0"/>
      <w:szCs w:val="24"/>
    </w:rPr>
  </w:style>
  <w:style w:type="paragraph" w:customStyle="1" w:styleId="46">
    <w:name w:val="列项——（一级）"/>
    <w:qFormat/>
    <w:uiPriority w:val="0"/>
    <w:pPr>
      <w:widowControl w:val="0"/>
      <w:tabs>
        <w:tab w:val="left" w:pos="1140"/>
      </w:tabs>
      <w:spacing w:after="160" w:line="259" w:lineRule="auto"/>
      <w:jc w:val="both"/>
    </w:pPr>
    <w:rPr>
      <w:rFonts w:ascii="宋体" w:hAnsi="Times New Roman" w:eastAsia="宋体" w:cs="Times New Roman"/>
      <w:kern w:val="0"/>
      <w:sz w:val="21"/>
      <w:szCs w:val="20"/>
      <w:lang w:val="en-US" w:eastAsia="zh-CN" w:bidi="ar-SA"/>
    </w:rPr>
  </w:style>
  <w:style w:type="character" w:customStyle="1" w:styleId="47">
    <w:name w:val="正文文本 Char"/>
    <w:basedOn w:val="22"/>
    <w:link w:val="6"/>
    <w:qFormat/>
    <w:uiPriority w:val="0"/>
  </w:style>
  <w:style w:type="character" w:customStyle="1" w:styleId="48">
    <w:name w:val="正文首行缩进 Char"/>
    <w:basedOn w:val="47"/>
    <w:link w:val="19"/>
    <w:uiPriority w:val="0"/>
    <w:rPr>
      <w:rFonts w:ascii="仿宋_GB2312" w:hAnsi="宋体" w:eastAsia="仿宋_GB2312" w:cs="Times New Roman"/>
      <w:color w:val="000000"/>
      <w:sz w:val="30"/>
      <w:szCs w:val="30"/>
    </w:rPr>
  </w:style>
  <w:style w:type="character" w:customStyle="1" w:styleId="49">
    <w:name w:val="标题 Char"/>
    <w:basedOn w:val="22"/>
    <w:link w:val="17"/>
    <w:uiPriority w:val="0"/>
    <w:rPr>
      <w:rFonts w:ascii="Cambria" w:hAnsi="Cambria" w:eastAsia="宋体" w:cs="Times New Roman"/>
      <w:b/>
      <w:bCs/>
      <w:sz w:val="32"/>
      <w:szCs w:val="32"/>
    </w:rPr>
  </w:style>
  <w:style w:type="paragraph" w:customStyle="1" w:styleId="50">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51">
    <w:name w:val="列出段落1"/>
    <w:basedOn w:val="1"/>
    <w:qFormat/>
    <w:uiPriority w:val="34"/>
    <w:pPr>
      <w:ind w:firstLine="420" w:firstLineChars="200"/>
    </w:pPr>
    <w:rPr>
      <w:rFonts w:ascii="Calibri" w:hAnsi="Calibri" w:eastAsia="宋体" w:cs="Times New Roman"/>
    </w:rPr>
  </w:style>
  <w:style w:type="character" w:customStyle="1" w:styleId="52">
    <w:name w:val="日期 Char"/>
    <w:basedOn w:val="22"/>
    <w:link w:val="8"/>
    <w:qFormat/>
    <w:uiPriority w:val="0"/>
  </w:style>
  <w:style w:type="character" w:customStyle="1" w:styleId="53">
    <w:name w:val="正文文本缩进 Char"/>
    <w:link w:val="7"/>
    <w:qFormat/>
    <w:uiPriority w:val="0"/>
    <w:rPr>
      <w:sz w:val="24"/>
    </w:rPr>
  </w:style>
  <w:style w:type="character" w:customStyle="1" w:styleId="54">
    <w:name w:val="正文文本缩进 Char1"/>
    <w:basedOn w:val="22"/>
    <w:link w:val="7"/>
    <w:semiHidden/>
    <w:qFormat/>
    <w:uiPriority w:val="99"/>
  </w:style>
  <w:style w:type="character" w:customStyle="1" w:styleId="55">
    <w:name w:val="正文文本缩进 3 Char"/>
    <w:link w:val="15"/>
    <w:qFormat/>
    <w:uiPriority w:val="0"/>
    <w:rPr>
      <w:rFonts w:ascii="宋体" w:hAnsi="宋体"/>
      <w:sz w:val="24"/>
    </w:rPr>
  </w:style>
  <w:style w:type="character" w:customStyle="1" w:styleId="56">
    <w:name w:val="正文文本缩进 3 Char1"/>
    <w:basedOn w:val="22"/>
    <w:link w:val="15"/>
    <w:semiHidden/>
    <w:qFormat/>
    <w:uiPriority w:val="99"/>
    <w:rPr>
      <w:sz w:val="16"/>
      <w:szCs w:val="16"/>
    </w:rPr>
  </w:style>
  <w:style w:type="character" w:customStyle="1" w:styleId="57">
    <w:name w:val="正文文本缩进 2 Char"/>
    <w:link w:val="9"/>
    <w:qFormat/>
    <w:uiPriority w:val="99"/>
    <w:rPr>
      <w:rFonts w:ascii="宋体" w:hAnsi="宋体"/>
      <w:sz w:val="24"/>
      <w:szCs w:val="24"/>
    </w:rPr>
  </w:style>
  <w:style w:type="character" w:customStyle="1" w:styleId="58">
    <w:name w:val="正文文本缩进 2 Char1"/>
    <w:basedOn w:val="22"/>
    <w:link w:val="9"/>
    <w:semiHidden/>
    <w:qFormat/>
    <w:uiPriority w:val="99"/>
  </w:style>
  <w:style w:type="character" w:customStyle="1" w:styleId="59">
    <w:name w:val="批注文字 Char1"/>
    <w:qFormat/>
    <w:uiPriority w:val="0"/>
    <w:rPr>
      <w:rFonts w:ascii="Calibri" w:hAnsi="Calibri"/>
      <w:kern w:val="2"/>
      <w:sz w:val="21"/>
      <w:szCs w:val="22"/>
    </w:rPr>
  </w:style>
  <w:style w:type="character" w:customStyle="1" w:styleId="60">
    <w:name w:val="正文文本缩进 3 Char3"/>
    <w:basedOn w:val="22"/>
    <w:semiHidden/>
    <w:qFormat/>
    <w:uiPriority w:val="99"/>
    <w:rPr>
      <w:sz w:val="16"/>
      <w:szCs w:val="16"/>
    </w:rPr>
  </w:style>
  <w:style w:type="character" w:customStyle="1" w:styleId="61">
    <w:name w:val="正文文本缩进 2 Char2"/>
    <w:basedOn w:val="22"/>
    <w:semiHidden/>
    <w:qFormat/>
    <w:uiPriority w:val="99"/>
  </w:style>
  <w:style w:type="character" w:customStyle="1" w:styleId="62">
    <w:name w:val="正文文本缩进 Char3"/>
    <w:basedOn w:val="22"/>
    <w:semiHidden/>
    <w:qFormat/>
    <w:uiPriority w:val="99"/>
  </w:style>
  <w:style w:type="paragraph" w:customStyle="1" w:styleId="63">
    <w:name w:val="正文文本缩进1"/>
    <w:basedOn w:val="1"/>
    <w:next w:val="7"/>
    <w:qFormat/>
    <w:uiPriority w:val="0"/>
    <w:rPr>
      <w:rFonts w:ascii="Times New Roman" w:hAnsi="Times New Roman" w:eastAsia="宋体" w:cs="Times New Roman"/>
      <w:sz w:val="24"/>
    </w:rPr>
  </w:style>
  <w:style w:type="paragraph" w:customStyle="1" w:styleId="64">
    <w:name w:val="批注主题1"/>
    <w:basedOn w:val="5"/>
    <w:next w:val="5"/>
    <w:unhideWhenUsed/>
    <w:qFormat/>
    <w:uiPriority w:val="0"/>
    <w:rPr>
      <w:rFonts w:ascii="Calibri" w:hAnsi="Calibri" w:eastAsia="宋体" w:cs="Times New Roman"/>
      <w:b/>
      <w:bCs/>
    </w:rPr>
  </w:style>
  <w:style w:type="paragraph" w:customStyle="1" w:styleId="65">
    <w:name w:val="Char"/>
    <w:basedOn w:val="1"/>
    <w:qFormat/>
    <w:uiPriority w:val="0"/>
    <w:pPr>
      <w:widowControl/>
      <w:spacing w:line="360" w:lineRule="auto"/>
      <w:jc w:val="left"/>
    </w:pPr>
    <w:rPr>
      <w:rFonts w:ascii="Verdana" w:hAnsi="Verdana" w:eastAsia="宋体" w:cs="Times New Roman"/>
      <w:kern w:val="0"/>
      <w:szCs w:val="20"/>
      <w:lang w:eastAsia="en-US"/>
    </w:rPr>
  </w:style>
  <w:style w:type="paragraph" w:customStyle="1" w:styleId="66">
    <w:name w:val="日期1"/>
    <w:basedOn w:val="1"/>
    <w:next w:val="1"/>
    <w:qFormat/>
    <w:uiPriority w:val="0"/>
    <w:pPr>
      <w:ind w:left="100" w:leftChars="2500"/>
    </w:pPr>
    <w:rPr>
      <w:rFonts w:ascii="Times New Roman" w:hAnsi="Times New Roman" w:eastAsia="宋体" w:cs="Times New Roman"/>
    </w:rPr>
  </w:style>
  <w:style w:type="paragraph" w:customStyle="1" w:styleId="67">
    <w:name w:val="列出段落2"/>
    <w:basedOn w:val="1"/>
    <w:qFormat/>
    <w:uiPriority w:val="0"/>
    <w:pPr>
      <w:ind w:firstLine="420" w:firstLineChars="200"/>
    </w:pPr>
    <w:rPr>
      <w:rFonts w:ascii="Calibri" w:hAnsi="Calibri" w:eastAsia="宋体" w:cs="Calibri"/>
      <w:szCs w:val="21"/>
    </w:rPr>
  </w:style>
  <w:style w:type="paragraph" w:customStyle="1" w:styleId="68">
    <w:name w:val="列出段落11"/>
    <w:basedOn w:val="1"/>
    <w:qFormat/>
    <w:uiPriority w:val="99"/>
    <w:pPr>
      <w:ind w:firstLine="420" w:firstLineChars="200"/>
    </w:pPr>
    <w:rPr>
      <w:rFonts w:ascii="Calibri" w:hAnsi="Calibri" w:eastAsia="宋体" w:cs="Calibri"/>
      <w:szCs w:val="21"/>
    </w:rPr>
  </w:style>
  <w:style w:type="paragraph" w:customStyle="1" w:styleId="69">
    <w:name w:val="正文文本1"/>
    <w:basedOn w:val="1"/>
    <w:next w:val="6"/>
    <w:qFormat/>
    <w:uiPriority w:val="0"/>
    <w:rPr>
      <w:rFonts w:ascii="Times New Roman" w:hAnsi="Times New Roman" w:eastAsia="宋体" w:cs="Times New Roman"/>
      <w:sz w:val="28"/>
    </w:rPr>
  </w:style>
  <w:style w:type="paragraph" w:customStyle="1" w:styleId="70">
    <w:name w:val="列出段落3"/>
    <w:basedOn w:val="1"/>
    <w:qFormat/>
    <w:uiPriority w:val="0"/>
    <w:pPr>
      <w:ind w:firstLine="420" w:firstLineChars="200"/>
    </w:pPr>
    <w:rPr>
      <w:rFonts w:ascii="Calibri" w:hAnsi="Calibri" w:eastAsia="宋体" w:cs="Calibri"/>
      <w:szCs w:val="21"/>
    </w:rPr>
  </w:style>
  <w:style w:type="paragraph" w:customStyle="1" w:styleId="71">
    <w:name w:val="p0"/>
    <w:basedOn w:val="1"/>
    <w:qFormat/>
    <w:uiPriority w:val="0"/>
    <w:pPr>
      <w:widowControl/>
    </w:pPr>
    <w:rPr>
      <w:rFonts w:ascii="Calibri" w:hAnsi="Calibri" w:eastAsia="宋体" w:cs="Calibri"/>
      <w:kern w:val="0"/>
      <w:szCs w:val="21"/>
    </w:rPr>
  </w:style>
  <w:style w:type="paragraph" w:customStyle="1" w:styleId="72">
    <w:name w:val="正文文本缩进 31"/>
    <w:basedOn w:val="1"/>
    <w:next w:val="15"/>
    <w:qFormat/>
    <w:uiPriority w:val="0"/>
    <w:pPr>
      <w:spacing w:line="440" w:lineRule="exact"/>
      <w:ind w:firstLine="480" w:firstLineChars="200"/>
    </w:pPr>
    <w:rPr>
      <w:rFonts w:ascii="宋体" w:hAnsi="宋体" w:eastAsia="宋体" w:cs="Times New Roman"/>
      <w:sz w:val="24"/>
    </w:rPr>
  </w:style>
  <w:style w:type="paragraph" w:customStyle="1" w:styleId="7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74">
    <w:name w:val="修订1"/>
    <w:unhideWhenUsed/>
    <w:qFormat/>
    <w:uiPriority w:val="99"/>
    <w:rPr>
      <w:rFonts w:ascii="Calibri" w:hAnsi="Calibri" w:eastAsia="宋体" w:cs="Times New Roman"/>
      <w:kern w:val="2"/>
      <w:sz w:val="21"/>
      <w:szCs w:val="22"/>
      <w:lang w:val="en-US" w:eastAsia="zh-CN" w:bidi="ar-SA"/>
    </w:rPr>
  </w:style>
  <w:style w:type="paragraph" w:customStyle="1" w:styleId="75">
    <w:name w:val="修订2"/>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9.wmf"/><Relationship Id="rId31" Type="http://schemas.openxmlformats.org/officeDocument/2006/relationships/image" Target="media/image8.png"/><Relationship Id="rId30" Type="http://schemas.openxmlformats.org/officeDocument/2006/relationships/image" Target="media/image7.png"/><Relationship Id="rId3" Type="http://schemas.openxmlformats.org/officeDocument/2006/relationships/footnotes" Target="footnotes.xml"/><Relationship Id="rId29" Type="http://schemas.openxmlformats.org/officeDocument/2006/relationships/image" Target="media/image6.wmf"/><Relationship Id="rId28" Type="http://schemas.openxmlformats.org/officeDocument/2006/relationships/oleObject" Target="embeddings/oleObject6.bin"/><Relationship Id="rId27" Type="http://schemas.openxmlformats.org/officeDocument/2006/relationships/image" Target="media/image5.wmf"/><Relationship Id="rId26" Type="http://schemas.openxmlformats.org/officeDocument/2006/relationships/oleObject" Target="embeddings/oleObject5.bin"/><Relationship Id="rId25" Type="http://schemas.openxmlformats.org/officeDocument/2006/relationships/image" Target="media/image4.wmf"/><Relationship Id="rId24" Type="http://schemas.openxmlformats.org/officeDocument/2006/relationships/oleObject" Target="embeddings/oleObject4.bin"/><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5"/>
    <customShpInfo spid="_x0000_s1026"/>
    <customShpInfo spid="_x0000_s1027"/>
    <customShpInfo spid="_x0000_s1028"/>
    <customShpInfo spid="_x0000_s1029"/>
    <customShpInfo spid="_x0000_s1030"/>
    <customShpInfo spid="_x0000_s205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5C17F2-7E67-4457-8B2A-ABCD06F3F47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281</Pages>
  <Words>119041</Words>
  <Characters>124574</Characters>
  <Lines>1028</Lines>
  <Paragraphs>289</Paragraphs>
  <TotalTime>96</TotalTime>
  <ScaleCrop>false</ScaleCrop>
  <LinksUpToDate>false</LinksUpToDate>
  <CharactersWithSpaces>130837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2022-01-14T07:29:00Z</dcterms:created>
  <dc:creator>luhaiquan</dc:creator>
  <cp:lastModifiedBy>米拉⁵₁⁷₃</cp:lastModifiedBy>
  <dcterms:modified xsi:type="dcterms:W3CDTF">2022-08-30T04:55:53Z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A9A4EDC394EE48469EAEB19438AA52AD</vt:lpwstr>
  </property>
</Properties>
</file>