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方正小标宋简体" w:hAnsi="方正小标宋简体" w:eastAsia="方正小标宋简体" w:cs="方正小标宋简体"/>
          <w:bCs/>
          <w:color w:val="000000"/>
          <w:sz w:val="32"/>
          <w:szCs w:val="32"/>
          <w:lang w:val="en-US" w:eastAsia="zh-CN"/>
        </w:rPr>
      </w:pPr>
      <w:bookmarkStart w:id="1" w:name="_GoBack"/>
      <w:bookmarkEnd w:id="1"/>
      <w:r>
        <w:rPr>
          <w:rFonts w:hint="eastAsia" w:ascii="方正小标宋简体" w:hAnsi="方正小标宋简体" w:eastAsia="方正小标宋简体" w:cs="方正小标宋简体"/>
          <w:bCs/>
          <w:color w:val="000000"/>
          <w:sz w:val="32"/>
          <w:szCs w:val="32"/>
          <w:lang w:val="en-US" w:eastAsia="zh-CN"/>
        </w:rPr>
        <w:t>附件2</w:t>
      </w:r>
    </w:p>
    <w:p>
      <w:pPr>
        <w:jc w:val="center"/>
        <w:rPr>
          <w:rFonts w:ascii="宋体" w:hAnsi="宋体"/>
          <w:b/>
          <w:color w:val="000000"/>
          <w:sz w:val="44"/>
          <w:szCs w:val="44"/>
        </w:rPr>
      </w:pPr>
      <w:r>
        <w:rPr>
          <w:rFonts w:hint="eastAsia" w:ascii="方正小标宋简体" w:hAnsi="方正小标宋简体" w:eastAsia="方正小标宋简体" w:cs="方正小标宋简体"/>
          <w:bCs/>
          <w:color w:val="000000"/>
          <w:sz w:val="44"/>
          <w:szCs w:val="44"/>
        </w:rPr>
        <w:t>海南自由贸易港知识产权保护条例</w:t>
      </w:r>
    </w:p>
    <w:p>
      <w:pPr>
        <w:jc w:val="center"/>
        <w:rPr>
          <w:rFonts w:ascii="楷体" w:hAnsi="楷体" w:eastAsia="楷体" w:cs="楷体"/>
          <w:bCs/>
          <w:color w:val="000000"/>
          <w:sz w:val="32"/>
          <w:szCs w:val="32"/>
        </w:rPr>
      </w:pPr>
      <w:r>
        <w:rPr>
          <w:rFonts w:hint="eastAsia" w:ascii="楷体" w:hAnsi="楷体" w:eastAsia="楷体" w:cs="楷体"/>
          <w:bCs/>
          <w:color w:val="000000"/>
          <w:sz w:val="32"/>
          <w:szCs w:val="32"/>
        </w:rPr>
        <w:t>（征求意见稿）</w:t>
      </w:r>
    </w:p>
    <w:p>
      <w:pPr>
        <w:pStyle w:val="7"/>
        <w:numPr>
          <w:ilvl w:val="0"/>
          <w:numId w:val="1"/>
        </w:numPr>
        <w:ind w:left="0" w:firstLine="0" w:firstLineChars="0"/>
        <w:jc w:val="center"/>
        <w:rPr>
          <w:rFonts w:ascii="仿宋" w:hAnsi="仿宋" w:eastAsia="仿宋" w:cs="仿宋"/>
          <w:b/>
          <w:color w:val="000000"/>
          <w:sz w:val="32"/>
          <w:szCs w:val="32"/>
        </w:rPr>
      </w:pPr>
      <w:r>
        <w:rPr>
          <w:rFonts w:hint="eastAsia" w:ascii="仿宋" w:hAnsi="仿宋" w:eastAsia="仿宋" w:cs="仿宋"/>
          <w:b/>
          <w:color w:val="000000"/>
          <w:sz w:val="32"/>
          <w:szCs w:val="32"/>
        </w:rPr>
        <w:t>总则</w:t>
      </w:r>
    </w:p>
    <w:p>
      <w:pPr>
        <w:ind w:firstLine="643" w:firstLineChars="200"/>
        <w:rPr>
          <w:rFonts w:ascii="仿宋" w:hAnsi="仿宋" w:eastAsia="仿宋" w:cs="仿宋"/>
          <w:color w:val="000000"/>
          <w:spacing w:val="3"/>
          <w:sz w:val="32"/>
          <w:szCs w:val="32"/>
        </w:rPr>
      </w:pPr>
      <w:r>
        <w:rPr>
          <w:rFonts w:hint="eastAsia" w:ascii="仿宋" w:hAnsi="仿宋" w:eastAsia="仿宋" w:cs="仿宋"/>
          <w:b/>
          <w:color w:val="000000"/>
          <w:sz w:val="32"/>
          <w:szCs w:val="32"/>
        </w:rPr>
        <w:t>第一条【立法目的】</w:t>
      </w:r>
    </w:p>
    <w:p>
      <w:pPr>
        <w:ind w:firstLine="640" w:firstLineChars="200"/>
        <w:rPr>
          <w:rFonts w:ascii="仿宋" w:hAnsi="仿宋" w:eastAsia="仿宋" w:cs="仿宋"/>
          <w:color w:val="000000"/>
          <w:spacing w:val="3"/>
          <w:sz w:val="32"/>
          <w:szCs w:val="32"/>
        </w:rPr>
      </w:pPr>
      <w:r>
        <w:rPr>
          <w:rFonts w:hint="eastAsia" w:ascii="仿宋" w:hAnsi="仿宋" w:eastAsia="仿宋" w:cs="仿宋"/>
          <w:color w:val="000000"/>
          <w:sz w:val="32"/>
          <w:szCs w:val="32"/>
        </w:rPr>
        <w:t>为了加强知识产权保护，激发创新活力，营造法治化、国际化、便利化</w:t>
      </w:r>
      <w:r>
        <w:rPr>
          <w:rFonts w:hint="eastAsia" w:ascii="仿宋" w:hAnsi="仿宋" w:eastAsia="仿宋" w:cs="仿宋"/>
          <w:color w:val="000000"/>
          <w:spacing w:val="3"/>
          <w:sz w:val="32"/>
          <w:szCs w:val="32"/>
        </w:rPr>
        <w:t>营商环境，推动经济高质量发展，加快海南自由贸易港建设，</w:t>
      </w:r>
      <w:r>
        <w:rPr>
          <w:rFonts w:hint="eastAsia" w:ascii="仿宋" w:hAnsi="仿宋" w:eastAsia="仿宋" w:cs="仿宋"/>
          <w:color w:val="000000"/>
          <w:spacing w:val="15"/>
          <w:sz w:val="32"/>
          <w:szCs w:val="32"/>
        </w:rPr>
        <w:t>打造我国重要对外开放门户，</w:t>
      </w:r>
      <w:r>
        <w:rPr>
          <w:rFonts w:hint="eastAsia" w:ascii="仿宋" w:hAnsi="仿宋" w:eastAsia="仿宋" w:cs="仿宋"/>
          <w:color w:val="000000"/>
          <w:spacing w:val="3"/>
          <w:sz w:val="32"/>
          <w:szCs w:val="32"/>
        </w:rPr>
        <w:t>根据《中华人民共和国民法典》</w:t>
      </w:r>
      <w:r>
        <w:rPr>
          <w:rFonts w:hint="eastAsia" w:ascii="仿宋" w:hAnsi="仿宋" w:eastAsia="仿宋" w:cs="宋体"/>
          <w:color w:val="000000"/>
          <w:sz w:val="32"/>
          <w:szCs w:val="32"/>
          <w:shd w:val="clear" w:color="auto" w:fill="FFFFFF"/>
        </w:rPr>
        <w:t>《中华人民共和国专利法》《中华人民共和国商标法》《中华人民共和国著作权法》以及</w:t>
      </w:r>
      <w:r>
        <w:rPr>
          <w:rFonts w:hint="eastAsia" w:ascii="仿宋" w:hAnsi="仿宋" w:eastAsia="仿宋" w:cs="仿宋"/>
          <w:color w:val="000000"/>
          <w:spacing w:val="3"/>
          <w:sz w:val="32"/>
          <w:szCs w:val="32"/>
        </w:rPr>
        <w:t>《海南自由贸易港法》等法律、行政法规，结合海南自由贸易港实际，制定本条例。</w:t>
      </w:r>
    </w:p>
    <w:p>
      <w:pPr>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第二条【适用范围】</w:t>
      </w:r>
    </w:p>
    <w:p>
      <w:pPr>
        <w:ind w:firstLine="640"/>
        <w:rPr>
          <w:rFonts w:ascii="仿宋" w:hAnsi="仿宋" w:eastAsia="仿宋" w:cs="仿宋"/>
          <w:color w:val="000000"/>
          <w:sz w:val="32"/>
          <w:szCs w:val="32"/>
          <w:highlight w:val="green"/>
        </w:rPr>
      </w:pPr>
      <w:r>
        <w:rPr>
          <w:rFonts w:hint="eastAsia" w:ascii="仿宋" w:hAnsi="仿宋" w:eastAsia="仿宋" w:cs="仿宋"/>
          <w:color w:val="000000"/>
          <w:spacing w:val="3"/>
          <w:sz w:val="32"/>
          <w:szCs w:val="32"/>
        </w:rPr>
        <w:t>本条例适用于海南自由贸易港内知识产权保护以及与之相关的活动。</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本条例所称知识产权，是指权利人依法就下列客体享有的专有权利：</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（一）作品；</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（二）发明、实用新型、外观设计；</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（三）商标；</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（四）地理标志；</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（五）商业秘密；</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（六）集成电路布图设计；</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（七）植物新品种；</w:t>
      </w:r>
    </w:p>
    <w:p>
      <w:pPr>
        <w:ind w:firstLine="640" w:firstLineChars="200"/>
        <w:rPr>
          <w:rFonts w:ascii="仿宋" w:hAnsi="仿宋" w:eastAsia="仿宋" w:cs="仿宋"/>
          <w:color w:val="000000"/>
          <w:spacing w:val="3"/>
          <w:sz w:val="32"/>
          <w:szCs w:val="32"/>
        </w:rPr>
      </w:pPr>
      <w:r>
        <w:rPr>
          <w:rFonts w:hint="eastAsia" w:ascii="仿宋" w:hAnsi="仿宋" w:eastAsia="仿宋" w:cs="宋体"/>
          <w:color w:val="000000"/>
          <w:sz w:val="32"/>
          <w:szCs w:val="32"/>
          <w:shd w:val="clear" w:color="auto" w:fill="FFFFFF"/>
        </w:rPr>
        <w:t>（八）法律规定的其他客体。</w:t>
      </w:r>
    </w:p>
    <w:p>
      <w:pPr>
        <w:ind w:firstLine="654" w:firstLineChars="200"/>
        <w:rPr>
          <w:rStyle w:val="6"/>
          <w:rFonts w:ascii="仿宋" w:hAnsi="仿宋" w:eastAsia="仿宋" w:cs="仿宋"/>
          <w:color w:val="000000"/>
          <w:spacing w:val="3"/>
          <w:sz w:val="32"/>
          <w:szCs w:val="32"/>
        </w:rPr>
      </w:pPr>
      <w:r>
        <w:rPr>
          <w:rStyle w:val="6"/>
          <w:rFonts w:hint="eastAsia" w:ascii="仿宋" w:hAnsi="仿宋" w:eastAsia="仿宋" w:cs="仿宋"/>
          <w:color w:val="000000"/>
          <w:spacing w:val="3"/>
          <w:sz w:val="32"/>
          <w:szCs w:val="32"/>
        </w:rPr>
        <w:t>第三条【基本原则】</w:t>
      </w:r>
    </w:p>
    <w:p>
      <w:pPr>
        <w:ind w:firstLine="652" w:firstLineChars="200"/>
        <w:rPr>
          <w:rFonts w:ascii="仿宋" w:hAnsi="仿宋" w:eastAsia="仿宋" w:cs="仿宋"/>
          <w:color w:val="000000"/>
          <w:sz w:val="32"/>
          <w:szCs w:val="32"/>
        </w:rPr>
      </w:pPr>
      <w:r>
        <w:rPr>
          <w:rFonts w:hint="eastAsia" w:ascii="仿宋" w:hAnsi="仿宋" w:eastAsia="仿宋" w:cs="仿宋"/>
          <w:color w:val="000000"/>
          <w:spacing w:val="3"/>
          <w:sz w:val="32"/>
          <w:szCs w:val="32"/>
        </w:rPr>
        <w:t>知识产权保护工作应当遵循</w:t>
      </w:r>
      <w:r>
        <w:rPr>
          <w:rFonts w:hint="eastAsia" w:ascii="仿宋" w:hAnsi="仿宋" w:eastAsia="仿宋" w:cs="仿宋"/>
          <w:color w:val="000000"/>
          <w:sz w:val="32"/>
          <w:szCs w:val="32"/>
        </w:rPr>
        <w:t>全面保护、严格保护、平等保护、快速保护的原则，坚持司法保护、行政保护与社会共治相结合，创新知识产权保护体制机制，构建体系健全、制度完备、运行有序的知识产权保护高地。</w:t>
      </w:r>
    </w:p>
    <w:p>
      <w:pPr>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第四条【政府职责】</w:t>
      </w:r>
    </w:p>
    <w:p>
      <w:pPr>
        <w:ind w:firstLine="652" w:firstLineChars="200"/>
        <w:rPr>
          <w:rFonts w:ascii="仿宋" w:hAnsi="仿宋" w:eastAsia="仿宋" w:cs="仿宋"/>
          <w:color w:val="000000"/>
          <w:sz w:val="32"/>
          <w:szCs w:val="32"/>
        </w:rPr>
      </w:pPr>
      <w:r>
        <w:rPr>
          <w:rFonts w:hint="eastAsia" w:ascii="仿宋" w:hAnsi="仿宋" w:eastAsia="仿宋" w:cs="仿宋"/>
          <w:color w:val="000000"/>
          <w:spacing w:val="3"/>
          <w:sz w:val="32"/>
          <w:szCs w:val="32"/>
        </w:rPr>
        <w:t>省、市、县（区）人民政府应当加强对知识产权保护工作的领导，将知识产权保护工作纳入国民经济和社会发展规划，</w:t>
      </w:r>
      <w:r>
        <w:rPr>
          <w:rFonts w:hint="eastAsia" w:ascii="仿宋" w:hAnsi="仿宋" w:eastAsia="仿宋" w:cs="仿宋"/>
          <w:color w:val="000000"/>
          <w:sz w:val="32"/>
          <w:szCs w:val="32"/>
        </w:rPr>
        <w:t>纳入政府绩效考核、营商环境和高质量发展评价体系。</w:t>
      </w:r>
    </w:p>
    <w:p>
      <w:pPr>
        <w:ind w:firstLine="652" w:firstLineChars="200"/>
        <w:rPr>
          <w:rFonts w:ascii="宋体" w:hAnsi="宋体" w:cs="宋体"/>
          <w:color w:val="000000"/>
        </w:rPr>
      </w:pPr>
      <w:r>
        <w:rPr>
          <w:rFonts w:hint="eastAsia" w:ascii="仿宋" w:hAnsi="仿宋" w:eastAsia="仿宋" w:cs="仿宋"/>
          <w:color w:val="000000"/>
          <w:spacing w:val="3"/>
          <w:sz w:val="32"/>
          <w:szCs w:val="32"/>
        </w:rPr>
        <w:t>省、市、县（区）人民政府应当</w:t>
      </w:r>
      <w:r>
        <w:rPr>
          <w:rFonts w:hint="eastAsia" w:ascii="仿宋" w:hAnsi="仿宋" w:eastAsia="仿宋" w:cs="宋体"/>
          <w:color w:val="000000"/>
          <w:sz w:val="32"/>
          <w:szCs w:val="32"/>
          <w:shd w:val="clear" w:color="auto" w:fill="FFFFFF"/>
        </w:rPr>
        <w:t>建立知识产权议事协调机构，组织、指导和监督本行政区域内知识产权保护工作，研究制定知识产权保护重大政策和战略规划，统筹推进知识产权保护工作中的重大事项。</w:t>
      </w:r>
    </w:p>
    <w:p>
      <w:pPr>
        <w:pStyle w:val="8"/>
        <w:shd w:val="clear" w:color="auto" w:fill="FFFFFF"/>
        <w:spacing w:before="0" w:beforeAutospacing="0" w:after="0" w:afterAutospacing="0"/>
        <w:ind w:firstLine="643" w:firstLineChars="200"/>
        <w:jc w:val="both"/>
        <w:rPr>
          <w:rFonts w:ascii="仿宋" w:hAnsi="仿宋" w:eastAsia="仿宋" w:cs="仿宋"/>
          <w:color w:val="000000"/>
          <w:spacing w:val="3"/>
          <w:sz w:val="32"/>
          <w:szCs w:val="32"/>
        </w:rPr>
      </w:pPr>
      <w:r>
        <w:rPr>
          <w:rFonts w:hint="eastAsia" w:ascii="仿宋" w:hAnsi="仿宋" w:eastAsia="仿宋" w:cs="仿宋"/>
          <w:b/>
          <w:color w:val="000000"/>
          <w:sz w:val="32"/>
          <w:szCs w:val="32"/>
        </w:rPr>
        <w:t>第五条【部门职责】</w:t>
      </w:r>
    </w:p>
    <w:p>
      <w:pPr>
        <w:pStyle w:val="8"/>
        <w:shd w:val="clear" w:color="auto" w:fill="FFFFFF"/>
        <w:spacing w:before="0" w:beforeAutospacing="0" w:after="0" w:afterAutospacing="0"/>
        <w:ind w:firstLine="664"/>
        <w:jc w:val="both"/>
        <w:rPr>
          <w:rFonts w:ascii="仿宋" w:hAnsi="仿宋" w:eastAsia="仿宋"/>
          <w:color w:val="000000"/>
          <w:sz w:val="32"/>
          <w:szCs w:val="32"/>
          <w:shd w:val="clear" w:color="auto" w:fill="FFFFFF"/>
        </w:rPr>
      </w:pPr>
      <w:r>
        <w:rPr>
          <w:rFonts w:hint="eastAsia" w:ascii="仿宋" w:hAnsi="仿宋" w:eastAsia="仿宋" w:cs="仿宋"/>
          <w:color w:val="000000"/>
          <w:spacing w:val="3"/>
          <w:sz w:val="32"/>
          <w:szCs w:val="32"/>
        </w:rPr>
        <w:t>各级知识产权部门负责组织、协调</w:t>
      </w:r>
      <w:r>
        <w:rPr>
          <w:rFonts w:hint="eastAsia" w:ascii="仿宋" w:hAnsi="仿宋" w:eastAsia="仿宋"/>
          <w:color w:val="000000"/>
          <w:sz w:val="32"/>
          <w:szCs w:val="32"/>
          <w:shd w:val="clear" w:color="auto" w:fill="FFFFFF"/>
        </w:rPr>
        <w:t>本行政区域内知识产权保护工作，</w:t>
      </w:r>
      <w:r>
        <w:rPr>
          <w:rFonts w:hint="eastAsia" w:ascii="仿宋" w:hAnsi="仿宋" w:eastAsia="仿宋" w:cs="仿宋"/>
          <w:color w:val="000000"/>
          <w:spacing w:val="3"/>
          <w:sz w:val="32"/>
          <w:szCs w:val="32"/>
        </w:rPr>
        <w:t>依法负责</w:t>
      </w:r>
      <w:r>
        <w:rPr>
          <w:rFonts w:hint="eastAsia" w:ascii="仿宋" w:hAnsi="仿宋" w:eastAsia="仿宋"/>
          <w:color w:val="000000"/>
          <w:sz w:val="32"/>
          <w:szCs w:val="32"/>
          <w:shd w:val="clear" w:color="auto" w:fill="FFFFFF"/>
        </w:rPr>
        <w:t>专利、商标、地理标志行政保护工作。</w:t>
      </w:r>
    </w:p>
    <w:p>
      <w:pPr>
        <w:pStyle w:val="8"/>
        <w:shd w:val="clear" w:color="auto" w:fill="FFFFFF"/>
        <w:spacing w:before="0" w:beforeAutospacing="0" w:after="0" w:afterAutospacing="0"/>
        <w:ind w:firstLine="664"/>
        <w:jc w:val="both"/>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省市场监管部门及各市、县行政综合执法部门依法查处专利、商标、地理标志、商业秘密方面的违法行为。</w:t>
      </w:r>
    </w:p>
    <w:p>
      <w:pPr>
        <w:pStyle w:val="8"/>
        <w:shd w:val="clear" w:color="auto" w:fill="FFFFFF"/>
        <w:spacing w:before="0" w:beforeAutospacing="0" w:after="0" w:afterAutospacing="0"/>
        <w:ind w:firstLine="664"/>
        <w:jc w:val="both"/>
        <w:rPr>
          <w:rFonts w:ascii="仿宋" w:hAnsi="仿宋" w:eastAsia="仿宋"/>
          <w:color w:val="000000"/>
          <w:sz w:val="32"/>
          <w:szCs w:val="32"/>
          <w:shd w:val="clear" w:color="auto" w:fill="FFFFFF"/>
        </w:rPr>
      </w:pPr>
      <w:r>
        <w:rPr>
          <w:rFonts w:hint="eastAsia" w:ascii="仿宋" w:hAnsi="仿宋" w:eastAsia="仿宋" w:cs="仿宋"/>
          <w:color w:val="000000"/>
          <w:spacing w:val="3"/>
          <w:sz w:val="32"/>
          <w:szCs w:val="32"/>
        </w:rPr>
        <w:t>各级</w:t>
      </w:r>
      <w:r>
        <w:rPr>
          <w:rFonts w:hint="eastAsia" w:ascii="仿宋" w:hAnsi="仿宋" w:eastAsia="仿宋"/>
          <w:color w:val="000000"/>
          <w:sz w:val="32"/>
          <w:szCs w:val="32"/>
          <w:shd w:val="clear" w:color="auto" w:fill="FFFFFF"/>
        </w:rPr>
        <w:t>版权部门依法负责版权行政保护工作，旅游和文化市场行政执法部门依法负责查处版权方面的违法行为。</w:t>
      </w:r>
    </w:p>
    <w:p>
      <w:pPr>
        <w:pStyle w:val="8"/>
        <w:shd w:val="clear" w:color="auto" w:fill="FFFFFF"/>
        <w:spacing w:before="0" w:beforeAutospacing="0" w:after="0" w:afterAutospacing="0"/>
        <w:ind w:firstLine="664"/>
        <w:jc w:val="both"/>
        <w:rPr>
          <w:rFonts w:ascii="仿宋" w:hAnsi="仿宋" w:eastAsia="仿宋"/>
          <w:color w:val="000000"/>
          <w:sz w:val="32"/>
          <w:szCs w:val="32"/>
          <w:shd w:val="clear" w:color="auto" w:fill="FFFFFF"/>
        </w:rPr>
      </w:pPr>
      <w:r>
        <w:rPr>
          <w:rFonts w:hint="eastAsia" w:ascii="仿宋" w:hAnsi="仿宋" w:eastAsia="仿宋" w:cs="仿宋"/>
          <w:color w:val="000000"/>
          <w:spacing w:val="3"/>
          <w:sz w:val="32"/>
          <w:szCs w:val="32"/>
        </w:rPr>
        <w:t>各级</w:t>
      </w:r>
      <w:r>
        <w:rPr>
          <w:rFonts w:hint="eastAsia" w:ascii="仿宋" w:hAnsi="仿宋" w:eastAsia="仿宋"/>
          <w:color w:val="000000"/>
          <w:sz w:val="32"/>
          <w:szCs w:val="32"/>
          <w:shd w:val="clear" w:color="auto" w:fill="FFFFFF"/>
        </w:rPr>
        <w:t>农业农村和林业部门依法负责植物新品种行政保护工作。</w:t>
      </w:r>
    </w:p>
    <w:p>
      <w:pPr>
        <w:pStyle w:val="8"/>
        <w:shd w:val="clear" w:color="auto" w:fill="FFFFFF"/>
        <w:spacing w:before="0" w:beforeAutospacing="0" w:after="0" w:afterAutospacing="0"/>
        <w:ind w:firstLine="664"/>
        <w:jc w:val="both"/>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人民法院、人民检察院、公安、海关等知识产权相关保护部门按照各自职能依法做好知识产权保护工作。</w:t>
      </w:r>
    </w:p>
    <w:p>
      <w:pPr>
        <w:pStyle w:val="8"/>
        <w:spacing w:before="0" w:beforeAutospacing="0" w:after="0" w:afterAutospacing="0"/>
        <w:ind w:firstLine="664"/>
        <w:rPr>
          <w:rFonts w:ascii="仿宋" w:hAnsi="仿宋" w:eastAsia="仿宋" w:cs="仿宋"/>
          <w:color w:val="000000"/>
          <w:spacing w:val="3"/>
          <w:sz w:val="32"/>
          <w:szCs w:val="32"/>
        </w:rPr>
      </w:pPr>
      <w:r>
        <w:rPr>
          <w:rFonts w:hint="eastAsia" w:ascii="仿宋" w:hAnsi="仿宋" w:eastAsia="仿宋" w:cs="仿宋"/>
          <w:color w:val="000000"/>
          <w:spacing w:val="3"/>
          <w:sz w:val="32"/>
          <w:szCs w:val="32"/>
        </w:rPr>
        <w:t>发展改革、财政、金融、商务、教育、科技、旅游和文化、工业和信息化、司法行政等相关部门按照各自职责，协同做好知识产权保护相关工作。</w:t>
      </w:r>
    </w:p>
    <w:p>
      <w:pPr>
        <w:shd w:val="clear" w:color="auto" w:fill="FFFFFF"/>
        <w:ind w:firstLine="636" w:firstLineChars="198"/>
        <w:rPr>
          <w:rFonts w:ascii="仿宋" w:hAnsi="仿宋" w:eastAsia="仿宋" w:cs="仿宋"/>
          <w:b/>
          <w:color w:val="000000"/>
          <w:sz w:val="32"/>
          <w:szCs w:val="32"/>
        </w:rPr>
      </w:pPr>
      <w:r>
        <w:rPr>
          <w:rFonts w:hint="eastAsia" w:ascii="仿宋" w:hAnsi="仿宋" w:eastAsia="仿宋" w:cs="仿宋"/>
          <w:b/>
          <w:color w:val="000000"/>
          <w:sz w:val="32"/>
          <w:szCs w:val="32"/>
        </w:rPr>
        <w:t>第六条【综合执法和委托执法】</w:t>
      </w:r>
    </w:p>
    <w:p>
      <w:pPr>
        <w:pStyle w:val="9"/>
        <w:shd w:val="clear" w:color="auto" w:fill="FFFFFF"/>
        <w:spacing w:before="0" w:beforeAutospacing="0" w:after="0" w:afterAutospacing="0"/>
        <w:ind w:firstLine="652" w:firstLineChars="200"/>
        <w:jc w:val="both"/>
        <w:rPr>
          <w:rFonts w:ascii="仿宋" w:hAnsi="仿宋" w:eastAsia="仿宋"/>
          <w:color w:val="000000"/>
          <w:sz w:val="32"/>
          <w:szCs w:val="32"/>
          <w:shd w:val="clear" w:color="auto" w:fill="FFFFFF"/>
        </w:rPr>
      </w:pPr>
      <w:r>
        <w:rPr>
          <w:rFonts w:hint="eastAsia" w:ascii="仿宋" w:hAnsi="仿宋" w:eastAsia="仿宋" w:cs="仿宋"/>
          <w:color w:val="000000"/>
          <w:spacing w:val="3"/>
          <w:sz w:val="32"/>
          <w:szCs w:val="32"/>
        </w:rPr>
        <w:t>省、市、县（区）</w:t>
      </w:r>
      <w:r>
        <w:rPr>
          <w:rFonts w:hint="eastAsia" w:ascii="仿宋" w:hAnsi="仿宋" w:eastAsia="仿宋"/>
          <w:color w:val="000000"/>
          <w:sz w:val="32"/>
          <w:szCs w:val="32"/>
          <w:shd w:val="clear" w:color="auto" w:fill="FFFFFF"/>
        </w:rPr>
        <w:t>人民政府应当充分整合优化执法资源，推进知识产权领域综合执法。</w:t>
      </w:r>
    </w:p>
    <w:p>
      <w:pPr>
        <w:pStyle w:val="9"/>
        <w:shd w:val="clear" w:color="auto" w:fill="FFFFFF"/>
        <w:spacing w:before="0" w:beforeAutospacing="0" w:after="0" w:afterAutospacing="0"/>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olor w:val="000000"/>
          <w:sz w:val="32"/>
          <w:szCs w:val="32"/>
          <w:shd w:val="clear" w:color="auto" w:fill="FFFFFF"/>
        </w:rPr>
        <w:t>省市场监管部门</w:t>
      </w:r>
      <w:r>
        <w:rPr>
          <w:rFonts w:hint="eastAsia" w:ascii="仿宋" w:hAnsi="仿宋" w:eastAsia="仿宋"/>
          <w:bCs/>
          <w:color w:val="000000"/>
          <w:sz w:val="32"/>
          <w:szCs w:val="32"/>
          <w:shd w:val="clear" w:color="auto" w:fill="FFFFFF"/>
        </w:rPr>
        <w:t>可以根据需要委托</w:t>
      </w:r>
      <w:r>
        <w:rPr>
          <w:rStyle w:val="6"/>
          <w:rFonts w:hint="eastAsia" w:ascii="仿宋" w:hAnsi="仿宋" w:eastAsia="仿宋" w:cs="仿宋"/>
          <w:b w:val="0"/>
          <w:color w:val="000000"/>
          <w:spacing w:val="1"/>
          <w:sz w:val="32"/>
          <w:szCs w:val="32"/>
        </w:rPr>
        <w:t>有执法能力的未设区的地级市及县级市（县、区）行政综合执法机构开展专利行政执法工作。</w:t>
      </w:r>
    </w:p>
    <w:p>
      <w:pPr>
        <w:pStyle w:val="9"/>
        <w:shd w:val="clear" w:color="auto" w:fill="FFFFFF"/>
        <w:spacing w:before="0" w:beforeAutospacing="0" w:after="0" w:afterAutospacing="0"/>
        <w:ind w:firstLine="643" w:firstLineChars="200"/>
        <w:jc w:val="both"/>
        <w:rPr>
          <w:rFonts w:ascii="仿宋" w:hAnsi="仿宋" w:eastAsia="仿宋" w:cs="仿宋"/>
          <w:b/>
          <w:color w:val="000000"/>
          <w:sz w:val="32"/>
          <w:szCs w:val="32"/>
        </w:rPr>
      </w:pPr>
      <w:r>
        <w:rPr>
          <w:rFonts w:hint="eastAsia" w:ascii="仿宋" w:hAnsi="仿宋" w:eastAsia="仿宋" w:cs="仿宋"/>
          <w:b/>
          <w:color w:val="000000"/>
          <w:sz w:val="32"/>
          <w:szCs w:val="32"/>
        </w:rPr>
        <w:t>第七条【能力建设】</w:t>
      </w:r>
    </w:p>
    <w:p>
      <w:pPr>
        <w:pStyle w:val="9"/>
        <w:shd w:val="clear" w:color="auto" w:fill="FFFFFF"/>
        <w:spacing w:before="0" w:beforeAutospacing="0" w:after="0" w:afterAutospacing="0"/>
        <w:ind w:firstLine="652" w:firstLineChars="200"/>
        <w:jc w:val="both"/>
        <w:rPr>
          <w:rFonts w:ascii="仿宋" w:hAnsi="仿宋" w:eastAsia="仿宋"/>
          <w:color w:val="000000"/>
          <w:sz w:val="32"/>
          <w:szCs w:val="32"/>
        </w:rPr>
      </w:pPr>
      <w:r>
        <w:rPr>
          <w:rFonts w:hint="eastAsia" w:ascii="仿宋" w:hAnsi="仿宋" w:eastAsia="仿宋" w:cs="仿宋"/>
          <w:color w:val="000000"/>
          <w:spacing w:val="3"/>
          <w:sz w:val="32"/>
          <w:szCs w:val="32"/>
        </w:rPr>
        <w:t>省、市、县（区）人民政府应当</w:t>
      </w:r>
      <w:r>
        <w:rPr>
          <w:rFonts w:hint="eastAsia" w:ascii="仿宋" w:hAnsi="仿宋" w:eastAsia="仿宋"/>
          <w:color w:val="000000"/>
          <w:sz w:val="32"/>
          <w:szCs w:val="32"/>
        </w:rPr>
        <w:t>建立健全知识产权保护体系和经费多元化保障机制。建立健全政府、高新技术企业、高校科研院所和其他社会力量共同参与的多元投入保障机制。</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省、市、县（区）人民政府应当推动知识产权保护信息化、智能化建设。加强知识产权行政执法和司法队伍人员配置、业务培训和专业化建设，加快知识产权保护人才引进和培养。</w:t>
      </w:r>
    </w:p>
    <w:p>
      <w:pPr>
        <w:widowControl/>
        <w:ind w:firstLine="643" w:firstLineChars="200"/>
        <w:rPr>
          <w:rFonts w:ascii="仿宋" w:hAnsi="仿宋" w:eastAsia="仿宋"/>
          <w:color w:val="000000"/>
          <w:sz w:val="32"/>
          <w:szCs w:val="32"/>
          <w:shd w:val="clear" w:color="auto" w:fill="FFFFFF"/>
        </w:rPr>
      </w:pPr>
      <w:r>
        <w:rPr>
          <w:rFonts w:hint="eastAsia" w:ascii="仿宋" w:hAnsi="仿宋" w:eastAsia="仿宋"/>
          <w:b/>
          <w:color w:val="000000"/>
          <w:sz w:val="32"/>
          <w:szCs w:val="32"/>
          <w:shd w:val="clear" w:color="auto" w:fill="FFFFFF"/>
        </w:rPr>
        <w:t>第八条【人大监督】</w:t>
      </w:r>
    </w:p>
    <w:p>
      <w:pPr>
        <w:widowControl/>
        <w:ind w:firstLine="640" w:firstLineChars="200"/>
        <w:rPr>
          <w:rFonts w:ascii="仿宋" w:hAnsi="仿宋" w:eastAsia="仿宋"/>
          <w:color w:val="000000"/>
          <w:sz w:val="32"/>
          <w:szCs w:val="32"/>
        </w:rPr>
      </w:pPr>
      <w:r>
        <w:rPr>
          <w:rFonts w:hint="eastAsia" w:ascii="仿宋" w:hAnsi="仿宋" w:eastAsia="仿宋"/>
          <w:color w:val="000000"/>
          <w:sz w:val="32"/>
          <w:szCs w:val="32"/>
          <w:shd w:val="clear" w:color="auto" w:fill="FFFFFF"/>
        </w:rPr>
        <w:t>省、市、县（区）人民代表大会常务委员会应当通过听取和审议同级人民政府专项工作报告、开展执法检查等方式，加强对知识产权保护工作的监督。</w:t>
      </w:r>
    </w:p>
    <w:p>
      <w:pPr>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第九条【三亚崖州湾科技城集成创新】</w:t>
      </w:r>
    </w:p>
    <w:p>
      <w:pPr>
        <w:ind w:firstLine="640" w:firstLineChars="200"/>
        <w:rPr>
          <w:rFonts w:ascii="仿宋" w:hAnsi="仿宋" w:eastAsia="仿宋" w:cs="仿宋"/>
          <w:b/>
          <w:color w:val="000000"/>
          <w:sz w:val="32"/>
          <w:szCs w:val="32"/>
        </w:rPr>
      </w:pPr>
      <w:r>
        <w:rPr>
          <w:rFonts w:hint="eastAsia" w:ascii="仿宋" w:hAnsi="仿宋" w:eastAsia="仿宋" w:cs="仿宋"/>
          <w:bCs/>
          <w:color w:val="000000"/>
          <w:sz w:val="32"/>
          <w:szCs w:val="32"/>
        </w:rPr>
        <w:t>鼓励三亚崖州湾科技城开展知识产权保护集成创新，</w:t>
      </w:r>
      <w:r>
        <w:rPr>
          <w:rFonts w:hint="eastAsia" w:ascii="仿宋" w:hAnsi="仿宋" w:eastAsia="仿宋" w:cs="仿宋"/>
          <w:color w:val="000000"/>
          <w:sz w:val="32"/>
          <w:szCs w:val="32"/>
        </w:rPr>
        <w:t>创新知识产权保护体制机制、政策措施、公共服务等，建立完备、便捷、高效的知识产权保护联动体系。</w:t>
      </w:r>
    </w:p>
    <w:p>
      <w:pPr>
        <w:rPr>
          <w:rFonts w:ascii="仿宋" w:hAnsi="仿宋" w:eastAsia="仿宋" w:cs="仿宋"/>
          <w:b/>
          <w:color w:val="000000"/>
          <w:sz w:val="32"/>
          <w:szCs w:val="32"/>
        </w:rPr>
      </w:pPr>
    </w:p>
    <w:p>
      <w:pPr>
        <w:pStyle w:val="10"/>
        <w:numPr>
          <w:ilvl w:val="0"/>
          <w:numId w:val="1"/>
        </w:numPr>
        <w:ind w:firstLineChars="0"/>
        <w:jc w:val="center"/>
        <w:rPr>
          <w:rFonts w:ascii="仿宋" w:hAnsi="仿宋" w:eastAsia="仿宋" w:cs="仿宋"/>
          <w:b/>
          <w:color w:val="000000"/>
          <w:sz w:val="32"/>
          <w:szCs w:val="32"/>
        </w:rPr>
      </w:pPr>
      <w:r>
        <w:rPr>
          <w:rFonts w:hint="eastAsia" w:ascii="仿宋" w:hAnsi="仿宋" w:eastAsia="仿宋" w:cs="仿宋"/>
          <w:b/>
          <w:color w:val="000000"/>
          <w:sz w:val="32"/>
          <w:szCs w:val="32"/>
        </w:rPr>
        <w:t>制度建设</w:t>
      </w:r>
    </w:p>
    <w:p>
      <w:pPr>
        <w:ind w:firstLine="643" w:firstLineChars="200"/>
        <w:jc w:val="left"/>
        <w:rPr>
          <w:rFonts w:ascii="仿宋" w:hAnsi="仿宋" w:eastAsia="仿宋"/>
          <w:b/>
          <w:color w:val="000000"/>
          <w:sz w:val="32"/>
          <w:szCs w:val="32"/>
          <w:shd w:val="clear" w:color="auto" w:fill="FFFFFF"/>
        </w:rPr>
      </w:pPr>
      <w:r>
        <w:rPr>
          <w:rFonts w:hint="eastAsia" w:ascii="仿宋" w:hAnsi="仿宋" w:eastAsia="仿宋"/>
          <w:b/>
          <w:color w:val="000000"/>
          <w:sz w:val="32"/>
          <w:szCs w:val="32"/>
          <w:shd w:val="clear" w:color="auto" w:fill="FFFFFF"/>
        </w:rPr>
        <w:t>第十</w:t>
      </w:r>
      <w:r>
        <w:rPr>
          <w:rFonts w:hint="eastAsia" w:ascii="仿宋" w:hAnsi="仿宋" w:eastAsia="仿宋" w:cs="宋体"/>
          <w:b/>
          <w:bCs/>
          <w:color w:val="000000"/>
          <w:sz w:val="32"/>
          <w:szCs w:val="32"/>
          <w:shd w:val="clear" w:color="auto" w:fill="FFFFFF"/>
        </w:rPr>
        <w:t>条</w:t>
      </w:r>
      <w:r>
        <w:rPr>
          <w:rFonts w:hint="eastAsia" w:ascii="仿宋" w:hAnsi="仿宋" w:eastAsia="仿宋"/>
          <w:b/>
          <w:color w:val="000000"/>
          <w:sz w:val="32"/>
          <w:szCs w:val="32"/>
          <w:shd w:val="clear" w:color="auto" w:fill="FFFFFF"/>
        </w:rPr>
        <w:t>【指引、指导和服务】</w:t>
      </w:r>
    </w:p>
    <w:p>
      <w:pPr>
        <w:ind w:firstLine="640" w:firstLineChars="200"/>
        <w:jc w:val="left"/>
        <w:rPr>
          <w:rFonts w:ascii="仿宋" w:hAnsi="仿宋" w:eastAsia="仿宋" w:cs="仿宋"/>
          <w:color w:val="000000"/>
          <w:sz w:val="32"/>
          <w:szCs w:val="32"/>
        </w:rPr>
      </w:pPr>
      <w:r>
        <w:rPr>
          <w:rFonts w:hint="eastAsia" w:ascii="仿宋" w:hAnsi="仿宋" w:eastAsia="仿宋"/>
          <w:color w:val="000000"/>
          <w:sz w:val="32"/>
          <w:szCs w:val="32"/>
          <w:shd w:val="clear" w:color="auto" w:fill="FFFFFF"/>
        </w:rPr>
        <w:t>知识产权、版权、农业农村、林业、市场监管</w:t>
      </w:r>
      <w:r>
        <w:rPr>
          <w:rFonts w:hint="eastAsia" w:ascii="仿宋" w:hAnsi="仿宋" w:eastAsia="仿宋" w:cs="宋体"/>
          <w:color w:val="000000"/>
          <w:sz w:val="32"/>
          <w:szCs w:val="32"/>
          <w:shd w:val="clear" w:color="auto" w:fill="FFFFFF"/>
        </w:rPr>
        <w:t>等部门（以下统称“知识产权相关管理部门”）应当为市场主体知识产权的取得、转移、权益保障等活动提供指引、指导和服务。</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知识产权相关管理部门应当会同有关部门支持和引导高等院校、科研机构以及各类市场主体建立健全知识产权管理制度，落实知识产权管理规范。</w:t>
      </w:r>
    </w:p>
    <w:p>
      <w:pPr>
        <w:ind w:firstLine="643" w:firstLineChars="200"/>
        <w:rPr>
          <w:rFonts w:ascii="仿宋" w:hAnsi="仿宋" w:eastAsia="仿宋" w:cs="宋体"/>
          <w:color w:val="000000"/>
          <w:sz w:val="32"/>
          <w:szCs w:val="32"/>
          <w:shd w:val="clear" w:color="auto" w:fill="FFFFFF"/>
        </w:rPr>
      </w:pPr>
      <w:r>
        <w:rPr>
          <w:rFonts w:hint="eastAsia" w:ascii="仿宋" w:hAnsi="仿宋" w:eastAsia="仿宋" w:cs="仿宋"/>
          <w:b/>
          <w:color w:val="000000"/>
          <w:sz w:val="32"/>
          <w:szCs w:val="32"/>
        </w:rPr>
        <w:t>第十一条【评议制度】</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推动建立知识产权评议制度。</w:t>
      </w:r>
      <w:r>
        <w:rPr>
          <w:rFonts w:hint="eastAsia" w:ascii="仿宋" w:hAnsi="仿宋" w:eastAsia="仿宋" w:cs="仿宋"/>
          <w:color w:val="000000"/>
          <w:kern w:val="0"/>
          <w:sz w:val="32"/>
          <w:szCs w:val="32"/>
          <w:lang w:val="zh-CN"/>
        </w:rPr>
        <w:t>发展改革、科技、工业和信息化、商务等部门在</w:t>
      </w:r>
      <w:r>
        <w:rPr>
          <w:rFonts w:ascii="仿宋" w:hAnsi="仿宋" w:eastAsia="仿宋" w:cs="仿宋"/>
          <w:color w:val="000000"/>
          <w:kern w:val="0"/>
          <w:sz w:val="32"/>
          <w:szCs w:val="32"/>
          <w:lang w:val="zh-CN"/>
        </w:rPr>
        <w:t>重大</w:t>
      </w:r>
      <w:r>
        <w:rPr>
          <w:rFonts w:hint="eastAsia" w:ascii="仿宋" w:hAnsi="仿宋" w:eastAsia="仿宋" w:cs="仿宋"/>
          <w:color w:val="000000"/>
          <w:kern w:val="0"/>
          <w:sz w:val="32"/>
          <w:szCs w:val="32"/>
          <w:lang w:val="zh-CN"/>
        </w:rPr>
        <w:t>经济</w:t>
      </w:r>
      <w:r>
        <w:rPr>
          <w:rFonts w:ascii="仿宋" w:hAnsi="仿宋" w:eastAsia="仿宋" w:cs="仿宋"/>
          <w:color w:val="000000"/>
          <w:kern w:val="0"/>
          <w:sz w:val="32"/>
          <w:szCs w:val="32"/>
          <w:lang w:val="zh-CN"/>
        </w:rPr>
        <w:t>、</w:t>
      </w:r>
      <w:r>
        <w:rPr>
          <w:rFonts w:hint="eastAsia" w:ascii="仿宋" w:hAnsi="仿宋" w:eastAsia="仿宋" w:cs="仿宋"/>
          <w:color w:val="000000"/>
          <w:kern w:val="0"/>
          <w:sz w:val="32"/>
          <w:szCs w:val="32"/>
          <w:lang w:val="zh-CN"/>
        </w:rPr>
        <w:t>科技</w:t>
      </w:r>
      <w:r>
        <w:rPr>
          <w:rFonts w:ascii="仿宋" w:hAnsi="仿宋" w:eastAsia="仿宋" w:cs="仿宋"/>
          <w:color w:val="000000"/>
          <w:kern w:val="0"/>
          <w:sz w:val="32"/>
          <w:szCs w:val="32"/>
          <w:lang w:val="zh-CN"/>
        </w:rPr>
        <w:t>活动</w:t>
      </w:r>
      <w:r>
        <w:rPr>
          <w:rFonts w:hint="eastAsia" w:ascii="仿宋" w:hAnsi="仿宋" w:eastAsia="仿宋" w:cs="仿宋"/>
          <w:color w:val="000000"/>
          <w:kern w:val="0"/>
          <w:sz w:val="32"/>
          <w:szCs w:val="32"/>
          <w:lang w:val="zh-CN"/>
        </w:rPr>
        <w:t>中，应当对重大产业规划调整、重大政府投资项目、重大科技创新项目、重大招商引资项目开展知识产权评议，防范知识产权风险，为政府科学决策提供依据。</w:t>
      </w:r>
    </w:p>
    <w:p>
      <w:pPr>
        <w:ind w:firstLine="643" w:firstLineChars="200"/>
        <w:rPr>
          <w:rFonts w:ascii="宋体" w:hAnsi="宋体" w:eastAsia="仿宋" w:cs="宋体"/>
          <w:b/>
          <w:color w:val="000000"/>
          <w:sz w:val="32"/>
          <w:szCs w:val="32"/>
          <w:shd w:val="clear" w:color="auto" w:fill="FFFFFF"/>
        </w:rPr>
      </w:pPr>
      <w:r>
        <w:rPr>
          <w:rFonts w:hint="eastAsia" w:ascii="仿宋" w:hAnsi="仿宋" w:eastAsia="仿宋" w:cs="宋体"/>
          <w:b/>
          <w:color w:val="000000"/>
          <w:sz w:val="32"/>
          <w:szCs w:val="32"/>
          <w:shd w:val="clear" w:color="auto" w:fill="FFFFFF"/>
        </w:rPr>
        <w:t>第十二条【预警制度】</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推动建立知识产权保护预警机制。知识产权相关管理部门应当加强对知识产权发展现状、趋势和竞争态势的监测、研究，会同商务部门、相关行业组织等对具有重大影响的国际知识产权事件以及国外知识产权法律修改变化情况进行分析、研究，为市场主体开展经济、贸易、投资活动提供风险预警。</w:t>
      </w:r>
    </w:p>
    <w:p>
      <w:pPr>
        <w:ind w:firstLine="643" w:firstLineChars="200"/>
        <w:rPr>
          <w:rFonts w:ascii="仿宋" w:hAnsi="仿宋" w:eastAsia="仿宋" w:cs="仿宋"/>
          <w:color w:val="000000"/>
          <w:kern w:val="0"/>
          <w:sz w:val="32"/>
          <w:szCs w:val="32"/>
        </w:rPr>
      </w:pPr>
      <w:r>
        <w:rPr>
          <w:rFonts w:hint="eastAsia" w:ascii="仿宋" w:hAnsi="仿宋" w:eastAsia="仿宋" w:cs="仿宋"/>
          <w:b/>
          <w:color w:val="000000"/>
          <w:sz w:val="32"/>
          <w:szCs w:val="32"/>
        </w:rPr>
        <w:t>第十三条【合规性承诺制度】</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推动建立</w:t>
      </w:r>
      <w:r>
        <w:rPr>
          <w:rFonts w:hint="eastAsia" w:ascii="仿宋" w:hAnsi="仿宋" w:eastAsia="仿宋" w:cs="仿宋"/>
          <w:color w:val="000000"/>
          <w:spacing w:val="1"/>
          <w:sz w:val="32"/>
          <w:szCs w:val="32"/>
        </w:rPr>
        <w:t>知识产权</w:t>
      </w:r>
      <w:r>
        <w:rPr>
          <w:rFonts w:hint="eastAsia" w:ascii="仿宋" w:hAnsi="仿宋" w:eastAsia="仿宋" w:cs="仿宋"/>
          <w:color w:val="000000"/>
          <w:sz w:val="32"/>
          <w:szCs w:val="32"/>
        </w:rPr>
        <w:t>合规性承诺制度。参加政府投资项目、政府采购和招标投标、政府资金扶持、政府表彰奖励等活动涉及知识产权的，</w:t>
      </w:r>
      <w:r>
        <w:rPr>
          <w:rFonts w:hint="eastAsia" w:ascii="仿宋" w:hAnsi="仿宋" w:eastAsia="仿宋" w:cs="宋体"/>
          <w:color w:val="000000"/>
          <w:sz w:val="32"/>
          <w:szCs w:val="32"/>
          <w:shd w:val="clear" w:color="auto" w:fill="FFFFFF"/>
        </w:rPr>
        <w:t>应当向有关主管部门提交不存在侵犯他人知识产权的书面承诺，并在签订协议时约定违背承诺的责任。</w:t>
      </w:r>
    </w:p>
    <w:p>
      <w:pPr>
        <w:widowControl/>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鼓励自然人、法人和非法人组织在书面合同中约定知识产权合规性承诺的内容以及相应的违约责任。</w:t>
      </w:r>
    </w:p>
    <w:p>
      <w:pPr>
        <w:widowControl/>
        <w:ind w:firstLine="643" w:firstLineChars="200"/>
        <w:outlineLvl w:val="1"/>
        <w:rPr>
          <w:rFonts w:ascii="仿宋" w:hAnsi="仿宋" w:eastAsia="仿宋" w:cs="宋体"/>
          <w:color w:val="000000"/>
          <w:sz w:val="32"/>
          <w:szCs w:val="32"/>
        </w:rPr>
      </w:pPr>
      <w:r>
        <w:rPr>
          <w:rFonts w:hint="eastAsia" w:ascii="仿宋" w:hAnsi="仿宋" w:eastAsia="仿宋" w:cs="仿宋"/>
          <w:b/>
          <w:color w:val="000000"/>
          <w:sz w:val="32"/>
          <w:szCs w:val="32"/>
        </w:rPr>
        <w:t>第十四条【举报投诉受理机制】</w:t>
      </w:r>
    </w:p>
    <w:p>
      <w:pPr>
        <w:widowControl/>
        <w:ind w:firstLine="640" w:firstLineChars="200"/>
        <w:outlineLvl w:val="1"/>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对于知识产权违法行为，任何单位和个人可以通过海南省12345政务服务便民热线或直接向知识产权相关管理部门进行投诉、举报。</w:t>
      </w:r>
      <w:r>
        <w:rPr>
          <w:rFonts w:hint="eastAsia" w:ascii="仿宋" w:hAnsi="仿宋" w:eastAsia="仿宋" w:cs="仿宋"/>
          <w:color w:val="000000"/>
          <w:sz w:val="32"/>
          <w:szCs w:val="32"/>
        </w:rPr>
        <w:t>知识产权相关管理部门应当</w:t>
      </w:r>
      <w:r>
        <w:rPr>
          <w:rFonts w:hint="eastAsia" w:ascii="仿宋" w:hAnsi="仿宋" w:eastAsia="仿宋" w:cs="宋体"/>
          <w:color w:val="000000"/>
          <w:sz w:val="32"/>
          <w:szCs w:val="32"/>
          <w:shd w:val="clear" w:color="auto" w:fill="FFFFFF"/>
        </w:rPr>
        <w:t>在规定的时间内，依法作出处理，并及时将处理结果告知投诉、举报人；对于举报内容和举报人信息，依法予以保密。</w:t>
      </w:r>
    </w:p>
    <w:p>
      <w:pPr>
        <w:ind w:firstLine="647" w:firstLineChars="200"/>
        <w:rPr>
          <w:rStyle w:val="6"/>
          <w:rFonts w:ascii="仿宋" w:hAnsi="仿宋" w:eastAsia="仿宋" w:cs="仿宋"/>
          <w:color w:val="000000"/>
          <w:spacing w:val="1"/>
          <w:sz w:val="32"/>
          <w:szCs w:val="32"/>
        </w:rPr>
      </w:pPr>
      <w:r>
        <w:rPr>
          <w:rStyle w:val="6"/>
          <w:rFonts w:hint="eastAsia" w:ascii="仿宋" w:hAnsi="仿宋" w:eastAsia="仿宋" w:cs="仿宋"/>
          <w:color w:val="000000"/>
          <w:spacing w:val="1"/>
          <w:sz w:val="32"/>
          <w:szCs w:val="32"/>
        </w:rPr>
        <w:t>第十五条【联合执法和协作机制】</w:t>
      </w:r>
    </w:p>
    <w:p>
      <w:pPr>
        <w:ind w:firstLine="560"/>
        <w:rPr>
          <w:rFonts w:ascii="仿宋" w:hAnsi="仿宋" w:eastAsia="仿宋" w:cs="仿宋"/>
          <w:bCs/>
          <w:color w:val="000000"/>
          <w:sz w:val="32"/>
          <w:szCs w:val="32"/>
        </w:rPr>
      </w:pPr>
      <w:r>
        <w:rPr>
          <w:rFonts w:hint="eastAsia" w:ascii="仿宋" w:hAnsi="仿宋" w:eastAsia="仿宋" w:cs="仿宋"/>
          <w:bCs/>
          <w:color w:val="000000"/>
          <w:sz w:val="32"/>
          <w:szCs w:val="32"/>
        </w:rPr>
        <w:t>知识产权相关管理部门应当建立健全统一协调的跨区域执法协作、案件分流等机制，建立健全跨部门、跨区域知识产权案件的信息通报、配合调查、案件移送、快速维权等制度。</w:t>
      </w:r>
    </w:p>
    <w:p>
      <w:pPr>
        <w:ind w:firstLine="560"/>
        <w:rPr>
          <w:rFonts w:ascii="仿宋" w:hAnsi="仿宋" w:eastAsia="仿宋" w:cs="仿宋"/>
          <w:bCs/>
          <w:color w:val="000000"/>
          <w:sz w:val="32"/>
          <w:szCs w:val="32"/>
        </w:rPr>
      </w:pPr>
      <w:r>
        <w:rPr>
          <w:rFonts w:hint="eastAsia" w:ascii="仿宋" w:hAnsi="仿宋" w:eastAsia="仿宋" w:cs="宋体"/>
          <w:color w:val="000000"/>
          <w:sz w:val="32"/>
          <w:szCs w:val="32"/>
          <w:shd w:val="clear" w:color="auto" w:fill="FFFFFF"/>
        </w:rPr>
        <w:t>知识产权相关管理部门应当对知识产权侵权集中领域和易发风险区域加强监督检查，必要时可以开展专项行动或者联合执法。</w:t>
      </w:r>
    </w:p>
    <w:p>
      <w:pPr>
        <w:ind w:firstLine="640" w:firstLineChars="200"/>
        <w:rPr>
          <w:rStyle w:val="6"/>
          <w:rFonts w:ascii="仿宋" w:hAnsi="仿宋" w:eastAsia="仿宋" w:cs="宋体"/>
          <w:b w:val="0"/>
          <w:bCs w:val="0"/>
          <w:color w:val="000000"/>
          <w:sz w:val="32"/>
          <w:szCs w:val="32"/>
        </w:rPr>
      </w:pPr>
      <w:r>
        <w:rPr>
          <w:rFonts w:hint="eastAsia" w:ascii="仿宋" w:hAnsi="仿宋" w:eastAsia="仿宋"/>
          <w:color w:val="000000"/>
          <w:sz w:val="32"/>
          <w:szCs w:val="32"/>
        </w:rPr>
        <w:t>知识产权</w:t>
      </w:r>
      <w:r>
        <w:rPr>
          <w:rFonts w:hint="eastAsia" w:ascii="仿宋" w:hAnsi="仿宋" w:eastAsia="仿宋" w:cs="宋体"/>
          <w:color w:val="000000"/>
          <w:sz w:val="32"/>
          <w:szCs w:val="32"/>
          <w:shd w:val="clear" w:color="auto" w:fill="FFFFFF"/>
        </w:rPr>
        <w:t>相关管理部门</w:t>
      </w:r>
      <w:r>
        <w:rPr>
          <w:rFonts w:hint="eastAsia" w:ascii="仿宋" w:hAnsi="仿宋" w:eastAsia="仿宋"/>
          <w:color w:val="000000"/>
          <w:sz w:val="32"/>
          <w:szCs w:val="32"/>
        </w:rPr>
        <w:t>在开展行政执法中，遇被检查单位或者个人无正当理由阻碍或者拒绝现场检查或现场勘验的，在必要情况下，可以请求公安机关协同调查。</w:t>
      </w:r>
    </w:p>
    <w:p>
      <w:pPr>
        <w:ind w:firstLine="647" w:firstLineChars="200"/>
        <w:rPr>
          <w:rFonts w:ascii="仿宋" w:hAnsi="仿宋" w:eastAsia="仿宋" w:cs="仿宋"/>
          <w:b/>
          <w:color w:val="000000"/>
          <w:spacing w:val="1"/>
          <w:sz w:val="32"/>
          <w:szCs w:val="32"/>
        </w:rPr>
      </w:pPr>
      <w:r>
        <w:rPr>
          <w:rFonts w:hint="eastAsia" w:ascii="仿宋" w:hAnsi="仿宋" w:eastAsia="仿宋" w:cs="仿宋"/>
          <w:b/>
          <w:color w:val="000000"/>
          <w:spacing w:val="1"/>
          <w:sz w:val="32"/>
          <w:szCs w:val="32"/>
        </w:rPr>
        <w:t>第十六条【</w:t>
      </w:r>
      <w:r>
        <w:rPr>
          <w:rFonts w:hint="eastAsia" w:ascii="仿宋" w:hAnsi="仿宋" w:eastAsia="仿宋" w:cs="宋体"/>
          <w:b/>
          <w:color w:val="000000"/>
          <w:sz w:val="32"/>
          <w:szCs w:val="32"/>
          <w:shd w:val="clear" w:color="auto" w:fill="FFFFFF"/>
        </w:rPr>
        <w:t>案件线索移交</w:t>
      </w:r>
      <w:r>
        <w:rPr>
          <w:rFonts w:hint="eastAsia" w:ascii="仿宋" w:hAnsi="仿宋" w:eastAsia="仿宋" w:cs="仿宋"/>
          <w:b/>
          <w:color w:val="000000"/>
          <w:spacing w:val="1"/>
          <w:sz w:val="32"/>
          <w:szCs w:val="32"/>
        </w:rPr>
        <w:t>】</w:t>
      </w:r>
    </w:p>
    <w:p>
      <w:pPr>
        <w:ind w:firstLine="482"/>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知识产权相关管理部门在查处知识产权违法行为过程中，发现不属于其管辖的案件线索，应当移交有管辖权的部门。司法机关在案件办理过程中，发现知识产权违法行为的线索，可以移交知识产权相关管理部门。</w:t>
      </w:r>
    </w:p>
    <w:p>
      <w:pPr>
        <w:widowControl/>
        <w:ind w:firstLine="647" w:firstLineChars="200"/>
        <w:rPr>
          <w:rFonts w:ascii="仿宋" w:hAnsi="仿宋" w:eastAsia="仿宋" w:cs="仿宋"/>
          <w:b/>
          <w:color w:val="000000"/>
          <w:spacing w:val="1"/>
          <w:sz w:val="32"/>
          <w:szCs w:val="32"/>
        </w:rPr>
      </w:pPr>
      <w:r>
        <w:rPr>
          <w:rFonts w:hint="eastAsia" w:ascii="仿宋" w:hAnsi="仿宋" w:eastAsia="仿宋" w:cs="仿宋"/>
          <w:b/>
          <w:color w:val="000000"/>
          <w:spacing w:val="1"/>
          <w:sz w:val="32"/>
          <w:szCs w:val="32"/>
        </w:rPr>
        <w:t>第十七条【涉嫌犯罪案件的移送】</w:t>
      </w:r>
    </w:p>
    <w:p>
      <w:pPr>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知识产权相关管理部门发现知识产权违法行为涉嫌犯罪，</w:t>
      </w:r>
      <w:r>
        <w:rPr>
          <w:rFonts w:ascii="仿宋" w:hAnsi="仿宋" w:eastAsia="仿宋" w:cs="仿宋"/>
          <w:color w:val="000000"/>
          <w:sz w:val="32"/>
          <w:szCs w:val="32"/>
        </w:rPr>
        <w:t>需要公安机关采取措施进一步获取证据以判断是否达到刑事案件立案追诉标准的，应当向公安机关移送。</w:t>
      </w:r>
      <w:r>
        <w:rPr>
          <w:rFonts w:hint="eastAsia" w:ascii="仿宋" w:hAnsi="仿宋" w:eastAsia="仿宋" w:cs="宋体"/>
          <w:color w:val="000000"/>
          <w:sz w:val="32"/>
          <w:szCs w:val="32"/>
          <w:shd w:val="clear" w:color="auto" w:fill="FFFFFF"/>
        </w:rPr>
        <w:t>公安机关依法不予立案的，应当将案件予以退回。</w:t>
      </w:r>
    </w:p>
    <w:p>
      <w:pPr>
        <w:widowControl/>
        <w:ind w:firstLine="643" w:firstLineChars="200"/>
        <w:rPr>
          <w:rFonts w:ascii="仿宋" w:hAnsi="仿宋" w:eastAsia="仿宋"/>
          <w:b/>
          <w:color w:val="000000"/>
          <w:sz w:val="32"/>
          <w:szCs w:val="32"/>
        </w:rPr>
      </w:pPr>
      <w:r>
        <w:rPr>
          <w:rFonts w:hint="eastAsia" w:ascii="仿宋" w:hAnsi="仿宋" w:eastAsia="仿宋"/>
          <w:b/>
          <w:color w:val="000000"/>
          <w:sz w:val="32"/>
          <w:szCs w:val="32"/>
        </w:rPr>
        <w:t>第十八条 【信用记录、分类监管】</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olor w:val="000000"/>
          <w:sz w:val="32"/>
          <w:szCs w:val="32"/>
          <w:shd w:val="clear" w:color="auto" w:fill="FFFFFF"/>
        </w:rPr>
        <w:t>知识产权相关管理部门</w:t>
      </w:r>
      <w:r>
        <w:rPr>
          <w:rFonts w:hint="eastAsia" w:ascii="仿宋" w:hAnsi="仿宋" w:eastAsia="仿宋"/>
          <w:color w:val="000000"/>
          <w:sz w:val="32"/>
          <w:szCs w:val="32"/>
        </w:rPr>
        <w:t>应当</w:t>
      </w:r>
      <w:r>
        <w:rPr>
          <w:rFonts w:hint="eastAsia" w:ascii="仿宋" w:hAnsi="仿宋" w:eastAsia="仿宋" w:cs="宋体"/>
          <w:color w:val="000000"/>
          <w:sz w:val="32"/>
          <w:szCs w:val="32"/>
          <w:shd w:val="clear" w:color="auto" w:fill="FFFFFF"/>
        </w:rPr>
        <w:t>加快推进知识产权领域信用体系建设，建立健全知识产权领域信用记录、信息归集、信用评价、信用修复和失信惩戒机制。依法将与自然人、法人和非法人组织因侵犯知识产权等违法行为而承担法律责任的相关生效司法裁判或者行政处罚等信息纳入公共信用信息予以共享，推动开展以信用为基础的分级分类监管。</w:t>
      </w:r>
    </w:p>
    <w:p>
      <w:pPr>
        <w:widowControl/>
        <w:spacing w:line="360" w:lineRule="auto"/>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第十九条【失信</w:t>
      </w:r>
      <w:r>
        <w:rPr>
          <w:rFonts w:hint="eastAsia" w:ascii="仿宋" w:hAnsi="仿宋" w:eastAsia="仿宋" w:cs="仿宋"/>
          <w:b/>
          <w:color w:val="000000"/>
          <w:sz w:val="32"/>
          <w:szCs w:val="32"/>
          <w:shd w:val="clear" w:color="auto" w:fill="FFFFFF"/>
        </w:rPr>
        <w:t>惩戒</w:t>
      </w:r>
      <w:r>
        <w:rPr>
          <w:rFonts w:hint="eastAsia" w:ascii="仿宋" w:hAnsi="仿宋" w:eastAsia="仿宋" w:cs="仿宋"/>
          <w:b/>
          <w:color w:val="000000"/>
          <w:sz w:val="32"/>
          <w:szCs w:val="32"/>
        </w:rPr>
        <w:t>】</w:t>
      </w:r>
    </w:p>
    <w:p>
      <w:pPr>
        <w:widowControl/>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自然人、法人或非法人组织有下列情形之一的，自确定之日起五年内，不得参加政府投资项目、政府采购招标投标、政府资金扶持和表彰奖励等活动：</w:t>
      </w:r>
    </w:p>
    <w:p>
      <w:pPr>
        <w:widowControl/>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（一）侵犯他人知识产权构成犯罪的；</w:t>
      </w:r>
    </w:p>
    <w:p>
      <w:pPr>
        <w:widowControl/>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（二）因知识产权违法行为被行政处罚；</w:t>
      </w:r>
    </w:p>
    <w:p>
      <w:pPr>
        <w:widowControl/>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（三）拒不执行生效的知识产权行政处理决定、行政裁决，或者知识产权司法裁判和仲裁裁决的；</w:t>
      </w:r>
    </w:p>
    <w:p>
      <w:pPr>
        <w:widowControl/>
        <w:spacing w:line="360" w:lineRule="auto"/>
        <w:ind w:firstLine="640" w:firstLineChars="200"/>
        <w:rPr>
          <w:rFonts w:ascii="仿宋" w:hAnsi="仿宋" w:eastAsia="仿宋" w:cs="宋体"/>
          <w:color w:val="000000"/>
          <w:sz w:val="32"/>
          <w:szCs w:val="32"/>
          <w:shd w:val="clear" w:color="auto" w:fill="FFFFFF"/>
        </w:rPr>
      </w:pPr>
      <w:r>
        <w:rPr>
          <w:rFonts w:hint="eastAsia" w:ascii="仿宋" w:hAnsi="仿宋" w:eastAsia="仿宋" w:cs="仿宋"/>
          <w:color w:val="000000"/>
          <w:sz w:val="32"/>
          <w:szCs w:val="32"/>
        </w:rPr>
        <w:t>（四）其他故意侵犯知识产权并造成重大社会影响的违法行为。</w:t>
      </w:r>
    </w:p>
    <w:p>
      <w:pPr>
        <w:ind w:firstLine="640" w:firstLineChars="200"/>
        <w:rPr>
          <w:rFonts w:ascii="仿宋" w:hAnsi="仿宋" w:eastAsia="仿宋" w:cs="宋体"/>
          <w:color w:val="000000"/>
          <w:sz w:val="32"/>
          <w:szCs w:val="32"/>
          <w:shd w:val="clear" w:color="auto" w:fill="FFFFFF"/>
        </w:rPr>
      </w:pPr>
    </w:p>
    <w:p>
      <w:pPr>
        <w:jc w:val="center"/>
        <w:rPr>
          <w:rFonts w:ascii="仿宋" w:hAnsi="仿宋" w:eastAsia="仿宋" w:cs="仿宋"/>
          <w:color w:val="000000"/>
          <w:sz w:val="32"/>
          <w:szCs w:val="32"/>
        </w:rPr>
      </w:pPr>
      <w:r>
        <w:rPr>
          <w:rFonts w:hint="eastAsia" w:ascii="仿宋" w:hAnsi="仿宋" w:eastAsia="仿宋" w:cs="仿宋"/>
          <w:b/>
          <w:color w:val="000000"/>
          <w:sz w:val="32"/>
          <w:szCs w:val="32"/>
        </w:rPr>
        <w:t>第三章  行政保护</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第二十条【</w:t>
      </w:r>
      <w:r>
        <w:rPr>
          <w:rFonts w:hint="eastAsia" w:ascii="仿宋" w:hAnsi="仿宋" w:eastAsia="仿宋" w:cs="仿宋"/>
          <w:b/>
          <w:color w:val="000000"/>
          <w:kern w:val="0"/>
          <w:sz w:val="32"/>
          <w:szCs w:val="32"/>
        </w:rPr>
        <w:t>综合公共服务平台</w:t>
      </w:r>
      <w:r>
        <w:rPr>
          <w:rFonts w:hint="eastAsia" w:ascii="仿宋" w:hAnsi="仿宋" w:eastAsia="仿宋" w:cs="仿宋"/>
          <w:b/>
          <w:color w:val="000000"/>
          <w:sz w:val="32"/>
          <w:szCs w:val="32"/>
        </w:rPr>
        <w:t>】</w:t>
      </w:r>
    </w:p>
    <w:p>
      <w:pPr>
        <w:widowControl/>
        <w:ind w:firstLine="640" w:firstLineChars="200"/>
        <w:rPr>
          <w:rFonts w:ascii="仿宋" w:hAnsi="仿宋" w:eastAsia="仿宋" w:cs="仿宋"/>
          <w:color w:val="000000"/>
          <w:sz w:val="32"/>
          <w:szCs w:val="32"/>
        </w:rPr>
      </w:pPr>
      <w:r>
        <w:rPr>
          <w:rFonts w:hint="eastAsia" w:ascii="仿宋" w:hAnsi="仿宋" w:eastAsia="仿宋" w:cs="宋体"/>
          <w:color w:val="000000"/>
          <w:sz w:val="32"/>
          <w:szCs w:val="32"/>
          <w:shd w:val="clear" w:color="auto" w:fill="FFFFFF"/>
        </w:rPr>
        <w:t>推进建立统一的知识产权信息化综合服务平台。</w:t>
      </w:r>
      <w:r>
        <w:rPr>
          <w:rFonts w:hint="eastAsia" w:ascii="仿宋" w:hAnsi="仿宋" w:eastAsia="仿宋"/>
          <w:color w:val="000000"/>
          <w:sz w:val="32"/>
          <w:szCs w:val="32"/>
          <w:shd w:val="clear" w:color="auto" w:fill="FFFFFF"/>
        </w:rPr>
        <w:t>知识产权相关管理部门</w:t>
      </w:r>
      <w:r>
        <w:rPr>
          <w:rFonts w:hint="eastAsia" w:ascii="仿宋" w:hAnsi="仿宋" w:eastAsia="仿宋" w:cs="仿宋"/>
          <w:color w:val="000000"/>
          <w:sz w:val="32"/>
          <w:szCs w:val="32"/>
        </w:rPr>
        <w:t>应当</w:t>
      </w:r>
      <w:r>
        <w:rPr>
          <w:rFonts w:hint="eastAsia" w:ascii="仿宋" w:hAnsi="仿宋" w:eastAsia="仿宋" w:cs="仿宋"/>
          <w:color w:val="000000"/>
          <w:kern w:val="0"/>
          <w:sz w:val="32"/>
          <w:szCs w:val="32"/>
        </w:rPr>
        <w:t>建立健全知识产权保护公共服务体系，</w:t>
      </w:r>
      <w:r>
        <w:rPr>
          <w:rFonts w:hint="eastAsia" w:ascii="仿宋" w:hAnsi="仿宋" w:eastAsia="仿宋"/>
          <w:color w:val="000000"/>
          <w:spacing w:val="1"/>
          <w:sz w:val="32"/>
          <w:szCs w:val="32"/>
        </w:rPr>
        <w:t>加强信息共享，</w:t>
      </w:r>
      <w:r>
        <w:rPr>
          <w:rFonts w:hint="eastAsia" w:ascii="仿宋" w:hAnsi="仿宋" w:eastAsia="仿宋" w:cs="仿宋"/>
          <w:color w:val="000000"/>
          <w:kern w:val="0"/>
          <w:sz w:val="32"/>
          <w:szCs w:val="32"/>
        </w:rPr>
        <w:t>无偿</w:t>
      </w:r>
      <w:r>
        <w:rPr>
          <w:rFonts w:hint="eastAsia" w:ascii="仿宋" w:hAnsi="仿宋" w:eastAsia="仿宋"/>
          <w:color w:val="000000"/>
          <w:spacing w:val="1"/>
          <w:sz w:val="32"/>
          <w:szCs w:val="32"/>
        </w:rPr>
        <w:t>为市场主体和社会公众提供知识产权保护</w:t>
      </w:r>
      <w:r>
        <w:rPr>
          <w:rFonts w:hint="eastAsia" w:ascii="仿宋" w:hAnsi="仿宋" w:eastAsia="仿宋" w:cs="仿宋"/>
          <w:color w:val="000000"/>
          <w:kern w:val="0"/>
          <w:sz w:val="32"/>
          <w:szCs w:val="32"/>
        </w:rPr>
        <w:t>政策指导、检索查询</w:t>
      </w:r>
      <w:r>
        <w:rPr>
          <w:rFonts w:ascii="仿宋" w:hAnsi="仿宋" w:eastAsia="仿宋" w:cs="仿宋"/>
          <w:color w:val="000000"/>
          <w:kern w:val="0"/>
          <w:sz w:val="32"/>
          <w:szCs w:val="32"/>
        </w:rPr>
        <w:t>、维权援助</w:t>
      </w:r>
      <w:r>
        <w:rPr>
          <w:rFonts w:hint="eastAsia" w:ascii="仿宋" w:hAnsi="仿宋" w:eastAsia="仿宋" w:cs="仿宋"/>
          <w:color w:val="000000"/>
          <w:sz w:val="32"/>
          <w:szCs w:val="32"/>
        </w:rPr>
        <w:t>等公共服务。</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推动</w:t>
      </w:r>
      <w:r>
        <w:rPr>
          <w:rFonts w:hint="eastAsia" w:ascii="仿宋" w:hAnsi="仿宋" w:eastAsia="仿宋" w:cs="宋体"/>
          <w:color w:val="000000"/>
          <w:sz w:val="32"/>
          <w:szCs w:val="32"/>
          <w:shd w:val="clear" w:color="auto" w:fill="FFFFFF"/>
        </w:rPr>
        <w:t>知识产权信息化综合服务平台</w:t>
      </w:r>
      <w:r>
        <w:rPr>
          <w:rFonts w:hint="eastAsia" w:ascii="仿宋" w:hAnsi="仿宋" w:eastAsia="仿宋"/>
          <w:color w:val="000000"/>
          <w:sz w:val="32"/>
          <w:szCs w:val="32"/>
        </w:rPr>
        <w:t>开展</w:t>
      </w:r>
      <w:r>
        <w:rPr>
          <w:rFonts w:hint="eastAsia" w:ascii="仿宋" w:hAnsi="仿宋" w:eastAsia="仿宋" w:cs="仿宋"/>
          <w:color w:val="000000"/>
          <w:sz w:val="32"/>
          <w:szCs w:val="32"/>
        </w:rPr>
        <w:t>在线</w:t>
      </w:r>
      <w:r>
        <w:rPr>
          <w:rFonts w:hint="eastAsia" w:ascii="仿宋" w:hAnsi="仿宋" w:eastAsia="仿宋"/>
          <w:color w:val="000000"/>
          <w:sz w:val="32"/>
          <w:szCs w:val="32"/>
        </w:rPr>
        <w:t>原创认证，</w:t>
      </w:r>
      <w:r>
        <w:rPr>
          <w:rFonts w:hint="eastAsia" w:ascii="仿宋" w:hAnsi="仿宋" w:eastAsia="仿宋" w:cs="仿宋"/>
          <w:color w:val="000000"/>
          <w:sz w:val="32"/>
          <w:szCs w:val="32"/>
        </w:rPr>
        <w:t>运用数字认证技术，为创新者提供智力成果数字存证在线服务。</w:t>
      </w:r>
    </w:p>
    <w:p>
      <w:pPr>
        <w:widowControl/>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第二十一条【现代信息技术的运用】</w:t>
      </w:r>
      <w:r>
        <w:rPr>
          <w:rFonts w:hint="eastAsia" w:ascii="仿宋" w:hAnsi="仿宋" w:eastAsia="仿宋" w:cs="仿宋"/>
          <w:color w:val="000000"/>
          <w:sz w:val="32"/>
          <w:szCs w:val="32"/>
        </w:rPr>
        <w:t>知识产权相关管理部门应当充分利用互联网、大数据、区块链、云计算、人工智能等现代信息技术，建立知识产权纠纷网上处理机制，加强数据有序共享，强化知识产权侵权的源头追溯、实时监测、在线识别、网络存证、统计分析、跟踪预警等，提高打击侵权假冒行为效率及精准度。</w:t>
      </w:r>
    </w:p>
    <w:p>
      <w:pPr>
        <w:widowControl/>
        <w:ind w:firstLine="640" w:firstLineChars="200"/>
        <w:rPr>
          <w:rFonts w:ascii="仿宋" w:hAnsi="仿宋" w:eastAsia="仿宋" w:cs="仿宋"/>
          <w:b/>
          <w:bCs/>
          <w:color w:val="000000"/>
          <w:spacing w:val="1"/>
          <w:sz w:val="32"/>
          <w:szCs w:val="32"/>
        </w:rPr>
      </w:pPr>
      <w:r>
        <w:rPr>
          <w:rFonts w:hint="eastAsia" w:ascii="仿宋" w:hAnsi="仿宋" w:eastAsia="仿宋" w:cs="仿宋"/>
          <w:color w:val="000000"/>
          <w:sz w:val="32"/>
          <w:szCs w:val="32"/>
        </w:rPr>
        <w:t>知识产权相关管理部门在开展行政执法中，对于当事人使用可信时间戳、区块链等方式保全的证据，或者使用实现远程登录控制（Telnet技术）等技术取得的证据，符合证明标准的，应当依法予以认定。</w:t>
      </w:r>
    </w:p>
    <w:p>
      <w:pPr>
        <w:widowControl/>
        <w:ind w:firstLine="643" w:firstLineChars="200"/>
        <w:rPr>
          <w:rFonts w:ascii="仿宋" w:hAnsi="仿宋" w:eastAsia="仿宋" w:cs="宋体"/>
          <w:b/>
          <w:color w:val="000000"/>
          <w:sz w:val="32"/>
          <w:szCs w:val="32"/>
          <w:shd w:val="clear" w:color="auto" w:fill="FFFFFF"/>
        </w:rPr>
      </w:pPr>
      <w:r>
        <w:rPr>
          <w:rFonts w:hint="eastAsia" w:ascii="仿宋" w:hAnsi="仿宋" w:eastAsia="仿宋" w:cs="宋体"/>
          <w:b/>
          <w:color w:val="000000"/>
          <w:sz w:val="32"/>
          <w:szCs w:val="32"/>
          <w:shd w:val="clear" w:color="auto" w:fill="FFFFFF"/>
        </w:rPr>
        <w:t>第二十二条【提升知识产权取得质量】</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知识产权相关管理部门应当强化知识产权质量导向，积极引导申请人、代理机构依法进行商标注册申请、专利申请，依法查处不以使用为目的的恶意申请商标注册和非正常专利申请行为。</w:t>
      </w:r>
    </w:p>
    <w:p>
      <w:pPr>
        <w:widowControl/>
        <w:ind w:firstLine="640" w:firstLineChars="200"/>
        <w:rPr>
          <w:rFonts w:ascii="仿宋" w:hAnsi="仿宋" w:eastAsia="仿宋" w:cs="宋体"/>
          <w:b/>
          <w:color w:val="000000"/>
          <w:sz w:val="32"/>
          <w:szCs w:val="32"/>
          <w:shd w:val="clear" w:color="auto" w:fill="FFFFFF"/>
        </w:rPr>
      </w:pPr>
      <w:r>
        <w:rPr>
          <w:rFonts w:hint="eastAsia" w:ascii="仿宋" w:hAnsi="仿宋" w:eastAsia="仿宋" w:cs="方正仿宋_GBK"/>
          <w:color w:val="000000"/>
          <w:sz w:val="32"/>
          <w:szCs w:val="32"/>
        </w:rPr>
        <w:t>知识产权代理机构知道或者应当知道委托人存在前款规定的恶意申请、非正常申请等情形的，不得接受其委托。</w:t>
      </w:r>
    </w:p>
    <w:p>
      <w:pPr>
        <w:widowControl/>
        <w:ind w:firstLine="643" w:firstLineChars="200"/>
        <w:rPr>
          <w:rFonts w:ascii="仿宋" w:hAnsi="仿宋" w:eastAsia="仿宋" w:cs="宋体"/>
          <w:b/>
          <w:bCs/>
          <w:color w:val="000000"/>
          <w:sz w:val="32"/>
          <w:szCs w:val="32"/>
          <w:shd w:val="clear" w:color="auto" w:fill="FFFFFF"/>
        </w:rPr>
      </w:pPr>
      <w:r>
        <w:rPr>
          <w:rFonts w:hint="eastAsia" w:ascii="仿宋" w:hAnsi="仿宋" w:eastAsia="仿宋" w:cs="宋体"/>
          <w:b/>
          <w:color w:val="000000"/>
          <w:sz w:val="32"/>
          <w:szCs w:val="32"/>
          <w:shd w:val="clear" w:color="auto" w:fill="FFFFFF"/>
        </w:rPr>
        <w:t>第二十三</w:t>
      </w:r>
      <w:r>
        <w:rPr>
          <w:rFonts w:hint="eastAsia" w:ascii="仿宋" w:hAnsi="仿宋" w:eastAsia="仿宋" w:cs="宋体"/>
          <w:b/>
          <w:bCs/>
          <w:color w:val="000000"/>
          <w:sz w:val="32"/>
          <w:szCs w:val="32"/>
          <w:shd w:val="clear" w:color="auto" w:fill="FFFFFF"/>
        </w:rPr>
        <w:t>条</w:t>
      </w:r>
      <w:r>
        <w:rPr>
          <w:rFonts w:hint="eastAsia" w:ascii="仿宋" w:hAnsi="仿宋" w:eastAsia="仿宋" w:cs="宋体"/>
          <w:b/>
          <w:color w:val="000000"/>
          <w:sz w:val="32"/>
          <w:szCs w:val="32"/>
          <w:shd w:val="clear" w:color="auto" w:fill="FFFFFF"/>
        </w:rPr>
        <w:t>【推动专利快速审查】</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省知识产权部门应当推</w:t>
      </w:r>
      <w:r>
        <w:rPr>
          <w:rFonts w:hint="eastAsia" w:ascii="仿宋" w:hAnsi="仿宋" w:eastAsia="仿宋" w:cs="宋体"/>
          <w:color w:val="000000"/>
          <w:sz w:val="32"/>
          <w:szCs w:val="32"/>
          <w:shd w:val="clear" w:color="auto" w:fill="FFFFFF"/>
          <w:lang w:eastAsia="zh-CN"/>
        </w:rPr>
        <w:t>进</w:t>
      </w:r>
      <w:r>
        <w:rPr>
          <w:rFonts w:hint="eastAsia" w:ascii="仿宋" w:hAnsi="仿宋" w:eastAsia="仿宋" w:cs="宋体"/>
          <w:color w:val="000000"/>
          <w:sz w:val="32"/>
          <w:szCs w:val="32"/>
          <w:shd w:val="clear" w:color="auto" w:fill="FFFFFF"/>
        </w:rPr>
        <w:t>专利快速审查机制建设，为国家重点发展产业和海南自由贸易港战略性新兴产业等提供专利申请和确权的快速通道。</w:t>
      </w:r>
    </w:p>
    <w:p>
      <w:pPr>
        <w:widowControl/>
        <w:ind w:firstLine="643" w:firstLineChars="200"/>
        <w:rPr>
          <w:rFonts w:ascii="仿宋" w:hAnsi="仿宋" w:eastAsia="仿宋"/>
          <w:b/>
          <w:color w:val="000000"/>
          <w:sz w:val="32"/>
          <w:szCs w:val="32"/>
        </w:rPr>
      </w:pPr>
      <w:r>
        <w:rPr>
          <w:rFonts w:hint="eastAsia" w:ascii="仿宋" w:hAnsi="仿宋" w:eastAsia="仿宋"/>
          <w:b/>
          <w:color w:val="000000"/>
          <w:sz w:val="32"/>
          <w:szCs w:val="32"/>
        </w:rPr>
        <w:t>第二十四条</w:t>
      </w:r>
      <w:r>
        <w:rPr>
          <w:rFonts w:hint="eastAsia" w:ascii="仿宋" w:hAnsi="仿宋" w:eastAsia="仿宋" w:cs="宋体"/>
          <w:b/>
          <w:bCs/>
          <w:color w:val="000000"/>
          <w:sz w:val="32"/>
          <w:szCs w:val="32"/>
        </w:rPr>
        <w:t>【重点商标保护名录管理】</w:t>
      </w:r>
    </w:p>
    <w:p>
      <w:pPr>
        <w:widowControl/>
        <w:ind w:firstLine="640" w:firstLineChars="200"/>
        <w:rPr>
          <w:rFonts w:ascii="仿宋" w:hAnsi="仿宋" w:eastAsia="仿宋"/>
          <w:b/>
          <w:color w:val="000000"/>
          <w:sz w:val="32"/>
          <w:szCs w:val="32"/>
        </w:rPr>
      </w:pPr>
      <w:r>
        <w:rPr>
          <w:rFonts w:hint="eastAsia" w:ascii="仿宋" w:hAnsi="仿宋" w:eastAsia="仿宋" w:cs="宋体"/>
          <w:color w:val="000000"/>
          <w:sz w:val="32"/>
          <w:szCs w:val="32"/>
          <w:shd w:val="clear" w:color="auto" w:fill="FFFFFF"/>
        </w:rPr>
        <w:t>省知识产权部门应当建立健全重点商标保护名录制度，将知名度较高、具有一定市场影响力、容易被假冒侵权、确需加强重点保护的商标纳入重点保护范围，建立快速维权保护工作机制。</w:t>
      </w:r>
    </w:p>
    <w:p>
      <w:pPr>
        <w:widowControl/>
        <w:ind w:firstLine="643" w:firstLineChars="200"/>
        <w:rPr>
          <w:rFonts w:ascii="仿宋" w:hAnsi="仿宋" w:eastAsia="仿宋"/>
          <w:b/>
          <w:color w:val="000000"/>
          <w:sz w:val="32"/>
          <w:szCs w:val="32"/>
        </w:rPr>
      </w:pPr>
      <w:r>
        <w:rPr>
          <w:rFonts w:hint="eastAsia" w:ascii="仿宋" w:hAnsi="仿宋" w:eastAsia="仿宋" w:cs="宋体"/>
          <w:b/>
          <w:color w:val="000000"/>
          <w:sz w:val="32"/>
          <w:szCs w:val="32"/>
          <w:shd w:val="clear" w:color="auto" w:fill="FFFFFF"/>
        </w:rPr>
        <w:t>第二十五</w:t>
      </w:r>
      <w:r>
        <w:rPr>
          <w:rFonts w:hint="eastAsia" w:ascii="仿宋" w:hAnsi="仿宋" w:eastAsia="仿宋" w:cs="宋体"/>
          <w:b/>
          <w:bCs/>
          <w:color w:val="000000"/>
          <w:sz w:val="32"/>
          <w:szCs w:val="32"/>
          <w:shd w:val="clear" w:color="auto" w:fill="FFFFFF"/>
        </w:rPr>
        <w:t>条</w:t>
      </w:r>
      <w:r>
        <w:rPr>
          <w:rFonts w:hint="eastAsia" w:ascii="仿宋" w:hAnsi="仿宋" w:eastAsia="仿宋" w:cs="宋体"/>
          <w:b/>
          <w:color w:val="000000"/>
          <w:sz w:val="32"/>
          <w:szCs w:val="32"/>
          <w:shd w:val="clear" w:color="auto" w:fill="FFFFFF"/>
        </w:rPr>
        <w:t>【版权管理和保护】</w:t>
      </w:r>
    </w:p>
    <w:p>
      <w:pPr>
        <w:widowControl/>
        <w:ind w:firstLine="640" w:firstLineChars="200"/>
        <w:rPr>
          <w:rFonts w:ascii="仿宋" w:hAnsi="仿宋" w:eastAsia="仿宋"/>
          <w:b/>
          <w:color w:val="000000"/>
          <w:sz w:val="32"/>
          <w:szCs w:val="32"/>
        </w:rPr>
      </w:pPr>
      <w:r>
        <w:rPr>
          <w:rFonts w:hint="eastAsia" w:ascii="仿宋" w:hAnsi="仿宋" w:eastAsia="仿宋" w:cs="宋体"/>
          <w:color w:val="000000"/>
          <w:sz w:val="32"/>
          <w:szCs w:val="32"/>
          <w:shd w:val="clear" w:color="auto" w:fill="FFFFFF"/>
        </w:rPr>
        <w:t>省版权部门应当根据国家有关部门发布的版权预警重点保护名单，对本省主要网络服务商发出版权预警提示，加强对侵权行为的监测，对未经授权通过信息网络非法传播版权保护预警重点作品进行查处。</w:t>
      </w:r>
    </w:p>
    <w:p>
      <w:pPr>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第二十六条【商业秘密保护】</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在查处侵犯商业秘密的行政案件中，</w:t>
      </w:r>
      <w:r>
        <w:rPr>
          <w:rFonts w:hint="eastAsia" w:ascii="仿宋" w:hAnsi="仿宋" w:eastAsia="仿宋" w:cs="仿宋"/>
          <w:color w:val="000000"/>
          <w:sz w:val="32"/>
          <w:szCs w:val="32"/>
          <w:shd w:val="clear" w:color="auto" w:fill="FFFFFF"/>
        </w:rPr>
        <w:t>商业秘密权利人提供初步证据，证明其已经对所主张的商业秘密采取保密措施，且合理表明商业秘密被侵犯，涉嫌侵权人应当证明权利人所主张的商业秘密不属于法律规定的商业秘密。</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商业秘密权利人提供初步证据合理表明商业秘密被侵犯，且提供以下证据之一的，</w:t>
      </w:r>
      <w:r>
        <w:rPr>
          <w:rFonts w:hint="eastAsia" w:ascii="仿宋" w:hAnsi="仿宋" w:eastAsia="仿宋" w:cs="仿宋"/>
          <w:color w:val="000000"/>
          <w:sz w:val="32"/>
          <w:szCs w:val="32"/>
          <w:shd w:val="clear" w:color="auto" w:fill="FFFFFF"/>
        </w:rPr>
        <w:t>涉嫌侵权人应当证明其不存在侵犯商业秘密的行为：</w:t>
      </w:r>
    </w:p>
    <w:p>
      <w:pPr>
        <w:numPr>
          <w:ilvl w:val="0"/>
          <w:numId w:val="2"/>
        </w:num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有证据表明涉嫌侵权人有渠道或者机会获取商业秘密，且其使用的信息与该商业秘密实质上相同；</w:t>
      </w:r>
    </w:p>
    <w:p>
      <w:pPr>
        <w:numPr>
          <w:ilvl w:val="0"/>
          <w:numId w:val="2"/>
        </w:num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有证据表明商业秘密已经被涉嫌侵权人披露、使用</w:t>
      </w:r>
      <w:r>
        <w:rPr>
          <w:rFonts w:hint="eastAsia" w:ascii="仿宋" w:hAnsi="仿宋" w:eastAsia="仿宋" w:cs="仿宋"/>
          <w:color w:val="000000"/>
          <w:sz w:val="32"/>
          <w:szCs w:val="32"/>
          <w:shd w:val="clear" w:color="auto" w:fill="FFFFFF"/>
        </w:rPr>
        <w:t>或者有被披露、使用的风险</w:t>
      </w:r>
      <w:r>
        <w:rPr>
          <w:rFonts w:hint="eastAsia" w:ascii="仿宋" w:hAnsi="仿宋" w:eastAsia="仿宋" w:cs="仿宋"/>
          <w:color w:val="000000"/>
          <w:sz w:val="32"/>
          <w:szCs w:val="32"/>
        </w:rPr>
        <w:t>；</w:t>
      </w:r>
    </w:p>
    <w:p>
      <w:pPr>
        <w:numPr>
          <w:ilvl w:val="0"/>
          <w:numId w:val="2"/>
        </w:num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有其他证据表明商业秘密被涉嫌侵权人侵犯。</w:t>
      </w:r>
    </w:p>
    <w:p>
      <w:pPr>
        <w:widowControl/>
        <w:ind w:firstLine="640" w:firstLineChars="200"/>
        <w:outlineLvl w:val="1"/>
        <w:rPr>
          <w:rFonts w:ascii="仿宋" w:hAnsi="仿宋" w:eastAsia="仿宋" w:cs="仿宋"/>
          <w:b/>
          <w:color w:val="000000"/>
          <w:sz w:val="32"/>
          <w:szCs w:val="32"/>
        </w:rPr>
      </w:pPr>
      <w:r>
        <w:rPr>
          <w:rFonts w:hint="eastAsia" w:ascii="仿宋" w:hAnsi="仿宋" w:eastAsia="仿宋" w:cs="楷体"/>
          <w:color w:val="000000"/>
          <w:sz w:val="32"/>
          <w:szCs w:val="32"/>
        </w:rPr>
        <w:t>涉嫌侵权人不能证明其不存在侵权行为的，</w:t>
      </w:r>
      <w:r>
        <w:rPr>
          <w:rFonts w:hint="eastAsia" w:ascii="仿宋" w:hAnsi="仿宋" w:eastAsia="仿宋" w:cs="楷体"/>
          <w:color w:val="000000"/>
          <w:kern w:val="0"/>
          <w:sz w:val="32"/>
          <w:szCs w:val="32"/>
        </w:rPr>
        <w:t>应当认定涉嫌侵权人侵犯商业秘密，</w:t>
      </w:r>
      <w:r>
        <w:rPr>
          <w:rFonts w:hint="eastAsia" w:ascii="仿宋" w:hAnsi="仿宋" w:eastAsia="仿宋" w:cs="楷体"/>
          <w:color w:val="000000"/>
          <w:sz w:val="32"/>
          <w:szCs w:val="32"/>
        </w:rPr>
        <w:t>承担</w:t>
      </w:r>
      <w:r>
        <w:rPr>
          <w:rFonts w:hint="eastAsia" w:ascii="仿宋" w:hAnsi="仿宋" w:eastAsia="仿宋" w:cs="楷体"/>
          <w:color w:val="000000"/>
          <w:kern w:val="0"/>
          <w:sz w:val="32"/>
          <w:szCs w:val="32"/>
        </w:rPr>
        <w:t>相应法律责任</w:t>
      </w:r>
      <w:r>
        <w:rPr>
          <w:rFonts w:hint="eastAsia" w:ascii="仿宋" w:hAnsi="仿宋" w:eastAsia="仿宋" w:cs="楷体"/>
          <w:color w:val="000000"/>
          <w:sz w:val="32"/>
          <w:szCs w:val="32"/>
        </w:rPr>
        <w:t>。</w:t>
      </w:r>
    </w:p>
    <w:p>
      <w:pPr>
        <w:widowControl/>
        <w:ind w:firstLine="643" w:firstLineChars="200"/>
        <w:outlineLvl w:val="1"/>
        <w:rPr>
          <w:rFonts w:ascii="仿宋" w:hAnsi="仿宋" w:eastAsia="仿宋" w:cs="仿宋"/>
          <w:b/>
          <w:color w:val="000000"/>
          <w:sz w:val="32"/>
          <w:szCs w:val="32"/>
        </w:rPr>
      </w:pPr>
      <w:r>
        <w:rPr>
          <w:rFonts w:hint="eastAsia" w:ascii="仿宋" w:hAnsi="仿宋" w:eastAsia="仿宋" w:cs="仿宋"/>
          <w:b/>
          <w:color w:val="000000"/>
          <w:sz w:val="32"/>
          <w:szCs w:val="32"/>
        </w:rPr>
        <w:t>第二十七条【植物新品种保护】</w:t>
      </w:r>
    </w:p>
    <w:p>
      <w:pPr>
        <w:ind w:firstLine="640" w:firstLineChars="200"/>
        <w:rPr>
          <w:rFonts w:ascii="仿宋" w:hAnsi="仿宋" w:eastAsia="仿宋" w:cs="仿宋"/>
          <w:b/>
          <w:color w:val="000000"/>
          <w:sz w:val="32"/>
          <w:szCs w:val="32"/>
        </w:rPr>
      </w:pPr>
      <w:r>
        <w:rPr>
          <w:rFonts w:hint="eastAsia" w:ascii="仿宋" w:hAnsi="仿宋" w:eastAsia="仿宋"/>
          <w:color w:val="000000"/>
          <w:sz w:val="32"/>
          <w:szCs w:val="32"/>
          <w:shd w:val="clear" w:color="auto" w:fill="FFFFFF"/>
        </w:rPr>
        <w:t>省农业农村、林业部门</w:t>
      </w:r>
      <w:r>
        <w:rPr>
          <w:rFonts w:hint="eastAsia" w:ascii="仿宋" w:hAnsi="仿宋" w:eastAsia="仿宋" w:cs="仿宋"/>
          <w:color w:val="000000"/>
          <w:sz w:val="32"/>
          <w:szCs w:val="32"/>
        </w:rPr>
        <w:t xml:space="preserve">开展植物新品种保护制度改革，建立与国际通行规则相衔接的植物新品种保护制度。支持设立国家植物新品种保护协作审查中心，构建植物新品种快速审查、调解和维权机制，促进形成种业知识产权保护高地。  </w:t>
      </w:r>
    </w:p>
    <w:p>
      <w:pPr>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第二十八条【地理标志产品的培育和保护】</w:t>
      </w:r>
    </w:p>
    <w:p>
      <w:pPr>
        <w:pStyle w:val="2"/>
        <w:ind w:firstLine="652" w:firstLineChars="200"/>
        <w:rPr>
          <w:rFonts w:ascii="仿宋_GB2312" w:eastAsia="仿宋_GB2312"/>
          <w:color w:val="000000"/>
          <w:sz w:val="32"/>
          <w:szCs w:val="32"/>
        </w:rPr>
      </w:pPr>
      <w:r>
        <w:rPr>
          <w:rFonts w:hint="eastAsia" w:ascii="仿宋" w:hAnsi="仿宋" w:eastAsia="仿宋" w:cs="仿宋"/>
          <w:color w:val="000000"/>
          <w:spacing w:val="3"/>
          <w:sz w:val="32"/>
          <w:szCs w:val="32"/>
        </w:rPr>
        <w:t>省、市、县（区）人民政府应当加强对地理标志的培育，</w:t>
      </w:r>
      <w:r>
        <w:rPr>
          <w:rFonts w:hint="eastAsia" w:ascii="仿宋_GB2312" w:eastAsia="仿宋_GB2312"/>
          <w:color w:val="000000"/>
          <w:sz w:val="32"/>
          <w:szCs w:val="32"/>
        </w:rPr>
        <w:t>建立健全地理标志产品标准体系、检测体系和质量保证体系，规范地理标志的使用、管理和保护，强化地理标志公共品牌建设，彰显地理标志品牌效应。</w:t>
      </w:r>
    </w:p>
    <w:p>
      <w:pPr>
        <w:widowControl/>
        <w:ind w:firstLine="643" w:firstLineChars="200"/>
        <w:outlineLvl w:val="1"/>
        <w:rPr>
          <w:rFonts w:ascii="仿宋" w:hAnsi="仿宋" w:eastAsia="仿宋" w:cs="仿宋"/>
          <w:b/>
          <w:color w:val="000000"/>
          <w:sz w:val="32"/>
          <w:szCs w:val="32"/>
          <w:highlight w:val="yellow"/>
        </w:rPr>
      </w:pPr>
      <w:r>
        <w:rPr>
          <w:rFonts w:hint="eastAsia" w:ascii="仿宋" w:hAnsi="仿宋" w:eastAsia="仿宋" w:cs="仿宋"/>
          <w:b/>
          <w:color w:val="000000"/>
          <w:sz w:val="32"/>
          <w:szCs w:val="32"/>
        </w:rPr>
        <w:t>第二十九条【特别领域知识产权保护】</w:t>
      </w:r>
    </w:p>
    <w:p>
      <w:pPr>
        <w:pStyle w:val="2"/>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知识产权相关管理部门应当会同相关部门为中医药、老字号、非物质文化遗产、传统知识与传统民间文艺等领域的知识产权保护提供指导、咨询、信息等服务，鼓励和引导相关自然人、法人和非法人组织依法进行专利申请、商标注册、作品自愿登记、地理标志申请、域名注册、商业秘密保护等。</w:t>
      </w:r>
    </w:p>
    <w:p>
      <w:pPr>
        <w:pStyle w:val="2"/>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第三十条【新技术新业态知识产权保护】</w:t>
      </w:r>
    </w:p>
    <w:p>
      <w:pPr>
        <w:pStyle w:val="2"/>
        <w:ind w:firstLine="640" w:firstLineChars="200"/>
        <w:rPr>
          <w:rFonts w:ascii="楷体" w:hAnsi="楷体" w:eastAsia="楷体" w:cs="仿宋"/>
          <w:b/>
          <w:bCs/>
          <w:color w:val="000000"/>
          <w:sz w:val="36"/>
          <w:szCs w:val="36"/>
          <w:highlight w:val="green"/>
        </w:rPr>
      </w:pPr>
      <w:r>
        <w:rPr>
          <w:rFonts w:hint="eastAsia" w:ascii="仿宋" w:hAnsi="仿宋" w:eastAsia="仿宋" w:cs="仿宋"/>
          <w:bCs/>
          <w:color w:val="000000"/>
          <w:sz w:val="32"/>
          <w:szCs w:val="32"/>
        </w:rPr>
        <w:t>知识产权相关管理部门应当根据知识产权保护工作的需要，开展</w:t>
      </w:r>
      <w:r>
        <w:rPr>
          <w:rFonts w:hint="eastAsia" w:ascii="仿宋" w:hAnsi="仿宋" w:eastAsia="仿宋" w:cs="仿宋"/>
          <w:color w:val="000000"/>
          <w:sz w:val="32"/>
          <w:szCs w:val="32"/>
        </w:rPr>
        <w:t>知识产权保护专项行动，加大宽带移动互联网、云计算、物联网、大数据、高性能计算、移动智能终端等新领域新业态知识产权保护力度。</w:t>
      </w:r>
    </w:p>
    <w:p>
      <w:pPr>
        <w:pStyle w:val="2"/>
        <w:ind w:firstLine="643" w:firstLineChars="200"/>
        <w:rPr>
          <w:rFonts w:ascii="仿宋" w:hAnsi="仿宋" w:eastAsia="仿宋" w:cs="仿宋"/>
          <w:b/>
          <w:color w:val="000000"/>
          <w:sz w:val="32"/>
          <w:szCs w:val="32"/>
          <w:highlight w:val="yellow"/>
        </w:rPr>
      </w:pPr>
      <w:r>
        <w:rPr>
          <w:rFonts w:hint="eastAsia" w:ascii="仿宋" w:hAnsi="仿宋" w:eastAsia="仿宋" w:cs="仿宋"/>
          <w:b/>
          <w:color w:val="000000"/>
          <w:sz w:val="32"/>
          <w:szCs w:val="32"/>
        </w:rPr>
        <w:t>第三十一条【重点产业知识产权快速维权机制】</w:t>
      </w:r>
    </w:p>
    <w:p>
      <w:pPr>
        <w:pStyle w:val="2"/>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省及地级市应当在有条件的优势产业集聚区，建立重点产业知识产权保护中心，开展集快速审查、快速确权、快速维权于一体，审查确权、行政执法、维权援助、仲裁调解、司法衔接相联动的“一站式”产业知识产权快速协同保护工作。</w:t>
      </w:r>
    </w:p>
    <w:p>
      <w:pPr>
        <w:widowControl/>
        <w:ind w:firstLine="643" w:firstLineChars="200"/>
        <w:outlineLvl w:val="1"/>
        <w:rPr>
          <w:rFonts w:ascii="仿宋" w:hAnsi="仿宋" w:eastAsia="仿宋" w:cs="仿宋"/>
          <w:b/>
          <w:color w:val="000000"/>
          <w:sz w:val="32"/>
          <w:szCs w:val="32"/>
        </w:rPr>
      </w:pPr>
      <w:r>
        <w:rPr>
          <w:rFonts w:hint="eastAsia" w:ascii="仿宋" w:hAnsi="仿宋" w:eastAsia="仿宋" w:cs="仿宋"/>
          <w:b/>
          <w:color w:val="000000"/>
          <w:sz w:val="32"/>
          <w:szCs w:val="32"/>
        </w:rPr>
        <w:t>第三十二条【技术调查官制度】</w:t>
      </w:r>
    </w:p>
    <w:p>
      <w:pPr>
        <w:widowControl/>
        <w:ind w:firstLine="640" w:firstLineChars="200"/>
        <w:outlineLvl w:val="1"/>
        <w:rPr>
          <w:rFonts w:ascii="仿宋" w:hAnsi="仿宋" w:eastAsia="仿宋" w:cs="仿宋"/>
          <w:b/>
          <w:color w:val="000000"/>
          <w:sz w:val="32"/>
          <w:szCs w:val="32"/>
        </w:rPr>
      </w:pPr>
      <w:r>
        <w:rPr>
          <w:rFonts w:hint="eastAsia" w:ascii="仿宋" w:hAnsi="仿宋" w:eastAsia="仿宋" w:cs="宋体"/>
          <w:color w:val="000000"/>
          <w:sz w:val="32"/>
          <w:szCs w:val="32"/>
          <w:shd w:val="clear" w:color="auto" w:fill="FFFFFF"/>
        </w:rPr>
        <w:t>知识产权相关管理部门可以根据需要，选聘相关领域专家担任技术调查官，为专利、技术秘密、计算机软件等专业技术性较强的知识产权案件的处理</w:t>
      </w:r>
      <w:r>
        <w:rPr>
          <w:rFonts w:hint="eastAsia" w:ascii="仿宋" w:hAnsi="仿宋" w:eastAsia="仿宋" w:cs="仿宋"/>
          <w:color w:val="000000"/>
          <w:sz w:val="32"/>
          <w:szCs w:val="32"/>
        </w:rPr>
        <w:t>提供技术支持</w:t>
      </w:r>
      <w:r>
        <w:rPr>
          <w:rFonts w:hint="eastAsia" w:ascii="仿宋" w:hAnsi="仿宋" w:eastAsia="仿宋" w:cs="宋体"/>
          <w:color w:val="000000"/>
          <w:sz w:val="32"/>
          <w:szCs w:val="32"/>
          <w:shd w:val="clear" w:color="auto" w:fill="FFFFFF"/>
        </w:rPr>
        <w:t>。技术调查官选聘条件、程序及其职责，由知识产权相关管理部门确定并向社会公布。</w:t>
      </w:r>
    </w:p>
    <w:p>
      <w:pPr>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第三十三条【行政调解】</w:t>
      </w:r>
    </w:p>
    <w:p>
      <w:pPr>
        <w:ind w:firstLine="640" w:firstLineChars="200"/>
        <w:rPr>
          <w:rFonts w:ascii="仿宋" w:hAnsi="仿宋" w:eastAsia="仿宋" w:cs="仿宋"/>
          <w:b/>
          <w:color w:val="000000"/>
          <w:sz w:val="32"/>
          <w:szCs w:val="32"/>
        </w:rPr>
      </w:pPr>
      <w:r>
        <w:rPr>
          <w:rFonts w:hint="eastAsia" w:ascii="仿宋" w:hAnsi="仿宋" w:eastAsia="仿宋" w:cs="仿宋"/>
          <w:color w:val="000000"/>
          <w:sz w:val="32"/>
          <w:szCs w:val="32"/>
        </w:rPr>
        <w:t>知识产权相关管理部门对于知识产权侵权纠纷，</w:t>
      </w:r>
      <w:r>
        <w:rPr>
          <w:rFonts w:hint="eastAsia" w:ascii="仿宋" w:hAnsi="仿宋" w:eastAsia="仿宋" w:cs="宋体"/>
          <w:color w:val="000000"/>
          <w:sz w:val="32"/>
          <w:szCs w:val="32"/>
          <w:shd w:val="clear" w:color="auto" w:fill="FFFFFF"/>
        </w:rPr>
        <w:t>可以根据双方当事人的意愿先行调解；调解达成协议的，应当制作调解书。当事人不愿调解或者调解不成的，应当依法作出处理。</w:t>
      </w:r>
    </w:p>
    <w:p>
      <w:pPr>
        <w:ind w:firstLine="647" w:firstLineChars="200"/>
        <w:rPr>
          <w:rStyle w:val="6"/>
          <w:rFonts w:ascii="仿宋" w:hAnsi="仿宋" w:eastAsia="仿宋" w:cs="仿宋"/>
          <w:color w:val="000000"/>
          <w:spacing w:val="1"/>
          <w:sz w:val="32"/>
          <w:szCs w:val="32"/>
        </w:rPr>
      </w:pPr>
      <w:r>
        <w:rPr>
          <w:rStyle w:val="6"/>
          <w:rFonts w:hint="eastAsia" w:ascii="仿宋" w:hAnsi="仿宋" w:eastAsia="仿宋" w:cs="仿宋"/>
          <w:color w:val="000000"/>
          <w:spacing w:val="1"/>
          <w:sz w:val="32"/>
          <w:szCs w:val="32"/>
        </w:rPr>
        <w:t>第三十四条【行政执法措施】</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sz w:val="32"/>
          <w:szCs w:val="32"/>
        </w:rPr>
        <w:t>知识产权相关管理部门</w:t>
      </w:r>
      <w:r>
        <w:rPr>
          <w:rFonts w:hint="eastAsia" w:ascii="仿宋" w:hAnsi="仿宋" w:eastAsia="仿宋" w:cs="仿宋"/>
          <w:color w:val="000000"/>
          <w:kern w:val="0"/>
          <w:sz w:val="32"/>
          <w:szCs w:val="32"/>
        </w:rPr>
        <w:t>查处知识产权案件时,可以采取下列措施：</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（一）询问有关当事人，要求其在规定的期限内对案件事实进行说明并提供相应的材料；</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（二）现场检查；</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（三）采用测量、拍照、摄像等方式进行现场勘查；</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olor w:val="000000"/>
          <w:sz w:val="32"/>
          <w:szCs w:val="32"/>
        </w:rPr>
        <w:t>（四）采取拍照、摄像、截屏、录屏等方式对网络侵权涉嫌违法行为进行远程勘验；</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bCs/>
          <w:color w:val="000000"/>
          <w:kern w:val="0"/>
          <w:sz w:val="32"/>
          <w:szCs w:val="32"/>
        </w:rPr>
        <w:t>（五）查阅、复制、暂扣或者封存与涉嫌违法行为有关的合同、票据、财务账簿、经营信息记录</w:t>
      </w:r>
      <w:r>
        <w:rPr>
          <w:rFonts w:hint="eastAsia" w:ascii="仿宋" w:hAnsi="仿宋" w:eastAsia="仿宋"/>
          <w:bCs/>
          <w:color w:val="000000"/>
          <w:sz w:val="32"/>
          <w:szCs w:val="32"/>
        </w:rPr>
        <w:t>、服务器后台日志、网站管理信息</w:t>
      </w:r>
      <w:r>
        <w:rPr>
          <w:rFonts w:hint="eastAsia" w:ascii="仿宋" w:hAnsi="仿宋" w:eastAsia="仿宋" w:cs="仿宋"/>
          <w:bCs/>
          <w:color w:val="000000"/>
          <w:kern w:val="0"/>
          <w:sz w:val="32"/>
          <w:szCs w:val="32"/>
        </w:rPr>
        <w:t>等资料；</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（六）查封、扣押涉嫌侵权或违法的产品、物品，以及主要用于生产或制造假冒或侵权产品的材料、工具、设备等；</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（七）涉嫌侵犯他人方法专利权的，要求当事人进行现场演示，但是应当采取保护措施，防止泄密，并固定相关证据。</w:t>
      </w:r>
    </w:p>
    <w:p>
      <w:pPr>
        <w:ind w:firstLine="640" w:firstLineChars="200"/>
        <w:rPr>
          <w:rFonts w:ascii="仿宋" w:hAnsi="仿宋" w:eastAsia="仿宋" w:cs="仿宋"/>
          <w:b/>
          <w:color w:val="000000"/>
          <w:kern w:val="0"/>
          <w:sz w:val="28"/>
          <w:szCs w:val="28"/>
        </w:rPr>
      </w:pPr>
      <w:r>
        <w:rPr>
          <w:rFonts w:hint="eastAsia" w:ascii="仿宋" w:hAnsi="仿宋" w:eastAsia="仿宋" w:cs="仿宋"/>
          <w:color w:val="000000"/>
          <w:kern w:val="0"/>
          <w:sz w:val="32"/>
          <w:szCs w:val="32"/>
        </w:rPr>
        <w:t>(八)法律、法规规定的其他措施。</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第三十五条【</w:t>
      </w:r>
      <w:r>
        <w:rPr>
          <w:rFonts w:hint="eastAsia" w:ascii="仿宋" w:hAnsi="仿宋" w:eastAsia="仿宋" w:cs="仿宋"/>
          <w:b/>
          <w:color w:val="000000"/>
          <w:sz w:val="32"/>
          <w:szCs w:val="32"/>
          <w:shd w:val="clear" w:color="auto" w:fill="FFFFFF"/>
        </w:rPr>
        <w:t>先行</w:t>
      </w:r>
      <w:r>
        <w:rPr>
          <w:rFonts w:hint="eastAsia" w:ascii="仿宋" w:hAnsi="仿宋" w:eastAsia="仿宋" w:cs="仿宋"/>
          <w:b/>
          <w:color w:val="000000"/>
          <w:sz w:val="32"/>
          <w:szCs w:val="32"/>
        </w:rPr>
        <w:t>行政</w:t>
      </w:r>
      <w:r>
        <w:rPr>
          <w:rFonts w:hint="eastAsia" w:ascii="仿宋" w:hAnsi="仿宋" w:eastAsia="仿宋" w:cs="仿宋"/>
          <w:b/>
          <w:color w:val="000000"/>
          <w:sz w:val="32"/>
          <w:szCs w:val="32"/>
          <w:shd w:val="clear" w:color="auto" w:fill="FFFFFF"/>
        </w:rPr>
        <w:t>禁令】</w:t>
      </w:r>
    </w:p>
    <w:p>
      <w:pPr>
        <w:widowControl/>
        <w:ind w:firstLine="640" w:firstLineChars="200"/>
        <w:rPr>
          <w:rFonts w:ascii="仿宋" w:hAnsi="仿宋" w:eastAsia="仿宋" w:cs="仿宋"/>
          <w:color w:val="000000"/>
          <w:kern w:val="0"/>
          <w:sz w:val="32"/>
          <w:szCs w:val="32"/>
        </w:rPr>
      </w:pPr>
      <w:r>
        <w:rPr>
          <w:rFonts w:hint="eastAsia" w:ascii="仿宋" w:hAnsi="仿宋" w:eastAsia="仿宋" w:cs="仿宋"/>
          <w:color w:val="000000"/>
          <w:sz w:val="32"/>
          <w:szCs w:val="32"/>
          <w:shd w:val="clear" w:color="auto" w:fill="FFFFFF"/>
        </w:rPr>
        <w:t>查处案件的</w:t>
      </w:r>
      <w:r>
        <w:rPr>
          <w:rFonts w:hint="eastAsia" w:ascii="仿宋" w:hAnsi="仿宋" w:eastAsia="仿宋" w:cs="仿宋"/>
          <w:color w:val="000000"/>
          <w:sz w:val="32"/>
          <w:szCs w:val="32"/>
        </w:rPr>
        <w:t>知识产权相关管理部门</w:t>
      </w:r>
      <w:r>
        <w:rPr>
          <w:rFonts w:hint="eastAsia" w:ascii="仿宋" w:hAnsi="仿宋" w:eastAsia="仿宋" w:cs="仿宋"/>
          <w:color w:val="000000"/>
          <w:sz w:val="32"/>
          <w:szCs w:val="32"/>
          <w:shd w:val="clear" w:color="auto" w:fill="FFFFFF"/>
        </w:rPr>
        <w:t>对有证据证明存在侵权事实，并且</w:t>
      </w:r>
      <w:r>
        <w:rPr>
          <w:rFonts w:hint="eastAsia" w:ascii="仿宋" w:hAnsi="仿宋" w:eastAsia="仿宋" w:cs="仿宋"/>
          <w:color w:val="000000"/>
          <w:sz w:val="32"/>
          <w:szCs w:val="32"/>
        </w:rPr>
        <w:t>如不及时制止将会使</w:t>
      </w:r>
      <w:r>
        <w:rPr>
          <w:rFonts w:hint="eastAsia" w:ascii="仿宋" w:hAnsi="仿宋" w:eastAsia="仿宋" w:cs="仿宋"/>
          <w:color w:val="000000"/>
          <w:sz w:val="32"/>
          <w:szCs w:val="32"/>
          <w:shd w:val="clear" w:color="auto" w:fill="FFFFFF"/>
        </w:rPr>
        <w:t>知识产权人或者利害关系人</w:t>
      </w:r>
      <w:r>
        <w:rPr>
          <w:rFonts w:hint="eastAsia" w:ascii="仿宋" w:hAnsi="仿宋" w:eastAsia="仿宋" w:cs="仿宋"/>
          <w:color w:val="000000"/>
          <w:sz w:val="32"/>
          <w:szCs w:val="32"/>
        </w:rPr>
        <w:t>合法权益受到难以弥补的损害的</w:t>
      </w:r>
      <w:r>
        <w:rPr>
          <w:rFonts w:hint="eastAsia" w:ascii="仿宋" w:hAnsi="仿宋" w:eastAsia="仿宋" w:cs="仿宋"/>
          <w:color w:val="000000"/>
          <w:sz w:val="32"/>
          <w:szCs w:val="32"/>
          <w:shd w:val="clear" w:color="auto" w:fill="FFFFFF"/>
        </w:rPr>
        <w:t xml:space="preserve">,可以应知识产权人或者利害关系人的申请先行发布禁令,责令涉嫌侵权人立即停止涉嫌侵权行为,并依法处理。 </w:t>
      </w:r>
    </w:p>
    <w:p>
      <w:pPr>
        <w:widowControl/>
        <w:ind w:firstLine="644" w:firstLineChars="200"/>
        <w:rPr>
          <w:rFonts w:ascii="仿宋" w:hAnsi="仿宋" w:eastAsia="仿宋" w:cs="仿宋"/>
          <w:color w:val="000000"/>
          <w:spacing w:val="1"/>
          <w:sz w:val="32"/>
          <w:szCs w:val="32"/>
        </w:rPr>
      </w:pPr>
      <w:r>
        <w:rPr>
          <w:rFonts w:hint="eastAsia" w:ascii="仿宋" w:hAnsi="仿宋" w:eastAsia="仿宋" w:cs="仿宋"/>
          <w:color w:val="000000"/>
          <w:spacing w:val="1"/>
          <w:sz w:val="32"/>
          <w:szCs w:val="32"/>
        </w:rPr>
        <w:t>发布禁令前,可以要求申请人提供适当担保。经调查,侵权行为不成立的,应当及时解除禁令。申请人恶意投诉有错误的，应当赔偿他人因停止有关行为所遭受的损失。</w:t>
      </w:r>
    </w:p>
    <w:p>
      <w:pPr>
        <w:ind w:firstLine="644" w:firstLineChars="200"/>
        <w:outlineLvl w:val="1"/>
        <w:rPr>
          <w:rFonts w:ascii="仿宋" w:hAnsi="仿宋" w:eastAsia="仿宋" w:cs="仿宋"/>
          <w:b/>
          <w:color w:val="000000"/>
          <w:sz w:val="32"/>
          <w:szCs w:val="32"/>
        </w:rPr>
      </w:pPr>
      <w:r>
        <w:rPr>
          <w:rFonts w:hint="eastAsia" w:ascii="仿宋" w:hAnsi="仿宋" w:eastAsia="仿宋" w:cs="仿宋"/>
          <w:color w:val="000000"/>
          <w:spacing w:val="1"/>
          <w:sz w:val="32"/>
          <w:szCs w:val="32"/>
        </w:rPr>
        <w:t>涉嫌侵权人对禁令不服的，可以依法申请行政复议或者提起行政诉讼，但是申</w:t>
      </w:r>
      <w:r>
        <w:rPr>
          <w:rFonts w:hint="eastAsia" w:ascii="仿宋" w:hAnsi="仿宋" w:eastAsia="仿宋" w:cs="仿宋"/>
          <w:color w:val="000000"/>
          <w:sz w:val="32"/>
          <w:szCs w:val="32"/>
        </w:rPr>
        <w:t>请行政复议或提出行政诉讼不停止禁令的执行。</w:t>
      </w:r>
    </w:p>
    <w:p>
      <w:pPr>
        <w:ind w:firstLine="643" w:firstLineChars="200"/>
        <w:outlineLvl w:val="1"/>
        <w:rPr>
          <w:rFonts w:ascii="仿宋" w:hAnsi="仿宋" w:eastAsia="仿宋" w:cs="仿宋"/>
          <w:b/>
          <w:color w:val="000000"/>
          <w:sz w:val="32"/>
          <w:szCs w:val="32"/>
        </w:rPr>
      </w:pPr>
      <w:r>
        <w:rPr>
          <w:rFonts w:hint="eastAsia" w:ascii="仿宋" w:hAnsi="仿宋" w:eastAsia="仿宋" w:cs="仿宋"/>
          <w:b/>
          <w:color w:val="000000"/>
          <w:sz w:val="32"/>
          <w:szCs w:val="32"/>
        </w:rPr>
        <w:t>第三十六条【再次违法的直接制止措施】</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知识产权相关管理部门或者人民法院认定的知识产权侵权的处理决定或者判决生效后，同一侵权行为人就同一知识产权再次作出相同类型侵权行为，权利人或者利害关系人请求处理，知识产权相关管理部门经调查属实的，可以直接责令侵权人立即停止侵权行为，并依法进行处理。</w:t>
      </w:r>
    </w:p>
    <w:p>
      <w:pPr>
        <w:widowControl/>
        <w:ind w:firstLine="643" w:firstLineChars="200"/>
        <w:outlineLvl w:val="1"/>
        <w:rPr>
          <w:rFonts w:ascii="仿宋" w:hAnsi="仿宋" w:eastAsia="仿宋" w:cs="仿宋"/>
          <w:b/>
          <w:color w:val="000000"/>
          <w:sz w:val="32"/>
          <w:szCs w:val="32"/>
        </w:rPr>
      </w:pPr>
      <w:r>
        <w:rPr>
          <w:rFonts w:hint="eastAsia" w:ascii="仿宋" w:hAnsi="仿宋" w:eastAsia="仿宋" w:cs="仿宋"/>
          <w:b/>
          <w:color w:val="000000"/>
          <w:sz w:val="32"/>
          <w:szCs w:val="32"/>
        </w:rPr>
        <w:t>第三十七条【行政执法的公开与</w:t>
      </w:r>
      <w:r>
        <w:rPr>
          <w:rFonts w:hint="eastAsia" w:ascii="仿宋" w:hAnsi="仿宋" w:eastAsia="仿宋" w:cs="仿宋"/>
          <w:b/>
          <w:color w:val="000000"/>
          <w:spacing w:val="3"/>
          <w:sz w:val="32"/>
          <w:szCs w:val="32"/>
        </w:rPr>
        <w:t>信息披露豁免】</w:t>
      </w:r>
    </w:p>
    <w:p>
      <w:pPr>
        <w:pStyle w:val="2"/>
        <w:ind w:firstLine="640" w:firstLineChars="200"/>
        <w:rPr>
          <w:rFonts w:ascii="仿宋" w:hAnsi="仿宋" w:eastAsia="仿宋" w:cs="仿宋"/>
          <w:color w:val="000000"/>
          <w:kern w:val="2"/>
          <w:sz w:val="32"/>
          <w:szCs w:val="32"/>
        </w:rPr>
      </w:pPr>
      <w:r>
        <w:rPr>
          <w:rFonts w:hint="eastAsia" w:ascii="仿宋" w:hAnsi="仿宋" w:eastAsia="仿宋" w:cs="仿宋"/>
          <w:color w:val="000000"/>
          <w:sz w:val="32"/>
          <w:szCs w:val="32"/>
        </w:rPr>
        <w:t>知识产权相关管理部门应当</w:t>
      </w:r>
      <w:r>
        <w:rPr>
          <w:rFonts w:hint="eastAsia" w:ascii="仿宋" w:hAnsi="仿宋" w:eastAsia="仿宋" w:cs="仿宋"/>
          <w:color w:val="000000"/>
          <w:kern w:val="2"/>
          <w:sz w:val="32"/>
          <w:szCs w:val="32"/>
        </w:rPr>
        <w:t>全面推行知识产权行政执法公示、执法全过程记录以及重大执法决定法制审核制度。</w:t>
      </w:r>
    </w:p>
    <w:p>
      <w:pPr>
        <w:widowControl/>
        <w:ind w:firstLine="640" w:firstLineChars="200"/>
        <w:rPr>
          <w:rFonts w:ascii="仿宋" w:hAnsi="仿宋" w:eastAsia="仿宋" w:cs="仿宋"/>
          <w:color w:val="000000"/>
          <w:kern w:val="0"/>
          <w:sz w:val="32"/>
          <w:szCs w:val="32"/>
        </w:rPr>
      </w:pPr>
      <w:r>
        <w:rPr>
          <w:rFonts w:hint="eastAsia" w:ascii="仿宋" w:hAnsi="仿宋" w:eastAsia="仿宋" w:cs="仿宋"/>
          <w:color w:val="000000"/>
          <w:sz w:val="32"/>
          <w:szCs w:val="32"/>
        </w:rPr>
        <w:t>知识产权相关管理部门要求被检查或者配合单位或者个人提供的信息应当</w:t>
      </w:r>
      <w:r>
        <w:rPr>
          <w:rFonts w:hint="eastAsia" w:ascii="仿宋" w:hAnsi="仿宋" w:eastAsia="仿宋" w:cs="仿宋"/>
          <w:color w:val="000000"/>
          <w:spacing w:val="3"/>
          <w:sz w:val="32"/>
          <w:szCs w:val="32"/>
        </w:rPr>
        <w:t>在合法实施调查或监管所需范围内。被检查的单位或者个人有正当理由认为其提交的</w:t>
      </w:r>
      <w:r>
        <w:rPr>
          <w:rFonts w:hint="eastAsia" w:ascii="仿宋" w:hAnsi="仿宋" w:eastAsia="仿宋" w:cs="仿宋"/>
          <w:color w:val="000000"/>
          <w:kern w:val="0"/>
          <w:sz w:val="32"/>
          <w:szCs w:val="32"/>
        </w:rPr>
        <w:t>信息的披露将对其合法竞争能力产生重大损害的，可以向处理案件的知识产权相关管理部门提交书面申请，请求保密处理。</w:t>
      </w:r>
    </w:p>
    <w:p>
      <w:pPr>
        <w:widowControl/>
        <w:ind w:firstLine="640" w:firstLineChars="200"/>
        <w:rPr>
          <w:rFonts w:ascii="仿宋" w:hAnsi="仿宋" w:eastAsia="仿宋" w:cs="仿宋"/>
          <w:color w:val="000000"/>
          <w:sz w:val="32"/>
          <w:szCs w:val="32"/>
        </w:rPr>
      </w:pPr>
    </w:p>
    <w:p>
      <w:pPr>
        <w:jc w:val="center"/>
        <w:rPr>
          <w:rFonts w:ascii="仿宋" w:hAnsi="仿宋" w:eastAsia="仿宋" w:cs="仿宋"/>
          <w:b/>
          <w:color w:val="000000"/>
          <w:sz w:val="32"/>
          <w:szCs w:val="32"/>
        </w:rPr>
      </w:pPr>
      <w:r>
        <w:rPr>
          <w:rFonts w:hint="eastAsia" w:ascii="仿宋" w:hAnsi="仿宋" w:eastAsia="仿宋" w:cs="仿宋"/>
          <w:b/>
          <w:color w:val="000000"/>
          <w:sz w:val="32"/>
          <w:szCs w:val="32"/>
        </w:rPr>
        <w:t>第四章  司法保护</w:t>
      </w:r>
    </w:p>
    <w:p>
      <w:pPr>
        <w:pStyle w:val="9"/>
        <w:shd w:val="clear" w:color="auto" w:fill="FFFFFF"/>
        <w:spacing w:before="0" w:beforeAutospacing="0" w:after="0" w:afterAutospacing="0"/>
        <w:ind w:firstLine="647" w:firstLineChars="200"/>
        <w:jc w:val="both"/>
        <w:rPr>
          <w:rFonts w:ascii="仿宋" w:hAnsi="仿宋" w:eastAsia="仿宋" w:cs="仿宋"/>
          <w:color w:val="000000"/>
          <w:spacing w:val="1"/>
          <w:sz w:val="32"/>
          <w:szCs w:val="32"/>
        </w:rPr>
      </w:pPr>
      <w:r>
        <w:rPr>
          <w:rFonts w:hint="eastAsia" w:ascii="仿宋" w:hAnsi="仿宋" w:eastAsia="仿宋" w:cs="仿宋"/>
          <w:b/>
          <w:color w:val="000000"/>
          <w:spacing w:val="1"/>
          <w:sz w:val="32"/>
          <w:szCs w:val="32"/>
        </w:rPr>
        <w:t>第三十八条</w:t>
      </w:r>
      <w:r>
        <w:rPr>
          <w:rFonts w:hint="eastAsia" w:ascii="仿宋" w:hAnsi="仿宋" w:eastAsia="仿宋" w:cs="仿宋"/>
          <w:color w:val="000000"/>
          <w:spacing w:val="1"/>
          <w:sz w:val="32"/>
          <w:szCs w:val="32"/>
        </w:rPr>
        <w:t>【</w:t>
      </w:r>
      <w:r>
        <w:rPr>
          <w:rFonts w:hint="eastAsia" w:ascii="仿宋_GB2312" w:hAnsi="仿宋_GB2312" w:eastAsia="仿宋_GB2312" w:cs="仿宋_GB2312"/>
          <w:b/>
          <w:bCs/>
          <w:color w:val="000000"/>
          <w:sz w:val="32"/>
          <w:szCs w:val="32"/>
        </w:rPr>
        <w:t>行政执法和刑事司法的衔接及统一刑事案件法律适用标准】</w:t>
      </w:r>
    </w:p>
    <w:p>
      <w:pPr>
        <w:pStyle w:val="9"/>
        <w:shd w:val="clear" w:color="auto" w:fill="FFFFFF"/>
        <w:spacing w:before="0" w:beforeAutospacing="0" w:after="0" w:afterAutospacing="0"/>
        <w:ind w:firstLine="640" w:firstLineChars="200"/>
        <w:jc w:val="both"/>
        <w:rPr>
          <w:rFonts w:ascii="仿宋" w:hAnsi="仿宋" w:eastAsia="仿宋" w:cs="仿宋"/>
          <w:color w:val="000000"/>
          <w:spacing w:val="1"/>
          <w:sz w:val="32"/>
          <w:szCs w:val="32"/>
        </w:rPr>
      </w:pPr>
      <w:r>
        <w:rPr>
          <w:rFonts w:hint="eastAsia" w:ascii="仿宋" w:hAnsi="仿宋" w:eastAsia="仿宋"/>
          <w:color w:val="000000"/>
          <w:sz w:val="32"/>
          <w:szCs w:val="32"/>
          <w:shd w:val="clear" w:color="auto" w:fill="FFFFFF"/>
        </w:rPr>
        <w:t>建立和完善知识产权保护行政执法和司法保护衔接机制，推动行政机关和司法机关在违法线索、监测数据、典型案例等方面的信息互通共享，加强</w:t>
      </w:r>
      <w:r>
        <w:rPr>
          <w:rFonts w:hint="eastAsia" w:ascii="仿宋" w:hAnsi="仿宋" w:eastAsia="仿宋" w:cs="仿宋"/>
          <w:color w:val="000000"/>
          <w:spacing w:val="1"/>
          <w:sz w:val="32"/>
          <w:szCs w:val="32"/>
        </w:rPr>
        <w:t>处理知识产权违法案件的分工负责、</w:t>
      </w:r>
      <w:r>
        <w:rPr>
          <w:rFonts w:hint="eastAsia" w:ascii="仿宋" w:hAnsi="仿宋" w:eastAsia="仿宋"/>
          <w:color w:val="000000"/>
          <w:sz w:val="32"/>
          <w:szCs w:val="32"/>
          <w:shd w:val="clear" w:color="auto" w:fill="FFFFFF"/>
        </w:rPr>
        <w:t>案件移送及</w:t>
      </w:r>
      <w:r>
        <w:rPr>
          <w:rFonts w:hint="eastAsia" w:ascii="仿宋" w:hAnsi="仿宋" w:eastAsia="仿宋" w:cs="仿宋"/>
          <w:color w:val="000000"/>
          <w:spacing w:val="1"/>
          <w:sz w:val="32"/>
          <w:szCs w:val="32"/>
        </w:rPr>
        <w:t>互相配合。</w:t>
      </w:r>
    </w:p>
    <w:p>
      <w:pPr>
        <w:widowControl/>
        <w:ind w:firstLine="637" w:firstLineChars="199"/>
        <w:rPr>
          <w:rFonts w:ascii="仿宋" w:hAnsi="仿宋" w:eastAsia="仿宋" w:cs="仿宋"/>
          <w:color w:val="000000"/>
          <w:sz w:val="32"/>
          <w:szCs w:val="32"/>
        </w:rPr>
      </w:pPr>
      <w:r>
        <w:rPr>
          <w:rFonts w:hint="eastAsia" w:ascii="仿宋" w:hAnsi="仿宋" w:eastAsia="仿宋" w:cs="宋体"/>
          <w:color w:val="000000"/>
          <w:sz w:val="32"/>
          <w:szCs w:val="32"/>
          <w:shd w:val="clear" w:color="auto" w:fill="FFFFFF"/>
        </w:rPr>
        <w:t>人民法院、人民检察院、公安机关应当完善法律适用统一机制建设。通过发布典型案例、编撰类案办案指南等方式加强案例指导，</w:t>
      </w:r>
      <w:r>
        <w:rPr>
          <w:rFonts w:hint="eastAsia" w:ascii="仿宋" w:hAnsi="仿宋" w:eastAsia="仿宋" w:cs="仿宋"/>
          <w:color w:val="000000"/>
          <w:spacing w:val="1"/>
          <w:sz w:val="32"/>
          <w:szCs w:val="32"/>
        </w:rPr>
        <w:t>统一知识产权刑事案件的立案、追诉和裁判标准</w:t>
      </w:r>
      <w:r>
        <w:rPr>
          <w:rFonts w:hint="eastAsia" w:ascii="仿宋" w:hAnsi="仿宋" w:eastAsia="仿宋" w:cs="宋体"/>
          <w:color w:val="000000"/>
          <w:sz w:val="32"/>
          <w:szCs w:val="32"/>
          <w:shd w:val="clear" w:color="auto" w:fill="FFFFFF"/>
        </w:rPr>
        <w:t>。</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第三十九条【公安机关职责】</w:t>
      </w:r>
    </w:p>
    <w:p>
      <w:pPr>
        <w:widowControl/>
        <w:ind w:firstLine="640" w:firstLineChars="200"/>
        <w:rPr>
          <w:rFonts w:ascii="仿宋" w:hAnsi="仿宋" w:eastAsia="仿宋" w:cs="仿宋"/>
          <w:color w:val="000000"/>
          <w:sz w:val="32"/>
          <w:szCs w:val="32"/>
          <w:highlight w:val="green"/>
        </w:rPr>
      </w:pPr>
      <w:r>
        <w:rPr>
          <w:rFonts w:hint="eastAsia" w:ascii="仿宋" w:hAnsi="仿宋" w:eastAsia="仿宋" w:cs="仿宋"/>
          <w:color w:val="000000"/>
          <w:sz w:val="32"/>
          <w:szCs w:val="32"/>
        </w:rPr>
        <w:t>公安机关应当依法履行知识产权保护工作职责，加大对知识产权犯罪行为打击力度，</w:t>
      </w:r>
      <w:r>
        <w:rPr>
          <w:rFonts w:hint="eastAsia" w:ascii="仿宋" w:hAnsi="仿宋" w:eastAsia="仿宋"/>
          <w:color w:val="000000"/>
          <w:spacing w:val="1"/>
          <w:sz w:val="32"/>
          <w:szCs w:val="32"/>
        </w:rPr>
        <w:t>并协同知识产权相关管理部门开展相关行政执法工作。</w:t>
      </w:r>
    </w:p>
    <w:p>
      <w:pPr>
        <w:widowControl/>
        <w:ind w:firstLine="644" w:firstLineChars="200"/>
        <w:rPr>
          <w:rStyle w:val="6"/>
          <w:rFonts w:ascii="仿宋" w:hAnsi="仿宋" w:eastAsia="仿宋" w:cs="仿宋"/>
          <w:color w:val="000000"/>
          <w:spacing w:val="1"/>
          <w:sz w:val="32"/>
          <w:szCs w:val="32"/>
        </w:rPr>
      </w:pPr>
      <w:r>
        <w:rPr>
          <w:rFonts w:hint="eastAsia" w:ascii="仿宋" w:hAnsi="仿宋" w:eastAsia="仿宋"/>
          <w:color w:val="000000"/>
          <w:spacing w:val="1"/>
          <w:sz w:val="32"/>
          <w:szCs w:val="32"/>
        </w:rPr>
        <w:t>公安机关对于移送的涉嫌知识产权犯罪案件，</w:t>
      </w:r>
      <w:r>
        <w:rPr>
          <w:rFonts w:hint="eastAsia" w:ascii="仿宋" w:hAnsi="仿宋" w:eastAsia="仿宋" w:cs="宋体"/>
          <w:color w:val="000000"/>
          <w:sz w:val="32"/>
          <w:szCs w:val="32"/>
          <w:shd w:val="clear" w:color="auto" w:fill="FFFFFF"/>
        </w:rPr>
        <w:t>应当依法及时查处，并将查处信息反馈给移送的部门。</w:t>
      </w:r>
      <w:r>
        <w:rPr>
          <w:rFonts w:hint="eastAsia" w:ascii="仿宋" w:hAnsi="仿宋" w:eastAsia="仿宋"/>
          <w:color w:val="000000"/>
          <w:spacing w:val="1"/>
          <w:sz w:val="32"/>
          <w:szCs w:val="32"/>
        </w:rPr>
        <w:t>经审查不属于其管辖的，应当转送有管辖权的部门，并书面告知移送案件的部门。</w:t>
      </w:r>
    </w:p>
    <w:p>
      <w:pPr>
        <w:widowControl/>
        <w:shd w:val="clear" w:color="auto" w:fill="FFFFFF"/>
        <w:ind w:firstLine="643" w:firstLineChars="200"/>
        <w:jc w:val="left"/>
        <w:rPr>
          <w:rStyle w:val="6"/>
          <w:rFonts w:ascii="仿宋" w:hAnsi="仿宋" w:eastAsia="仿宋" w:cs="宋体"/>
          <w:color w:val="000000"/>
          <w:kern w:val="0"/>
          <w:sz w:val="32"/>
          <w:szCs w:val="32"/>
        </w:rPr>
      </w:pPr>
      <w:r>
        <w:rPr>
          <w:rFonts w:hint="eastAsia" w:ascii="仿宋" w:hAnsi="仿宋" w:eastAsia="仿宋" w:cs="宋体"/>
          <w:b/>
          <w:color w:val="000000"/>
          <w:sz w:val="32"/>
          <w:szCs w:val="32"/>
          <w:shd w:val="clear" w:color="auto" w:fill="FFFFFF"/>
        </w:rPr>
        <w:t>第四十条</w:t>
      </w:r>
      <w:r>
        <w:rPr>
          <w:rFonts w:hint="eastAsia" w:ascii="仿宋" w:hAnsi="仿宋" w:eastAsia="仿宋" w:cs="宋体"/>
          <w:color w:val="000000"/>
          <w:sz w:val="32"/>
          <w:szCs w:val="32"/>
          <w:shd w:val="clear" w:color="auto" w:fill="FFFFFF"/>
        </w:rPr>
        <w:t>【</w:t>
      </w:r>
      <w:r>
        <w:rPr>
          <w:rStyle w:val="6"/>
          <w:rFonts w:hint="eastAsia" w:ascii="仿宋" w:hAnsi="仿宋" w:eastAsia="仿宋" w:cs="仿宋"/>
          <w:color w:val="000000"/>
          <w:spacing w:val="1"/>
          <w:sz w:val="32"/>
          <w:szCs w:val="32"/>
        </w:rPr>
        <w:t>检察机关职责】</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人民检察院应当充分履行法律监督职能，</w:t>
      </w:r>
      <w:r>
        <w:rPr>
          <w:rFonts w:hint="eastAsia" w:ascii="仿宋" w:hAnsi="仿宋" w:eastAsia="仿宋"/>
          <w:color w:val="000000"/>
          <w:sz w:val="32"/>
          <w:szCs w:val="32"/>
          <w:shd w:val="clear" w:color="auto" w:fill="FFFFFF"/>
        </w:rPr>
        <w:t>加强知识产权</w:t>
      </w:r>
      <w:r>
        <w:rPr>
          <w:rFonts w:hint="eastAsia" w:ascii="仿宋" w:hAnsi="仿宋" w:eastAsia="仿宋" w:cs="宋体"/>
          <w:color w:val="000000"/>
          <w:sz w:val="32"/>
          <w:szCs w:val="32"/>
          <w:shd w:val="clear" w:color="auto" w:fill="FFFFFF"/>
        </w:rPr>
        <w:t>民事、刑事、行政案件</w:t>
      </w:r>
      <w:r>
        <w:rPr>
          <w:rFonts w:hint="eastAsia" w:ascii="仿宋" w:hAnsi="仿宋" w:eastAsia="仿宋"/>
          <w:color w:val="000000"/>
          <w:sz w:val="32"/>
          <w:szCs w:val="32"/>
          <w:shd w:val="clear" w:color="auto" w:fill="FFFFFF"/>
        </w:rPr>
        <w:t>法律监督的制度和机制建设，提升专业化监督水平</w:t>
      </w:r>
      <w:r>
        <w:rPr>
          <w:rFonts w:hint="eastAsia" w:ascii="仿宋" w:hAnsi="仿宋" w:eastAsia="仿宋" w:cs="宋体"/>
          <w:color w:val="000000"/>
          <w:sz w:val="32"/>
          <w:szCs w:val="32"/>
          <w:shd w:val="clear" w:color="auto" w:fill="FFFFFF"/>
        </w:rPr>
        <w:t>，严惩知识产权犯罪行为。</w:t>
      </w:r>
    </w:p>
    <w:p>
      <w:pPr>
        <w:widowControl/>
        <w:ind w:firstLine="644" w:firstLineChars="200"/>
        <w:rPr>
          <w:rFonts w:ascii="仿宋" w:hAnsi="仿宋" w:eastAsia="仿宋" w:cs="宋体"/>
          <w:color w:val="000000"/>
          <w:sz w:val="32"/>
          <w:szCs w:val="32"/>
          <w:shd w:val="clear" w:color="auto" w:fill="FFFFFF"/>
        </w:rPr>
      </w:pPr>
      <w:r>
        <w:rPr>
          <w:rFonts w:hint="eastAsia" w:ascii="仿宋" w:hAnsi="仿宋" w:eastAsia="仿宋"/>
          <w:color w:val="000000"/>
          <w:spacing w:val="1"/>
          <w:kern w:val="0"/>
          <w:sz w:val="32"/>
          <w:szCs w:val="32"/>
        </w:rPr>
        <w:t>人民检察院依法探索推进知识产权领域公益诉讼工作，可以通过诉前检察建议、督促起诉、支持起诉等方式，依法开展知识产权公益诉讼工作。</w:t>
      </w:r>
    </w:p>
    <w:p>
      <w:pPr>
        <w:widowControl/>
        <w:ind w:firstLine="647" w:firstLineChars="200"/>
        <w:rPr>
          <w:rStyle w:val="6"/>
          <w:rFonts w:ascii="仿宋" w:hAnsi="仿宋" w:eastAsia="仿宋" w:cs="仿宋"/>
          <w:color w:val="000000"/>
          <w:spacing w:val="1"/>
          <w:sz w:val="32"/>
          <w:szCs w:val="32"/>
        </w:rPr>
      </w:pPr>
      <w:r>
        <w:rPr>
          <w:rStyle w:val="6"/>
          <w:rFonts w:hint="eastAsia" w:ascii="仿宋" w:hAnsi="仿宋" w:eastAsia="仿宋" w:cs="仿宋"/>
          <w:color w:val="000000"/>
          <w:spacing w:val="1"/>
          <w:sz w:val="32"/>
          <w:szCs w:val="32"/>
        </w:rPr>
        <w:t>第四十一条【审判机制改革】</w:t>
      </w:r>
    </w:p>
    <w:p>
      <w:pPr>
        <w:widowControl/>
        <w:ind w:firstLine="644" w:firstLineChars="200"/>
        <w:rPr>
          <w:rFonts w:ascii="仿宋" w:hAnsi="仿宋" w:eastAsia="仿宋" w:cs="仿宋"/>
          <w:b/>
          <w:color w:val="000000"/>
          <w:sz w:val="32"/>
          <w:szCs w:val="32"/>
        </w:rPr>
      </w:pPr>
      <w:r>
        <w:rPr>
          <w:rFonts w:hint="eastAsia" w:ascii="仿宋" w:hAnsi="仿宋" w:eastAsia="仿宋" w:cs="仿宋"/>
          <w:color w:val="000000"/>
          <w:spacing w:val="1"/>
          <w:sz w:val="32"/>
          <w:szCs w:val="32"/>
        </w:rPr>
        <w:t>人民法院应当深入推进知识产权民事、刑事、行政案件“三合一”等审判机制改革和知识产权法院组织建设，</w:t>
      </w:r>
      <w:r>
        <w:rPr>
          <w:rFonts w:hint="eastAsia" w:ascii="仿宋" w:hAnsi="仿宋" w:eastAsia="仿宋"/>
          <w:color w:val="000000"/>
          <w:sz w:val="32"/>
          <w:szCs w:val="32"/>
          <w:shd w:val="clear" w:color="auto" w:fill="FFFFFF"/>
        </w:rPr>
        <w:t>通过案件繁简分流、在线诉讼、现代科技成果运用、完善诉讼证据规则、建立案例指导、</w:t>
      </w:r>
      <w:r>
        <w:rPr>
          <w:rFonts w:hint="eastAsia" w:ascii="仿宋" w:hAnsi="仿宋" w:eastAsia="仿宋" w:cs="仿宋"/>
          <w:color w:val="000000"/>
          <w:spacing w:val="1"/>
          <w:sz w:val="32"/>
          <w:szCs w:val="32"/>
        </w:rPr>
        <w:t>重大案件公开审理</w:t>
      </w:r>
      <w:r>
        <w:rPr>
          <w:rFonts w:hint="eastAsia" w:ascii="仿宋" w:hAnsi="仿宋" w:eastAsia="仿宋"/>
          <w:color w:val="000000"/>
          <w:sz w:val="32"/>
          <w:szCs w:val="32"/>
          <w:shd w:val="clear" w:color="auto" w:fill="FFFFFF"/>
        </w:rPr>
        <w:t>等方式，提高知识产权案件审判效率和</w:t>
      </w:r>
      <w:r>
        <w:rPr>
          <w:rFonts w:ascii="仿宋" w:hAnsi="仿宋" w:eastAsia="仿宋"/>
          <w:color w:val="000000"/>
          <w:sz w:val="32"/>
          <w:szCs w:val="32"/>
          <w:u w:val="none" w:color="218FC4"/>
        </w:rPr>
        <w:t>司法保护整体效能</w:t>
      </w:r>
      <w:r>
        <w:rPr>
          <w:rFonts w:hint="eastAsia" w:ascii="仿宋" w:hAnsi="仿宋" w:eastAsia="仿宋"/>
          <w:color w:val="000000"/>
          <w:sz w:val="32"/>
          <w:szCs w:val="32"/>
          <w:shd w:val="clear" w:color="auto" w:fill="FFFFFF"/>
        </w:rPr>
        <w:t>，</w:t>
      </w:r>
      <w:r>
        <w:rPr>
          <w:rFonts w:hint="eastAsia" w:ascii="仿宋" w:hAnsi="仿宋" w:eastAsia="仿宋" w:cs="仿宋"/>
          <w:color w:val="000000"/>
          <w:spacing w:val="1"/>
          <w:sz w:val="32"/>
          <w:szCs w:val="32"/>
        </w:rPr>
        <w:t>发挥司法保护在知识产权保护的主导作用。</w:t>
      </w:r>
    </w:p>
    <w:p>
      <w:pPr>
        <w:widowControl/>
        <w:ind w:firstLine="647" w:firstLineChars="200"/>
        <w:rPr>
          <w:rFonts w:ascii="仿宋" w:hAnsi="仿宋" w:eastAsia="仿宋" w:cs="仿宋"/>
          <w:b/>
          <w:color w:val="000000"/>
          <w:sz w:val="32"/>
          <w:szCs w:val="32"/>
        </w:rPr>
      </w:pPr>
      <w:r>
        <w:rPr>
          <w:rStyle w:val="6"/>
          <w:rFonts w:hint="eastAsia" w:ascii="仿宋" w:hAnsi="仿宋" w:eastAsia="仿宋" w:cs="仿宋"/>
          <w:color w:val="000000"/>
          <w:spacing w:val="1"/>
          <w:sz w:val="32"/>
          <w:szCs w:val="32"/>
        </w:rPr>
        <w:t>第四十二条</w:t>
      </w:r>
      <w:r>
        <w:rPr>
          <w:rFonts w:hint="eastAsia" w:ascii="仿宋" w:hAnsi="仿宋" w:eastAsia="仿宋" w:cs="仿宋"/>
          <w:b/>
          <w:color w:val="000000"/>
          <w:spacing w:val="1"/>
          <w:sz w:val="32"/>
          <w:szCs w:val="32"/>
        </w:rPr>
        <w:t>【司法调查令】</w:t>
      </w:r>
    </w:p>
    <w:p>
      <w:pPr>
        <w:pStyle w:val="9"/>
        <w:shd w:val="clear" w:color="auto" w:fill="FFFFFF"/>
        <w:spacing w:before="0" w:beforeAutospacing="0" w:after="0" w:afterAutospacing="0"/>
        <w:ind w:firstLine="644" w:firstLineChars="200"/>
        <w:jc w:val="both"/>
        <w:rPr>
          <w:rFonts w:ascii="仿宋" w:hAnsi="仿宋" w:eastAsia="仿宋" w:cs="仿宋"/>
          <w:color w:val="000000"/>
          <w:spacing w:val="1"/>
          <w:sz w:val="32"/>
          <w:szCs w:val="32"/>
        </w:rPr>
      </w:pPr>
      <w:r>
        <w:rPr>
          <w:rFonts w:hint="eastAsia" w:ascii="仿宋" w:hAnsi="仿宋" w:eastAsia="仿宋" w:cs="仿宋"/>
          <w:color w:val="000000"/>
          <w:spacing w:val="1"/>
          <w:sz w:val="32"/>
          <w:szCs w:val="32"/>
        </w:rPr>
        <w:t>在知识产权民事诉讼中，当事人及其代理诉讼的律师因客观原因不能自行收集证据时，代理诉讼的律师可以申请人民法院签发调查令，由代理诉讼的律师持调查令向接受调查的单位、组织或者个人调查收集相关证据。有关单位、组织或者个人应当予以配合。</w:t>
      </w:r>
    </w:p>
    <w:p>
      <w:pPr>
        <w:pStyle w:val="9"/>
        <w:shd w:val="clear" w:color="auto" w:fill="FFFFFF"/>
        <w:spacing w:before="0" w:beforeAutospacing="0" w:after="0" w:afterAutospacing="0"/>
        <w:ind w:firstLine="644" w:firstLineChars="200"/>
        <w:jc w:val="both"/>
        <w:rPr>
          <w:rFonts w:ascii="仿宋" w:hAnsi="仿宋" w:eastAsia="仿宋" w:cs="仿宋"/>
          <w:color w:val="000000"/>
          <w:spacing w:val="1"/>
          <w:sz w:val="32"/>
          <w:szCs w:val="32"/>
        </w:rPr>
      </w:pPr>
      <w:r>
        <w:rPr>
          <w:rFonts w:hint="eastAsia" w:ascii="仿宋" w:hAnsi="仿宋" w:eastAsia="仿宋" w:cs="仿宋"/>
          <w:color w:val="000000"/>
          <w:spacing w:val="1"/>
          <w:sz w:val="32"/>
          <w:szCs w:val="32"/>
        </w:rPr>
        <w:t>接受调查的单位、组织或者个人无正当理由拖延、拒绝调查的，人民法院可以根据情节轻重，依照《中华人民共和国民事诉讼法》有关妨害民事诉讼的规定予以处罚。</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第四十三条【特邀调解机制】</w:t>
      </w:r>
    </w:p>
    <w:p>
      <w:pPr>
        <w:widowControl/>
        <w:ind w:firstLine="640" w:firstLineChars="200"/>
        <w:rPr>
          <w:rFonts w:ascii="仿宋" w:hAnsi="仿宋" w:eastAsia="仿宋" w:cs="仿宋"/>
          <w:color w:val="000000"/>
          <w:sz w:val="32"/>
          <w:szCs w:val="32"/>
        </w:rPr>
      </w:pPr>
      <w:r>
        <w:rPr>
          <w:rFonts w:hint="eastAsia" w:ascii="仿宋" w:hAnsi="仿宋" w:eastAsia="仿宋"/>
          <w:color w:val="000000"/>
          <w:sz w:val="32"/>
          <w:szCs w:val="32"/>
        </w:rPr>
        <w:t>人民法院应当推进诉源治理，探索建立知识产权纠纷特邀调解机制。对于标的额不大、法律关系较为简单的知识产权民事案件，可以引导当事人选择诉前特邀调解。在征得当事人同意后，委派特邀调解组织进行调解，当事人达成调解协议之后，可以申请司法确认。</w:t>
      </w:r>
    </w:p>
    <w:p>
      <w:pPr>
        <w:widowControl/>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第四十四条【调解协议的司法确认】</w:t>
      </w:r>
    </w:p>
    <w:p>
      <w:pPr>
        <w:widowControl/>
        <w:ind w:firstLine="640" w:firstLineChars="200"/>
        <w:rPr>
          <w:rFonts w:ascii="仿宋" w:hAnsi="仿宋" w:eastAsia="仿宋" w:cs="仿宋"/>
          <w:color w:val="000000"/>
          <w:sz w:val="32"/>
          <w:szCs w:val="32"/>
          <w:highlight w:val="yellow"/>
        </w:rPr>
      </w:pPr>
      <w:r>
        <w:rPr>
          <w:rFonts w:hint="eastAsia" w:ascii="仿宋" w:hAnsi="仿宋" w:eastAsia="仿宋" w:cs="仿宋"/>
          <w:color w:val="000000"/>
          <w:sz w:val="32"/>
          <w:szCs w:val="32"/>
        </w:rPr>
        <w:t>知识产权纠纷经诉讼外调解达成协议的，</w:t>
      </w:r>
      <w:r>
        <w:rPr>
          <w:rFonts w:hint="eastAsia" w:ascii="仿宋" w:hAnsi="仿宋" w:eastAsia="仿宋" w:cs="仿宋"/>
          <w:bCs/>
          <w:color w:val="000000"/>
          <w:sz w:val="32"/>
          <w:szCs w:val="32"/>
        </w:rPr>
        <w:t>双方当事人可以共同向有管辖权的人民法院申请司法确认。</w:t>
      </w:r>
      <w:r>
        <w:rPr>
          <w:rFonts w:hint="eastAsia" w:ascii="仿宋" w:hAnsi="仿宋" w:eastAsia="仿宋" w:cs="仿宋"/>
          <w:color w:val="000000"/>
          <w:sz w:val="32"/>
          <w:szCs w:val="32"/>
        </w:rPr>
        <w:t>人民法院应当依法予以审查和作出裁定。</w:t>
      </w:r>
      <w:r>
        <w:rPr>
          <w:rFonts w:hint="eastAsia" w:ascii="仿宋" w:hAnsi="仿宋" w:eastAsia="仿宋" w:cs="仿宋"/>
          <w:color w:val="000000"/>
          <w:kern w:val="0"/>
          <w:sz w:val="32"/>
          <w:szCs w:val="32"/>
        </w:rPr>
        <w:t>经人民法院生效裁定确认的调解协议，当事人可以依法申请强制执行。</w:t>
      </w:r>
    </w:p>
    <w:p>
      <w:pPr>
        <w:pStyle w:val="8"/>
        <w:shd w:val="clear" w:color="auto" w:fill="FFFFFF"/>
        <w:spacing w:before="0" w:beforeAutospacing="0" w:after="0" w:afterAutospacing="0"/>
        <w:ind w:firstLine="643" w:firstLineChars="200"/>
        <w:jc w:val="both"/>
        <w:rPr>
          <w:rFonts w:ascii="仿宋" w:hAnsi="仿宋" w:eastAsia="仿宋" w:cs="仿宋"/>
          <w:b/>
          <w:color w:val="000000"/>
          <w:sz w:val="32"/>
          <w:szCs w:val="32"/>
        </w:rPr>
      </w:pPr>
    </w:p>
    <w:p>
      <w:pPr>
        <w:widowControl/>
        <w:jc w:val="center"/>
        <w:rPr>
          <w:rFonts w:ascii="仿宋" w:hAnsi="仿宋" w:eastAsia="仿宋" w:cs="仿宋"/>
          <w:b/>
          <w:color w:val="000000"/>
          <w:sz w:val="32"/>
          <w:szCs w:val="32"/>
        </w:rPr>
      </w:pPr>
      <w:r>
        <w:rPr>
          <w:rFonts w:hint="eastAsia" w:ascii="仿宋" w:hAnsi="仿宋" w:eastAsia="仿宋" w:cs="仿宋"/>
          <w:b/>
          <w:color w:val="000000"/>
          <w:sz w:val="32"/>
          <w:szCs w:val="32"/>
        </w:rPr>
        <w:t>第五章  社会共治</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第四十五条【社会共治体系】</w:t>
      </w:r>
    </w:p>
    <w:p>
      <w:pPr>
        <w:widowControl/>
        <w:ind w:firstLine="640" w:firstLineChars="200"/>
        <w:rPr>
          <w:rFonts w:ascii="仿宋" w:hAnsi="仿宋" w:eastAsia="仿宋" w:cs="仿宋"/>
          <w:color w:val="000000"/>
          <w:spacing w:val="1"/>
          <w:sz w:val="32"/>
          <w:szCs w:val="32"/>
        </w:rPr>
      </w:pPr>
      <w:r>
        <w:rPr>
          <w:rFonts w:hint="eastAsia" w:ascii="仿宋" w:hAnsi="仿宋" w:eastAsia="仿宋" w:cs="仿宋"/>
          <w:color w:val="000000"/>
          <w:sz w:val="32"/>
          <w:szCs w:val="32"/>
        </w:rPr>
        <w:t>知识产权相关管理部门应当</w:t>
      </w:r>
      <w:r>
        <w:rPr>
          <w:rFonts w:hint="eastAsia" w:ascii="仿宋" w:hAnsi="仿宋" w:eastAsia="仿宋" w:cs="仿宋"/>
          <w:color w:val="000000"/>
          <w:spacing w:val="1"/>
          <w:sz w:val="32"/>
          <w:szCs w:val="32"/>
        </w:rPr>
        <w:t>对</w:t>
      </w:r>
      <w:r>
        <w:rPr>
          <w:rFonts w:hint="eastAsia" w:ascii="仿宋" w:hAnsi="仿宋" w:eastAsia="仿宋" w:cs="仿宋"/>
          <w:color w:val="000000"/>
          <w:sz w:val="32"/>
          <w:szCs w:val="32"/>
        </w:rPr>
        <w:t>行业协会组织、</w:t>
      </w:r>
      <w:r>
        <w:rPr>
          <w:rFonts w:hint="eastAsia" w:ascii="仿宋" w:hAnsi="仿宋" w:eastAsia="仿宋" w:cs="宋体"/>
          <w:color w:val="000000"/>
          <w:sz w:val="32"/>
          <w:szCs w:val="32"/>
          <w:shd w:val="clear" w:color="auto" w:fill="FFFFFF"/>
        </w:rPr>
        <w:t>高等院校、科研机构、</w:t>
      </w:r>
      <w:r>
        <w:rPr>
          <w:rFonts w:hint="eastAsia" w:ascii="仿宋" w:hAnsi="仿宋" w:eastAsia="仿宋" w:cs="仿宋"/>
          <w:color w:val="000000"/>
          <w:sz w:val="32"/>
          <w:szCs w:val="32"/>
        </w:rPr>
        <w:t>企事业单位</w:t>
      </w:r>
      <w:r>
        <w:rPr>
          <w:rFonts w:hint="eastAsia" w:ascii="仿宋" w:hAnsi="仿宋" w:eastAsia="仿宋" w:cs="仿宋"/>
          <w:color w:val="000000"/>
          <w:spacing w:val="1"/>
          <w:sz w:val="32"/>
          <w:szCs w:val="32"/>
        </w:rPr>
        <w:t>等知识产权保护工作提供必要的指导</w:t>
      </w:r>
      <w:r>
        <w:rPr>
          <w:rFonts w:hint="eastAsia" w:ascii="仿宋" w:hAnsi="仿宋" w:eastAsia="仿宋" w:cs="宋体"/>
          <w:color w:val="000000"/>
          <w:sz w:val="32"/>
          <w:szCs w:val="32"/>
          <w:shd w:val="clear" w:color="auto" w:fill="FFFFFF"/>
        </w:rPr>
        <w:t>，并会同有关部门做好知识产权保护宣传工作，提升全社会知识产权保护意识。</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行业协会组织应当加强</w:t>
      </w:r>
      <w:r>
        <w:rPr>
          <w:rFonts w:hint="eastAsia" w:ascii="仿宋" w:hAnsi="仿宋" w:eastAsia="仿宋" w:cs="仿宋"/>
          <w:color w:val="000000"/>
          <w:sz w:val="32"/>
          <w:szCs w:val="32"/>
        </w:rPr>
        <w:t>行业自律自治</w:t>
      </w:r>
      <w:r>
        <w:rPr>
          <w:rFonts w:hint="eastAsia" w:ascii="仿宋" w:hAnsi="仿宋" w:eastAsia="仿宋" w:cs="宋体"/>
          <w:color w:val="000000"/>
          <w:sz w:val="32"/>
          <w:szCs w:val="32"/>
          <w:shd w:val="clear" w:color="auto" w:fill="FFFFFF"/>
        </w:rPr>
        <w:t>，建立健全知识产权维权保护规范，</w:t>
      </w:r>
      <w:r>
        <w:rPr>
          <w:rFonts w:hint="eastAsia" w:ascii="仿宋" w:hAnsi="仿宋" w:eastAsia="仿宋" w:cs="仿宋"/>
          <w:bCs/>
          <w:color w:val="000000"/>
          <w:sz w:val="32"/>
          <w:szCs w:val="32"/>
        </w:rPr>
        <w:t>开展知识产权纠纷调解工作，</w:t>
      </w:r>
      <w:r>
        <w:rPr>
          <w:rFonts w:hint="eastAsia" w:ascii="仿宋" w:hAnsi="仿宋" w:eastAsia="仿宋" w:cs="宋体"/>
          <w:color w:val="000000"/>
          <w:sz w:val="32"/>
          <w:szCs w:val="32"/>
          <w:shd w:val="clear" w:color="auto" w:fill="FFFFFF"/>
        </w:rPr>
        <w:t>督促会员配合知识产权相关管理部门开展行政执法工作，对侵犯他人知识产权的会员进行规劝惩戒。</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高等院校、科研机构、企事业单位应当建立健全知识产权管理和保护制度，提高保护意识，强化保护措施，增强自我保护能力和合规能力。</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s="仿宋"/>
          <w:color w:val="000000"/>
          <w:sz w:val="32"/>
          <w:szCs w:val="32"/>
          <w:shd w:val="clear" w:color="auto" w:fill="FFFFFF"/>
        </w:rPr>
        <w:t>鼓励新闻媒体和社会各界通过多种形式开展知识产权保护的公益宣传和舆论监督。</w:t>
      </w:r>
    </w:p>
    <w:p>
      <w:pPr>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第四十六条【保护联盟】</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推动企业事业单位、高等院校、科研机构、知识产权服务机构、行业协会组织等知识产权业界合作，建立知识产权保护联盟。推动联盟建立沟通交流平台，提升成员的知识产权保护能力，抵制联盟内的知识产权侵权行为，建立成员间的知识产权纠纷内部协调和解决机制。</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鼓励和推动相关行业协会组织及知识产权人对提供有维权价值信息的举报人予以奖励。</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第四十七条【志愿者制度】</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鼓励</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支持知识产权志愿者开展知识产权保护宣传、咨询活动，参与知识产权保护网络舆情调查、分析等志愿服务，调动社会力量参与知识产权保护社会治理。</w:t>
      </w:r>
    </w:p>
    <w:p>
      <w:pPr>
        <w:widowControl/>
        <w:ind w:firstLine="643" w:firstLineChars="200"/>
        <w:outlineLvl w:val="1"/>
        <w:rPr>
          <w:rFonts w:ascii="仿宋" w:hAnsi="仿宋" w:eastAsia="仿宋" w:cs="仿宋"/>
          <w:b/>
          <w:color w:val="000000"/>
          <w:sz w:val="32"/>
          <w:szCs w:val="32"/>
        </w:rPr>
      </w:pPr>
      <w:r>
        <w:rPr>
          <w:rFonts w:hint="eastAsia" w:ascii="仿宋" w:hAnsi="仿宋" w:eastAsia="仿宋" w:cs="仿宋"/>
          <w:b/>
          <w:color w:val="000000"/>
          <w:sz w:val="32"/>
          <w:szCs w:val="32"/>
        </w:rPr>
        <w:t>第四十八条【展会知识产权保护】</w:t>
      </w:r>
    </w:p>
    <w:p>
      <w:pPr>
        <w:shd w:val="clear" w:color="auto" w:fill="FFFFFF"/>
        <w:ind w:firstLine="640" w:firstLineChars="200"/>
        <w:outlineLvl w:val="1"/>
        <w:rPr>
          <w:rFonts w:ascii="仿宋" w:hAnsi="仿宋" w:eastAsia="仿宋" w:cs="仿宋"/>
          <w:color w:val="000000"/>
          <w:sz w:val="32"/>
          <w:szCs w:val="32"/>
        </w:rPr>
      </w:pPr>
      <w:r>
        <w:rPr>
          <w:rFonts w:hint="eastAsia" w:ascii="仿宋" w:hAnsi="仿宋" w:eastAsia="仿宋" w:cs="仿宋"/>
          <w:color w:val="000000"/>
          <w:sz w:val="32"/>
          <w:szCs w:val="32"/>
        </w:rPr>
        <w:t>展会主办方应当与参展方签订参展期间知识产权保护协议，要求参展方提交未侵犯他人知识产权的合规性书面承诺或者知识产权相关证明文件。</w:t>
      </w:r>
    </w:p>
    <w:p>
      <w:pPr>
        <w:shd w:val="clear" w:color="auto" w:fill="FFFFFF"/>
        <w:ind w:firstLine="640" w:firstLineChars="200"/>
        <w:outlineLvl w:val="1"/>
        <w:rPr>
          <w:rFonts w:ascii="仿宋" w:hAnsi="仿宋" w:eastAsia="仿宋" w:cs="仿宋"/>
          <w:color w:val="000000"/>
          <w:sz w:val="32"/>
          <w:szCs w:val="32"/>
        </w:rPr>
      </w:pPr>
      <w:r>
        <w:rPr>
          <w:rFonts w:hint="eastAsia" w:ascii="仿宋" w:hAnsi="仿宋" w:eastAsia="仿宋" w:cs="仿宋"/>
          <w:color w:val="000000"/>
          <w:sz w:val="32"/>
          <w:szCs w:val="32"/>
        </w:rPr>
        <w:t>展会举办三天以上的，展会主方应当自行或者会同仲裁机构、行业协会、知识产权服务机构等设立</w:t>
      </w:r>
      <w:bookmarkStart w:id="0" w:name="OLE_LINK62"/>
      <w:r>
        <w:rPr>
          <w:rFonts w:hint="eastAsia" w:ascii="仿宋" w:hAnsi="仿宋" w:eastAsia="仿宋" w:cs="仿宋"/>
          <w:color w:val="000000"/>
          <w:sz w:val="32"/>
          <w:szCs w:val="32"/>
        </w:rPr>
        <w:t>展会知识产权纠纷处理机构，</w:t>
      </w:r>
      <w:bookmarkEnd w:id="0"/>
      <w:r>
        <w:rPr>
          <w:rFonts w:hint="eastAsia" w:ascii="仿宋" w:hAnsi="仿宋" w:eastAsia="仿宋" w:cs="仿宋"/>
          <w:color w:val="000000"/>
          <w:sz w:val="32"/>
          <w:szCs w:val="32"/>
        </w:rPr>
        <w:t>及时调解处理知识产权纠纷。</w:t>
      </w:r>
    </w:p>
    <w:p>
      <w:pPr>
        <w:widowControl/>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知识产权权利人或者利害关系人要求参展方停止侵权行为的，参展方未在合理要求的期限内提交书面答辩、不能有效举证或者侵权事实清楚、证据充分的，展会主办方应当责令参展方撤出该参展项目；不能撤出项目的，应当采取遮盖等方式处理。</w:t>
      </w:r>
    </w:p>
    <w:p>
      <w:pPr>
        <w:ind w:firstLine="643" w:firstLineChars="200"/>
        <w:rPr>
          <w:rFonts w:ascii="仿宋" w:hAnsi="仿宋" w:eastAsia="仿宋" w:cs="仿宋"/>
          <w:bCs/>
          <w:color w:val="000000"/>
          <w:sz w:val="32"/>
          <w:szCs w:val="32"/>
        </w:rPr>
      </w:pPr>
      <w:r>
        <w:rPr>
          <w:rFonts w:hint="eastAsia" w:ascii="仿宋" w:hAnsi="仿宋" w:eastAsia="仿宋" w:cs="仿宋"/>
          <w:b/>
          <w:color w:val="000000"/>
          <w:sz w:val="32"/>
          <w:szCs w:val="32"/>
        </w:rPr>
        <w:t>第四十九条【电子商务交易平台知识产权保护】</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电子商务平台经营者应当</w:t>
      </w:r>
      <w:r>
        <w:rPr>
          <w:rFonts w:hint="eastAsia" w:ascii="仿宋" w:hAnsi="仿宋" w:eastAsia="仿宋" w:cs="仿宋"/>
          <w:color w:val="000000"/>
          <w:spacing w:val="1"/>
          <w:sz w:val="32"/>
          <w:szCs w:val="32"/>
        </w:rPr>
        <w:t>建立知识产权保护</w:t>
      </w:r>
      <w:r>
        <w:rPr>
          <w:rFonts w:hint="eastAsia" w:ascii="仿宋" w:hAnsi="仿宋" w:eastAsia="仿宋" w:cs="仿宋"/>
          <w:bCs/>
          <w:color w:val="000000"/>
          <w:kern w:val="0"/>
          <w:sz w:val="32"/>
          <w:szCs w:val="32"/>
        </w:rPr>
        <w:t>内部管理机制和</w:t>
      </w:r>
      <w:r>
        <w:rPr>
          <w:rFonts w:hint="eastAsia" w:ascii="仿宋" w:hAnsi="仿宋" w:eastAsia="仿宋" w:cs="仿宋"/>
          <w:color w:val="000000"/>
          <w:spacing w:val="1"/>
          <w:sz w:val="32"/>
          <w:szCs w:val="32"/>
        </w:rPr>
        <w:t>侵权投诉快速处理机制，及时处理相关知识产权纠纷</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配合知识产权相关管理部门处理知识产权纠纷和查处违法行为</w:t>
      </w:r>
      <w:r>
        <w:rPr>
          <w:rFonts w:hint="eastAsia" w:ascii="仿宋" w:hAnsi="仿宋" w:eastAsia="仿宋" w:cs="仿宋"/>
          <w:color w:val="000000"/>
          <w:sz w:val="32"/>
          <w:szCs w:val="32"/>
        </w:rPr>
        <w:t>，维护电子商务领域知识产权权利人的合法权益。</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电子商务平台经营者知道或者应当知道平台内经营者侵犯知识产权的，应当采取删除、屏蔽、断开链接、终止交易和服务等必要措施，避免侵权损害的扩大。</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rPr>
        <w:t>电子商务平台经营者应当</w:t>
      </w:r>
      <w:r>
        <w:rPr>
          <w:rFonts w:hint="eastAsia" w:ascii="仿宋" w:hAnsi="仿宋" w:eastAsia="仿宋" w:cs="仿宋"/>
          <w:color w:val="000000"/>
          <w:sz w:val="32"/>
          <w:szCs w:val="32"/>
          <w:shd w:val="clear" w:color="auto" w:fill="FFFFFF"/>
        </w:rPr>
        <w:t>依法合规经营，促进线上经济健康发展。</w:t>
      </w:r>
      <w:r>
        <w:rPr>
          <w:rFonts w:hint="eastAsia" w:ascii="仿宋" w:hAnsi="仿宋" w:eastAsia="仿宋" w:cs="仿宋"/>
          <w:color w:val="000000"/>
          <w:sz w:val="32"/>
          <w:szCs w:val="32"/>
        </w:rPr>
        <w:t>不得通过垄断协议或滥用市场支配地位实施</w:t>
      </w:r>
      <w:r>
        <w:rPr>
          <w:rFonts w:hint="eastAsia" w:ascii="仿宋" w:hAnsi="仿宋" w:eastAsia="仿宋" w:cs="仿宋"/>
          <w:color w:val="000000"/>
          <w:sz w:val="32"/>
          <w:szCs w:val="32"/>
          <w:shd w:val="clear" w:color="auto" w:fill="FFFFFF"/>
        </w:rPr>
        <w:t>排除或限制市场竞争行为。</w:t>
      </w:r>
    </w:p>
    <w:p>
      <w:pPr>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第五十条【经营者商业秘密保护】</w:t>
      </w:r>
    </w:p>
    <w:p>
      <w:pPr>
        <w:widowControl/>
        <w:ind w:firstLine="640" w:firstLineChars="200"/>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鼓励</w:t>
      </w:r>
      <w:r>
        <w:rPr>
          <w:rFonts w:ascii="仿宋" w:hAnsi="仿宋" w:eastAsia="仿宋" w:cs="仿宋"/>
          <w:color w:val="000000"/>
          <w:kern w:val="0"/>
          <w:sz w:val="32"/>
          <w:szCs w:val="32"/>
          <w:lang w:val="zh-CN"/>
        </w:rPr>
        <w:t>经营者</w:t>
      </w:r>
      <w:r>
        <w:rPr>
          <w:rFonts w:hint="eastAsia" w:ascii="仿宋" w:hAnsi="仿宋" w:eastAsia="仿宋" w:cs="仿宋"/>
          <w:color w:val="000000"/>
          <w:kern w:val="0"/>
          <w:sz w:val="32"/>
          <w:szCs w:val="32"/>
          <w:lang w:val="zh-CN"/>
        </w:rPr>
        <w:t>以</w:t>
      </w:r>
      <w:r>
        <w:rPr>
          <w:rFonts w:ascii="仿宋" w:hAnsi="仿宋" w:eastAsia="仿宋" w:cs="仿宋"/>
          <w:color w:val="000000"/>
          <w:kern w:val="0"/>
          <w:sz w:val="32"/>
          <w:szCs w:val="32"/>
          <w:lang w:val="zh-CN"/>
        </w:rPr>
        <w:t>及</w:t>
      </w:r>
      <w:r>
        <w:rPr>
          <w:rFonts w:hint="eastAsia" w:ascii="仿宋" w:hAnsi="仿宋" w:eastAsia="仿宋" w:cs="仿宋"/>
          <w:color w:val="000000"/>
          <w:kern w:val="0"/>
          <w:sz w:val="32"/>
          <w:szCs w:val="32"/>
          <w:lang w:val="zh-CN"/>
        </w:rPr>
        <w:t>其他</w:t>
      </w:r>
      <w:r>
        <w:rPr>
          <w:rFonts w:ascii="仿宋" w:hAnsi="仿宋" w:eastAsia="仿宋" w:cs="仿宋"/>
          <w:color w:val="000000"/>
          <w:kern w:val="0"/>
          <w:sz w:val="32"/>
          <w:szCs w:val="32"/>
          <w:lang w:val="zh-CN"/>
        </w:rPr>
        <w:t>自然人、法人和</w:t>
      </w:r>
      <w:r>
        <w:rPr>
          <w:rFonts w:hint="eastAsia" w:ascii="仿宋" w:hAnsi="仿宋" w:eastAsia="仿宋" w:cs="仿宋"/>
          <w:color w:val="000000"/>
          <w:kern w:val="0"/>
          <w:sz w:val="32"/>
          <w:szCs w:val="32"/>
          <w:lang w:val="zh-CN"/>
        </w:rPr>
        <w:t>非法人</w:t>
      </w:r>
      <w:r>
        <w:rPr>
          <w:rFonts w:ascii="仿宋" w:hAnsi="仿宋" w:eastAsia="仿宋" w:cs="仿宋"/>
          <w:color w:val="000000"/>
          <w:kern w:val="0"/>
          <w:sz w:val="32"/>
          <w:szCs w:val="32"/>
          <w:lang w:val="zh-CN"/>
        </w:rPr>
        <w:t>组织</w:t>
      </w:r>
      <w:r>
        <w:rPr>
          <w:rFonts w:hint="eastAsia" w:ascii="仿宋" w:hAnsi="仿宋" w:eastAsia="仿宋" w:cs="仿宋"/>
          <w:color w:val="000000"/>
          <w:kern w:val="0"/>
          <w:sz w:val="32"/>
          <w:szCs w:val="32"/>
          <w:lang w:val="zh-CN"/>
        </w:rPr>
        <w:t>按照国际规则和商业惯例合理选择商业信息保护方式，强化商业秘密管理意识，</w:t>
      </w:r>
      <w:r>
        <w:rPr>
          <w:rFonts w:ascii="仿宋" w:hAnsi="仿宋" w:eastAsia="仿宋" w:cs="仿宋"/>
          <w:color w:val="000000"/>
          <w:kern w:val="0"/>
          <w:sz w:val="32"/>
          <w:szCs w:val="32"/>
          <w:lang w:val="zh-CN"/>
        </w:rPr>
        <w:t>减少商业秘密泄露风险</w:t>
      </w:r>
      <w:r>
        <w:rPr>
          <w:rFonts w:hint="eastAsia" w:ascii="仿宋" w:hAnsi="仿宋" w:eastAsia="仿宋" w:cs="仿宋"/>
          <w:color w:val="000000"/>
          <w:kern w:val="0"/>
          <w:sz w:val="32"/>
          <w:szCs w:val="32"/>
          <w:lang w:val="zh-CN"/>
        </w:rPr>
        <w:t>。</w:t>
      </w:r>
    </w:p>
    <w:p>
      <w:pPr>
        <w:pStyle w:val="2"/>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zh-CN"/>
        </w:rPr>
        <w:t>鼓励</w:t>
      </w:r>
      <w:r>
        <w:rPr>
          <w:rFonts w:ascii="仿宋" w:hAnsi="仿宋" w:eastAsia="仿宋" w:cs="仿宋"/>
          <w:color w:val="000000"/>
          <w:sz w:val="32"/>
          <w:szCs w:val="32"/>
          <w:lang w:val="zh-CN"/>
        </w:rPr>
        <w:t>经营者</w:t>
      </w:r>
      <w:r>
        <w:rPr>
          <w:rFonts w:hint="eastAsia" w:ascii="仿宋" w:hAnsi="仿宋" w:eastAsia="仿宋" w:cs="仿宋"/>
          <w:color w:val="000000"/>
          <w:sz w:val="32"/>
          <w:szCs w:val="32"/>
          <w:lang w:val="zh-CN"/>
        </w:rPr>
        <w:t>建立健全商业秘密管理制度，采取与涉密人员或合同相对方约定保密义务、签订竞业禁止协议、对载有商业秘密的载体采取加密、加锁、反编译、标注保密标志等合理、适当的措施，保护商业秘密，维护自身合法权益。</w:t>
      </w:r>
    </w:p>
    <w:p>
      <w:pPr>
        <w:widowControl/>
        <w:ind w:firstLine="643" w:firstLineChars="200"/>
        <w:rPr>
          <w:rFonts w:ascii="仿宋" w:hAnsi="仿宋" w:eastAsia="仿宋" w:cs="仿宋"/>
          <w:b/>
          <w:color w:val="000000"/>
          <w:spacing w:val="1"/>
          <w:sz w:val="32"/>
          <w:szCs w:val="32"/>
        </w:rPr>
      </w:pPr>
      <w:r>
        <w:rPr>
          <w:rFonts w:hint="eastAsia" w:ascii="仿宋" w:hAnsi="仿宋" w:eastAsia="仿宋" w:cs="仿宋"/>
          <w:b/>
          <w:color w:val="000000"/>
          <w:sz w:val="32"/>
          <w:szCs w:val="32"/>
        </w:rPr>
        <w:t>第五十一条【仲裁】</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鼓励当事人运用仲裁方式解决知识产权侵权纠纷，推动仲裁规则创新</w:t>
      </w:r>
      <w:r>
        <w:rPr>
          <w:rFonts w:hint="eastAsia" w:ascii="仿宋" w:hAnsi="仿宋" w:eastAsia="仿宋" w:cs="仿宋"/>
          <w:b/>
          <w:bCs/>
          <w:color w:val="000000"/>
          <w:sz w:val="32"/>
          <w:szCs w:val="32"/>
        </w:rPr>
        <w:t>，</w:t>
      </w:r>
      <w:r>
        <w:rPr>
          <w:rStyle w:val="6"/>
          <w:rFonts w:hint="eastAsia" w:ascii="仿宋" w:hAnsi="仿宋" w:eastAsia="仿宋" w:cs="仿宋"/>
          <w:b w:val="0"/>
          <w:color w:val="000000"/>
          <w:spacing w:val="1"/>
          <w:sz w:val="32"/>
          <w:szCs w:val="32"/>
        </w:rPr>
        <w:t>支持仲裁机构在重点区域、重点园区设立知识产权仲裁服务点，</w:t>
      </w:r>
      <w:r>
        <w:rPr>
          <w:rFonts w:hint="eastAsia" w:ascii="仿宋" w:hAnsi="仿宋" w:eastAsia="仿宋" w:cs="仿宋"/>
          <w:bCs/>
          <w:color w:val="000000"/>
          <w:sz w:val="32"/>
          <w:szCs w:val="32"/>
        </w:rPr>
        <w:t>支持境外知名仲裁及争议解决机构在本省依法开展知识产权仲裁业务，</w:t>
      </w:r>
      <w:r>
        <w:rPr>
          <w:rFonts w:hint="eastAsia" w:ascii="仿宋" w:hAnsi="仿宋" w:eastAsia="仿宋" w:cs="仿宋"/>
          <w:color w:val="000000"/>
          <w:sz w:val="32"/>
          <w:szCs w:val="32"/>
        </w:rPr>
        <w:t>推动海南成为解决国际知识产权纠纷的优选之地</w:t>
      </w:r>
      <w:r>
        <w:rPr>
          <w:rStyle w:val="6"/>
          <w:rFonts w:hint="eastAsia" w:ascii="仿宋" w:hAnsi="仿宋" w:eastAsia="仿宋" w:cs="仿宋"/>
          <w:color w:val="000000"/>
          <w:spacing w:val="1"/>
          <w:sz w:val="32"/>
          <w:szCs w:val="32"/>
        </w:rPr>
        <w:t>。</w:t>
      </w:r>
    </w:p>
    <w:p>
      <w:pPr>
        <w:widowControl/>
        <w:ind w:firstLine="640" w:firstLineChars="200"/>
        <w:rPr>
          <w:rFonts w:ascii="仿宋" w:hAnsi="仿宋" w:eastAsia="仿宋" w:cs="仿宋"/>
          <w:b/>
          <w:color w:val="000000"/>
          <w:sz w:val="32"/>
          <w:szCs w:val="32"/>
        </w:rPr>
      </w:pPr>
      <w:r>
        <w:rPr>
          <w:rFonts w:hint="eastAsia" w:ascii="仿宋" w:hAnsi="仿宋" w:eastAsia="仿宋" w:cs="仿宋"/>
          <w:bCs/>
          <w:color w:val="000000"/>
          <w:sz w:val="32"/>
          <w:szCs w:val="32"/>
        </w:rPr>
        <w:t>仲裁机构应当加强知识产权仲裁专业化建设，广泛吸纳知识产权专业人才参与商事仲裁工作。</w:t>
      </w:r>
      <w:r>
        <w:rPr>
          <w:rFonts w:hint="eastAsia" w:ascii="仿宋" w:hAnsi="仿宋" w:eastAsia="仿宋" w:cs="仿宋"/>
          <w:color w:val="000000"/>
          <w:sz w:val="32"/>
          <w:szCs w:val="32"/>
        </w:rPr>
        <w:t>鼓励将符合条件的我国香港、澳门居民聘为国际仲裁院仲裁员，参与国际知识产权纠纷的仲裁。</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经当事人双方同意，仲裁庭可以就案件涉及的知识产权的有效性进行认定，并据此作出仲裁裁决，但该知识产权效力认定仅对该案的双方当事人有约束力。</w:t>
      </w:r>
    </w:p>
    <w:p>
      <w:pPr>
        <w:widowControl/>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知识产权纠纷达成调解协议的，当事人可以签订仲裁协议，将调解协议提交仲裁机构出具仲裁裁决书或仲裁调解书。</w:t>
      </w:r>
    </w:p>
    <w:p>
      <w:pPr>
        <w:widowControl/>
        <w:ind w:firstLine="643" w:firstLineChars="200"/>
        <w:outlineLvl w:val="1"/>
        <w:rPr>
          <w:rFonts w:ascii="仿宋" w:hAnsi="仿宋" w:eastAsia="仿宋" w:cs="仿宋"/>
          <w:b/>
          <w:color w:val="000000"/>
          <w:sz w:val="32"/>
          <w:szCs w:val="32"/>
        </w:rPr>
      </w:pPr>
      <w:r>
        <w:rPr>
          <w:rFonts w:hint="eastAsia" w:ascii="仿宋" w:hAnsi="仿宋" w:eastAsia="仿宋" w:cs="仿宋"/>
          <w:b/>
          <w:color w:val="000000"/>
          <w:kern w:val="0"/>
          <w:sz w:val="32"/>
          <w:szCs w:val="32"/>
        </w:rPr>
        <w:t xml:space="preserve">第五十二条 </w:t>
      </w:r>
      <w:r>
        <w:rPr>
          <w:rFonts w:hint="eastAsia" w:ascii="仿宋" w:hAnsi="仿宋" w:eastAsia="仿宋" w:cs="仿宋"/>
          <w:b/>
          <w:color w:val="000000"/>
          <w:sz w:val="32"/>
          <w:szCs w:val="32"/>
        </w:rPr>
        <w:t>【社会调解】</w:t>
      </w:r>
    </w:p>
    <w:p>
      <w:pPr>
        <w:widowControl/>
        <w:ind w:firstLine="640" w:firstLineChars="200"/>
        <w:outlineLvl w:val="1"/>
        <w:rPr>
          <w:rFonts w:ascii="仿宋" w:hAnsi="仿宋" w:eastAsia="仿宋" w:cs="仿宋"/>
          <w:color w:val="000000"/>
          <w:sz w:val="32"/>
          <w:szCs w:val="32"/>
        </w:rPr>
      </w:pPr>
      <w:r>
        <w:rPr>
          <w:rFonts w:hint="eastAsia" w:ascii="仿宋" w:hAnsi="仿宋" w:eastAsia="仿宋" w:cs="仿宋"/>
          <w:color w:val="000000"/>
          <w:kern w:val="0"/>
          <w:sz w:val="32"/>
          <w:szCs w:val="32"/>
        </w:rPr>
        <w:t>鼓励行业协会、知识产权服务机构、国际贸易促进机构等依法成立行业性、专业性调解组织。</w:t>
      </w:r>
    </w:p>
    <w:p>
      <w:pPr>
        <w:widowControl/>
        <w:ind w:firstLine="640" w:firstLineChars="200"/>
        <w:outlineLvl w:val="1"/>
        <w:rPr>
          <w:rFonts w:ascii="仿宋" w:hAnsi="仿宋" w:eastAsia="仿宋" w:cs="仿宋"/>
          <w:color w:val="000000"/>
          <w:sz w:val="32"/>
          <w:szCs w:val="32"/>
        </w:rPr>
      </w:pPr>
      <w:r>
        <w:rPr>
          <w:rFonts w:hint="eastAsia" w:ascii="仿宋" w:hAnsi="仿宋" w:eastAsia="仿宋" w:cs="仿宋"/>
          <w:color w:val="000000"/>
          <w:kern w:val="0"/>
          <w:sz w:val="32"/>
          <w:szCs w:val="32"/>
        </w:rPr>
        <w:t>支持各类调解组织开展知识产权纠纷调解工作，提供便捷、高效的知识产权调解服务，引导当事人通过调解方式，解决知识产权纠纷。</w:t>
      </w:r>
    </w:p>
    <w:p>
      <w:pPr>
        <w:widowControl/>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rPr>
        <w:t>知识产权相关管理部门、司法行政部门应当对调解组织开展知识产权纠纷调解提供必要的指导和支持，并加强与人民法院的协调和配合，提高调解工作的质量和效率。</w:t>
      </w:r>
    </w:p>
    <w:p>
      <w:pPr>
        <w:widowControl/>
        <w:ind w:firstLine="643" w:firstLineChars="200"/>
        <w:jc w:val="left"/>
        <w:rPr>
          <w:rFonts w:ascii="仿宋" w:hAnsi="仿宋" w:eastAsia="仿宋" w:cs="仿宋"/>
          <w:color w:val="000000"/>
          <w:sz w:val="32"/>
          <w:szCs w:val="32"/>
        </w:rPr>
      </w:pPr>
      <w:r>
        <w:rPr>
          <w:rFonts w:hint="eastAsia" w:ascii="仿宋" w:hAnsi="仿宋" w:eastAsia="仿宋" w:cs="仿宋"/>
          <w:b/>
          <w:color w:val="000000"/>
          <w:sz w:val="32"/>
          <w:szCs w:val="32"/>
        </w:rPr>
        <w:t>第五十三条【公证】</w:t>
      </w:r>
    </w:p>
    <w:p>
      <w:pPr>
        <w:widowControl/>
        <w:ind w:firstLine="640" w:firstLineChars="200"/>
        <w:jc w:val="left"/>
        <w:rPr>
          <w:rFonts w:ascii="仿宋" w:hAnsi="仿宋" w:eastAsia="仿宋"/>
          <w:color w:val="000000"/>
          <w:kern w:val="0"/>
          <w:sz w:val="32"/>
          <w:szCs w:val="32"/>
        </w:rPr>
      </w:pPr>
      <w:r>
        <w:rPr>
          <w:rFonts w:hint="eastAsia" w:ascii="仿宋" w:hAnsi="仿宋" w:eastAsia="仿宋" w:cs="仿宋"/>
          <w:bCs/>
          <w:color w:val="000000"/>
          <w:sz w:val="32"/>
          <w:szCs w:val="32"/>
        </w:rPr>
        <w:t>推动公证机构</w:t>
      </w:r>
      <w:r>
        <w:rPr>
          <w:rFonts w:hint="eastAsia" w:ascii="仿宋" w:hAnsi="仿宋" w:eastAsia="仿宋" w:cs="宋体"/>
          <w:color w:val="000000"/>
          <w:sz w:val="32"/>
          <w:szCs w:val="32"/>
          <w:shd w:val="clear" w:color="auto" w:fill="FFFFFF"/>
        </w:rPr>
        <w:t>创新公证证明和公证服务方式，</w:t>
      </w:r>
      <w:r>
        <w:rPr>
          <w:rFonts w:hint="eastAsia" w:ascii="仿宋" w:hAnsi="仿宋" w:eastAsia="仿宋" w:cs="仿宋"/>
          <w:bCs/>
          <w:color w:val="000000"/>
          <w:kern w:val="0"/>
          <w:sz w:val="32"/>
          <w:szCs w:val="32"/>
        </w:rPr>
        <w:t>依托电子签名、数据加密、区块链等技术，提供</w:t>
      </w:r>
      <w:r>
        <w:rPr>
          <w:rFonts w:hint="eastAsia" w:ascii="仿宋" w:hAnsi="仿宋" w:eastAsia="仿宋" w:cs="仿宋"/>
          <w:bCs/>
          <w:color w:val="000000"/>
          <w:sz w:val="32"/>
          <w:szCs w:val="32"/>
        </w:rPr>
        <w:t>知识产权创新创造、运用流转、融资增信、权利救济、纠纷解决、维权取证等公证服务。</w:t>
      </w:r>
    </w:p>
    <w:p>
      <w:pPr>
        <w:widowControl/>
        <w:ind w:firstLine="640" w:firstLineChars="200"/>
        <w:jc w:val="left"/>
        <w:rPr>
          <w:rFonts w:ascii="仿宋" w:hAnsi="仿宋" w:eastAsia="仿宋"/>
          <w:color w:val="000000"/>
          <w:sz w:val="32"/>
          <w:szCs w:val="32"/>
        </w:rPr>
      </w:pPr>
      <w:r>
        <w:rPr>
          <w:rFonts w:hint="eastAsia" w:ascii="仿宋" w:hAnsi="仿宋" w:eastAsia="仿宋" w:cs="仿宋"/>
          <w:bCs/>
          <w:color w:val="000000"/>
          <w:sz w:val="32"/>
          <w:szCs w:val="32"/>
        </w:rPr>
        <w:t>鼓励公证机构</w:t>
      </w:r>
      <w:r>
        <w:rPr>
          <w:rFonts w:ascii="仿宋" w:hAnsi="仿宋" w:eastAsia="仿宋"/>
          <w:color w:val="000000"/>
          <w:sz w:val="32"/>
          <w:szCs w:val="32"/>
        </w:rPr>
        <w:t>跨区域异地协作，</w:t>
      </w:r>
      <w:r>
        <w:rPr>
          <w:rFonts w:hint="eastAsia" w:ascii="仿宋" w:hAnsi="仿宋" w:eastAsia="仿宋"/>
          <w:color w:val="000000"/>
          <w:sz w:val="32"/>
          <w:szCs w:val="32"/>
        </w:rPr>
        <w:t>为跨区域知识产权保护提供公证服务</w:t>
      </w:r>
      <w:r>
        <w:rPr>
          <w:rFonts w:ascii="仿宋" w:hAnsi="仿宋" w:eastAsia="仿宋"/>
          <w:color w:val="000000"/>
          <w:sz w:val="32"/>
          <w:szCs w:val="32"/>
        </w:rPr>
        <w:t>。</w:t>
      </w:r>
    </w:p>
    <w:p>
      <w:pPr>
        <w:widowControl/>
        <w:ind w:firstLine="640"/>
        <w:rPr>
          <w:rFonts w:ascii="仿宋" w:hAnsi="仿宋" w:eastAsia="仿宋" w:cs="仿宋"/>
          <w:color w:val="000000"/>
          <w:sz w:val="32"/>
          <w:szCs w:val="32"/>
        </w:rPr>
      </w:pPr>
      <w:r>
        <w:rPr>
          <w:rFonts w:hint="eastAsia" w:ascii="仿宋" w:hAnsi="仿宋" w:eastAsia="仿宋" w:cs="仿宋"/>
          <w:color w:val="000000"/>
          <w:sz w:val="32"/>
          <w:szCs w:val="32"/>
        </w:rPr>
        <w:t>具有办理涉外公证资格的机构受理涉外知识产权公证业务可以不受属地管理限制。</w:t>
      </w:r>
    </w:p>
    <w:p>
      <w:pPr>
        <w:widowControl/>
        <w:ind w:firstLine="640"/>
        <w:rPr>
          <w:rFonts w:ascii="仿宋" w:hAnsi="仿宋" w:eastAsia="仿宋" w:cs="仿宋"/>
          <w:color w:val="000000"/>
          <w:sz w:val="32"/>
          <w:szCs w:val="32"/>
        </w:rPr>
      </w:pPr>
      <w:r>
        <w:rPr>
          <w:rFonts w:hint="eastAsia" w:ascii="仿宋" w:hAnsi="仿宋" w:eastAsia="仿宋" w:cs="仿宋"/>
          <w:b/>
          <w:color w:val="000000"/>
          <w:sz w:val="32"/>
          <w:szCs w:val="32"/>
        </w:rPr>
        <w:t>第五十四条【保险、金融】</w:t>
      </w:r>
    </w:p>
    <w:p>
      <w:pPr>
        <w:widowControl/>
        <w:ind w:firstLine="640" w:firstLineChars="200"/>
        <w:rPr>
          <w:rFonts w:ascii="仿宋" w:hAnsi="仿宋" w:eastAsia="仿宋" w:cs="仿宋"/>
          <w:b/>
          <w:color w:val="000000"/>
          <w:sz w:val="32"/>
          <w:szCs w:val="32"/>
        </w:rPr>
      </w:pPr>
      <w:r>
        <w:rPr>
          <w:rFonts w:hint="eastAsia" w:ascii="仿宋" w:hAnsi="仿宋" w:eastAsia="仿宋" w:cs="仿宋"/>
          <w:color w:val="000000"/>
          <w:sz w:val="32"/>
          <w:szCs w:val="32"/>
        </w:rPr>
        <w:t>推动保险机构开展知识产权保险业务，开展</w:t>
      </w:r>
      <w:r>
        <w:rPr>
          <w:rFonts w:hint="eastAsia" w:ascii="仿宋" w:hAnsi="仿宋" w:eastAsia="仿宋" w:cs="仿宋"/>
          <w:color w:val="000000"/>
          <w:spacing w:val="1"/>
          <w:sz w:val="32"/>
          <w:szCs w:val="32"/>
        </w:rPr>
        <w:t>知识产权境外侵权责任险、专利执行险、专利被侵权损失险及其组合险等保险业务</w:t>
      </w:r>
      <w:r>
        <w:rPr>
          <w:rFonts w:hint="eastAsia" w:ascii="仿宋" w:hAnsi="仿宋" w:eastAsia="仿宋"/>
          <w:color w:val="000000"/>
          <w:sz w:val="32"/>
          <w:szCs w:val="32"/>
          <w:shd w:val="clear" w:color="auto" w:fill="FFFFFF"/>
        </w:rPr>
        <w:t>，为化解</w:t>
      </w:r>
      <w:r>
        <w:rPr>
          <w:rFonts w:ascii="仿宋" w:hAnsi="仿宋" w:eastAsia="仿宋"/>
          <w:color w:val="000000"/>
          <w:sz w:val="32"/>
          <w:szCs w:val="32"/>
        </w:rPr>
        <w:t>知识产权</w:t>
      </w:r>
      <w:r>
        <w:rPr>
          <w:rFonts w:hint="eastAsia" w:ascii="仿宋" w:hAnsi="仿宋" w:eastAsia="仿宋"/>
          <w:color w:val="000000"/>
          <w:sz w:val="32"/>
          <w:szCs w:val="32"/>
        </w:rPr>
        <w:t>领域</w:t>
      </w:r>
      <w:r>
        <w:rPr>
          <w:rFonts w:ascii="仿宋" w:hAnsi="仿宋" w:eastAsia="仿宋"/>
          <w:color w:val="000000"/>
          <w:sz w:val="32"/>
          <w:szCs w:val="32"/>
        </w:rPr>
        <w:t>创造</w:t>
      </w:r>
      <w:r>
        <w:rPr>
          <w:rFonts w:hint="eastAsia" w:ascii="仿宋" w:hAnsi="仿宋" w:eastAsia="仿宋"/>
          <w:color w:val="000000"/>
          <w:sz w:val="32"/>
          <w:szCs w:val="32"/>
        </w:rPr>
        <w:t>创新</w:t>
      </w:r>
      <w:r>
        <w:rPr>
          <w:rFonts w:ascii="仿宋" w:hAnsi="仿宋" w:eastAsia="仿宋"/>
          <w:color w:val="000000"/>
          <w:sz w:val="32"/>
          <w:szCs w:val="32"/>
        </w:rPr>
        <w:t>、</w:t>
      </w:r>
      <w:r>
        <w:rPr>
          <w:rFonts w:hint="eastAsia" w:ascii="仿宋" w:hAnsi="仿宋" w:eastAsia="仿宋"/>
          <w:color w:val="000000"/>
          <w:sz w:val="32"/>
          <w:szCs w:val="32"/>
        </w:rPr>
        <w:t>转化</w:t>
      </w:r>
      <w:r>
        <w:rPr>
          <w:rFonts w:ascii="仿宋" w:hAnsi="仿宋" w:eastAsia="仿宋"/>
          <w:color w:val="000000"/>
          <w:sz w:val="32"/>
          <w:szCs w:val="32"/>
        </w:rPr>
        <w:t>运用、</w:t>
      </w:r>
      <w:r>
        <w:rPr>
          <w:rFonts w:hint="eastAsia" w:ascii="仿宋" w:hAnsi="仿宋" w:eastAsia="仿宋"/>
          <w:color w:val="000000"/>
          <w:sz w:val="32"/>
          <w:szCs w:val="32"/>
        </w:rPr>
        <w:t>交易运营、</w:t>
      </w:r>
      <w:r>
        <w:rPr>
          <w:rFonts w:ascii="仿宋" w:hAnsi="仿宋" w:eastAsia="仿宋"/>
          <w:color w:val="000000"/>
          <w:sz w:val="32"/>
          <w:szCs w:val="32"/>
        </w:rPr>
        <w:t>保护</w:t>
      </w:r>
      <w:r>
        <w:rPr>
          <w:rFonts w:hint="eastAsia" w:ascii="仿宋" w:hAnsi="仿宋" w:eastAsia="仿宋"/>
          <w:color w:val="000000"/>
          <w:sz w:val="32"/>
          <w:szCs w:val="32"/>
        </w:rPr>
        <w:t>维权等</w:t>
      </w:r>
      <w:r>
        <w:rPr>
          <w:rFonts w:ascii="仿宋" w:hAnsi="仿宋" w:eastAsia="仿宋"/>
          <w:color w:val="000000"/>
          <w:sz w:val="32"/>
          <w:szCs w:val="32"/>
        </w:rPr>
        <w:t>风险</w:t>
      </w:r>
      <w:r>
        <w:rPr>
          <w:rFonts w:hint="eastAsia" w:ascii="仿宋" w:hAnsi="仿宋" w:eastAsia="仿宋"/>
          <w:color w:val="000000"/>
          <w:sz w:val="32"/>
          <w:szCs w:val="32"/>
        </w:rPr>
        <w:t>提供保障。</w:t>
      </w:r>
    </w:p>
    <w:p>
      <w:pPr>
        <w:widowControl/>
        <w:ind w:firstLine="640" w:firstLineChars="200"/>
        <w:rPr>
          <w:rFonts w:ascii="仿宋" w:hAnsi="仿宋" w:eastAsia="仿宋" w:cs="仿宋"/>
          <w:b/>
          <w:color w:val="000000"/>
          <w:sz w:val="32"/>
          <w:szCs w:val="32"/>
        </w:rPr>
      </w:pPr>
      <w:r>
        <w:rPr>
          <w:rFonts w:hint="eastAsia" w:ascii="仿宋" w:hAnsi="仿宋" w:eastAsia="仿宋"/>
          <w:color w:val="000000"/>
          <w:sz w:val="32"/>
          <w:szCs w:val="32"/>
        </w:rPr>
        <w:t>支持金融机构创新有利于知识产权风险防控和侵权损失补偿的金融产品。</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第五十五条【早期中立预判或评估】</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鼓励相关专业机构和专业人员</w:t>
      </w:r>
      <w:r>
        <w:rPr>
          <w:rFonts w:hint="eastAsia" w:ascii="仿宋" w:hAnsi="仿宋" w:eastAsia="仿宋" w:cs="仿宋"/>
          <w:color w:val="000000"/>
          <w:sz w:val="32"/>
          <w:szCs w:val="32"/>
        </w:rPr>
        <w:t>，运用专业知识或大数据分析技术，</w:t>
      </w:r>
      <w:r>
        <w:rPr>
          <w:rFonts w:hint="eastAsia" w:ascii="仿宋" w:hAnsi="仿宋" w:eastAsia="仿宋" w:cs="仿宋"/>
          <w:bCs/>
          <w:color w:val="000000"/>
          <w:sz w:val="32"/>
          <w:szCs w:val="32"/>
        </w:rPr>
        <w:t>对知识产权纠纷相关事实认定、法律依据和处理结果进行中立预判或评估</w:t>
      </w:r>
      <w:r>
        <w:rPr>
          <w:rFonts w:hint="eastAsia" w:ascii="仿宋" w:hAnsi="仿宋" w:eastAsia="仿宋" w:cs="仿宋"/>
          <w:color w:val="000000"/>
          <w:sz w:val="32"/>
          <w:szCs w:val="32"/>
        </w:rPr>
        <w:t>，为当事人快速解决纠纷</w:t>
      </w:r>
      <w:r>
        <w:rPr>
          <w:rFonts w:hint="eastAsia" w:ascii="仿宋" w:hAnsi="仿宋" w:eastAsia="仿宋" w:cs="仿宋"/>
          <w:bCs/>
          <w:color w:val="000000"/>
          <w:sz w:val="32"/>
          <w:szCs w:val="32"/>
        </w:rPr>
        <w:t>提供指引或参考</w:t>
      </w:r>
      <w:r>
        <w:rPr>
          <w:rFonts w:hint="eastAsia" w:ascii="仿宋" w:hAnsi="仿宋" w:eastAsia="仿宋" w:cs="仿宋"/>
          <w:color w:val="000000"/>
          <w:sz w:val="32"/>
          <w:szCs w:val="32"/>
        </w:rPr>
        <w:t>。</w:t>
      </w:r>
    </w:p>
    <w:p>
      <w:pPr>
        <w:widowControl/>
        <w:ind w:firstLine="640" w:firstLineChars="200"/>
        <w:rPr>
          <w:rFonts w:ascii="仿宋" w:hAnsi="仿宋" w:eastAsia="仿宋" w:cs="仿宋"/>
          <w:color w:val="000000"/>
          <w:sz w:val="32"/>
          <w:szCs w:val="32"/>
        </w:rPr>
      </w:pPr>
    </w:p>
    <w:p>
      <w:pPr>
        <w:widowControl/>
        <w:ind w:firstLine="643" w:firstLineChars="200"/>
        <w:jc w:val="center"/>
        <w:rPr>
          <w:rFonts w:ascii="仿宋" w:hAnsi="仿宋" w:eastAsia="仿宋" w:cs="仿宋"/>
          <w:color w:val="000000"/>
          <w:sz w:val="32"/>
          <w:szCs w:val="32"/>
        </w:rPr>
      </w:pPr>
      <w:r>
        <w:rPr>
          <w:rFonts w:hint="eastAsia" w:ascii="仿宋" w:hAnsi="仿宋" w:eastAsia="仿宋" w:cs="仿宋"/>
          <w:b/>
          <w:color w:val="000000"/>
          <w:sz w:val="32"/>
          <w:szCs w:val="32"/>
        </w:rPr>
        <w:t>第六章  区际与国际保护</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第五十六条【国际交流合作】</w:t>
      </w:r>
    </w:p>
    <w:p>
      <w:pPr>
        <w:widowControl/>
        <w:ind w:firstLine="640" w:firstLineChars="200"/>
        <w:rPr>
          <w:rFonts w:ascii="仿宋" w:hAnsi="仿宋" w:eastAsia="仿宋" w:cs="仿宋"/>
          <w:color w:val="000000"/>
          <w:sz w:val="32"/>
          <w:szCs w:val="32"/>
        </w:rPr>
      </w:pPr>
      <w:r>
        <w:rPr>
          <w:rFonts w:hint="eastAsia" w:ascii="仿宋" w:hAnsi="仿宋" w:eastAsia="仿宋" w:cs="宋体"/>
          <w:color w:val="000000"/>
          <w:sz w:val="32"/>
          <w:szCs w:val="32"/>
          <w:shd w:val="clear" w:color="auto" w:fill="FFFFFF"/>
        </w:rPr>
        <w:t>拓宽知识产权对外合作交流渠道，加强与世界知识产权组织等国际组织的合作交流，构建与国际接轨的知识产权保护体系。</w:t>
      </w:r>
    </w:p>
    <w:p>
      <w:pPr>
        <w:widowControl/>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鼓励和支持社会组织依法开展知识产权保护国际交流合作。</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第五十七条【与港澳地区的互认与同保护】</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kern w:val="0"/>
          <w:sz w:val="32"/>
          <w:szCs w:val="32"/>
        </w:rPr>
        <w:t>海南自由贸易港</w:t>
      </w:r>
      <w:r>
        <w:rPr>
          <w:rFonts w:hint="eastAsia" w:ascii="仿宋" w:hAnsi="仿宋" w:eastAsia="仿宋" w:cs="仿宋"/>
          <w:color w:val="000000"/>
          <w:sz w:val="32"/>
          <w:szCs w:val="32"/>
        </w:rPr>
        <w:t>内企业或在</w:t>
      </w:r>
      <w:r>
        <w:rPr>
          <w:rFonts w:hint="eastAsia" w:ascii="仿宋" w:hAnsi="仿宋" w:eastAsia="仿宋" w:cs="仿宋"/>
          <w:bCs/>
          <w:color w:val="000000"/>
          <w:kern w:val="0"/>
          <w:sz w:val="32"/>
          <w:szCs w:val="32"/>
        </w:rPr>
        <w:t>海南自由贸易港</w:t>
      </w:r>
      <w:r>
        <w:rPr>
          <w:rFonts w:hint="eastAsia" w:ascii="仿宋" w:hAnsi="仿宋" w:eastAsia="仿宋" w:cs="仿宋"/>
          <w:color w:val="000000"/>
          <w:sz w:val="32"/>
          <w:szCs w:val="32"/>
        </w:rPr>
        <w:t>工作的我国香港地区、澳门地区居民作为第一权利人享有的香港地区、澳门地区知识产权经海南省知识产权相关管理部门认定并列入清单的，可以参照本条例的规定获得保护。</w:t>
      </w:r>
    </w:p>
    <w:p>
      <w:pPr>
        <w:widowControl/>
        <w:ind w:firstLine="643" w:firstLineChars="200"/>
        <w:rPr>
          <w:color w:val="000000"/>
        </w:rPr>
      </w:pPr>
      <w:r>
        <w:rPr>
          <w:rFonts w:hint="eastAsia" w:ascii="仿宋" w:hAnsi="仿宋" w:eastAsia="仿宋" w:cs="仿宋"/>
          <w:b/>
          <w:color w:val="000000"/>
          <w:sz w:val="32"/>
          <w:szCs w:val="32"/>
        </w:rPr>
        <w:t>第五十八条【境外维权援助】</w:t>
      </w:r>
    </w:p>
    <w:p>
      <w:pPr>
        <w:widowControl/>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省及有条件的市县人民政府应当建立健全境外知识产权维权援助机制，加强对市场主体境外维权的行政指导。</w:t>
      </w:r>
    </w:p>
    <w:p>
      <w:pPr>
        <w:widowControl/>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知识产权相关管理部门设立的公共服务机构应当为自然人、法人和非法人组织在境外处理知识产权纠纷提供信息、法律、预警防范等方面服务。</w:t>
      </w:r>
    </w:p>
    <w:p>
      <w:pPr>
        <w:pStyle w:val="4"/>
        <w:shd w:val="clear" w:color="auto" w:fill="FFFFFF"/>
        <w:spacing w:beforeAutospacing="0" w:afterAutospacing="0"/>
        <w:ind w:firstLine="644" w:firstLineChars="200"/>
        <w:jc w:val="both"/>
        <w:rPr>
          <w:rFonts w:ascii="仿宋" w:hAnsi="仿宋" w:eastAsia="仿宋"/>
          <w:color w:val="000000"/>
          <w:spacing w:val="1"/>
          <w:sz w:val="32"/>
          <w:szCs w:val="32"/>
        </w:rPr>
      </w:pPr>
      <w:r>
        <w:rPr>
          <w:rFonts w:hint="eastAsia" w:ascii="仿宋" w:hAnsi="仿宋" w:eastAsia="仿宋"/>
          <w:color w:val="000000"/>
          <w:spacing w:val="1"/>
          <w:sz w:val="32"/>
          <w:szCs w:val="32"/>
        </w:rPr>
        <w:t>支持重点产业、企业建立知识产权境外维权联盟，促进联盟成员加强知识产权保护的交流与合作。</w:t>
      </w:r>
    </w:p>
    <w:p>
      <w:pPr>
        <w:widowControl/>
        <w:ind w:firstLine="562"/>
        <w:rPr>
          <w:rFonts w:ascii="宋体" w:hAnsi="宋体"/>
          <w:color w:val="000000"/>
          <w:sz w:val="28"/>
          <w:szCs w:val="28"/>
        </w:rPr>
      </w:pPr>
      <w:r>
        <w:rPr>
          <w:rFonts w:hint="eastAsia" w:ascii="仿宋" w:hAnsi="仿宋" w:eastAsia="仿宋" w:cs="仿宋"/>
          <w:b/>
          <w:color w:val="000000"/>
          <w:sz w:val="32"/>
          <w:szCs w:val="32"/>
        </w:rPr>
        <w:t>第五十九条【国际组织及境外服务机构在海南开展业务】</w:t>
      </w:r>
    </w:p>
    <w:p>
      <w:pPr>
        <w:widowControl/>
        <w:ind w:firstLine="562"/>
        <w:rPr>
          <w:rFonts w:ascii="仿宋" w:hAnsi="仿宋" w:eastAsia="仿宋"/>
          <w:color w:val="000000"/>
          <w:sz w:val="32"/>
          <w:szCs w:val="32"/>
        </w:rPr>
      </w:pPr>
      <w:r>
        <w:rPr>
          <w:rFonts w:hint="eastAsia" w:ascii="仿宋" w:hAnsi="仿宋" w:eastAsia="仿宋"/>
          <w:color w:val="000000"/>
          <w:sz w:val="32"/>
          <w:szCs w:val="32"/>
        </w:rPr>
        <w:t>支持世界知识产权组织仲裁与调解中心等知识产权国际性组织在海南自由贸易港依法开展业务。</w:t>
      </w:r>
    </w:p>
    <w:p>
      <w:pPr>
        <w:widowControl/>
        <w:ind w:firstLine="562"/>
        <w:rPr>
          <w:rFonts w:ascii="仿宋" w:hAnsi="仿宋" w:eastAsia="仿宋" w:cs="仿宋"/>
          <w:b/>
          <w:bCs/>
          <w:color w:val="000000"/>
          <w:sz w:val="32"/>
          <w:szCs w:val="32"/>
          <w:highlight w:val="green"/>
        </w:rPr>
      </w:pPr>
      <w:r>
        <w:rPr>
          <w:rFonts w:hint="eastAsia" w:ascii="仿宋" w:hAnsi="仿宋" w:eastAsia="仿宋"/>
          <w:color w:val="000000"/>
          <w:sz w:val="32"/>
          <w:szCs w:val="32"/>
        </w:rPr>
        <w:t>鼓励境外知名知识产权服务机构在海南自由贸易港设立分支机构，依法开展与知识产权相关的跨境业务。</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第六十条【服务业集聚】</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省及有条件的市人民政府及相关部门应当强化促进贸易自由、投资便利的知识产权综合服务功能，引导知识产权服务机构围绕跨境投资与贸易进行集聚，支持跨境知识产权服务业集聚区建设，促进跨境知识产权服务业联动发展和协同创新。</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第六十一条【边境执法】</w:t>
      </w:r>
    </w:p>
    <w:p>
      <w:pPr>
        <w:widowControl/>
        <w:ind w:firstLine="640" w:firstLineChars="200"/>
        <w:rPr>
          <w:rFonts w:ascii="仿宋" w:hAnsi="仿宋" w:eastAsia="仿宋"/>
          <w:color w:val="000000"/>
          <w:sz w:val="32"/>
          <w:szCs w:val="32"/>
        </w:rPr>
      </w:pPr>
      <w:r>
        <w:rPr>
          <w:rFonts w:hint="eastAsia" w:ascii="仿宋" w:hAnsi="仿宋" w:eastAsia="仿宋"/>
          <w:color w:val="000000"/>
          <w:sz w:val="32"/>
          <w:szCs w:val="32"/>
        </w:rPr>
        <w:t>海关依照法律、行政法规的规定，对与进出口货物有关的知识产权分别实施依职权保护和依申请保护。</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对可能进入中国市场的过境货物涉嫌侵犯知识产权，争议相关当事人可以共同向仲裁机构申请紧急仲裁。知识产权边境执法部门可以参考仲裁机构作出的临时措施决定处理。</w:t>
      </w:r>
    </w:p>
    <w:p>
      <w:pPr>
        <w:widowControl/>
        <w:ind w:firstLine="640" w:firstLineChars="200"/>
        <w:rPr>
          <w:rFonts w:ascii="仿宋" w:hAnsi="仿宋" w:eastAsia="仿宋" w:cs="仿宋"/>
          <w:color w:val="000000"/>
          <w:sz w:val="32"/>
          <w:szCs w:val="32"/>
        </w:rPr>
      </w:pPr>
      <w:r>
        <w:rPr>
          <w:rFonts w:hint="eastAsia" w:ascii="仿宋" w:hAnsi="仿宋" w:eastAsia="仿宋" w:cs="仿宋"/>
          <w:bCs/>
          <w:color w:val="000000"/>
          <w:kern w:val="0"/>
          <w:sz w:val="32"/>
          <w:szCs w:val="32"/>
        </w:rPr>
        <w:t>建立健全知识产权执法国际合作机制，打击跨境知识产权侵权违法行为。建立健全知识产权链条式保护体制，</w:t>
      </w:r>
      <w:r>
        <w:rPr>
          <w:rFonts w:ascii="仿宋" w:hAnsi="仿宋" w:eastAsia="仿宋"/>
          <w:color w:val="000000"/>
          <w:sz w:val="32"/>
          <w:szCs w:val="32"/>
        </w:rPr>
        <w:t>加大口岸风险联合防控，</w:t>
      </w:r>
      <w:r>
        <w:rPr>
          <w:rFonts w:hint="eastAsia" w:ascii="仿宋" w:hAnsi="仿宋" w:eastAsia="仿宋" w:cs="仿宋"/>
          <w:bCs/>
          <w:color w:val="000000"/>
          <w:kern w:val="0"/>
          <w:sz w:val="32"/>
          <w:szCs w:val="32"/>
        </w:rPr>
        <w:t>实现侵权货物进出口环节保护</w:t>
      </w:r>
      <w:r>
        <w:rPr>
          <w:rFonts w:ascii="仿宋" w:hAnsi="仿宋" w:eastAsia="仿宋"/>
          <w:color w:val="000000"/>
          <w:sz w:val="32"/>
          <w:szCs w:val="32"/>
        </w:rPr>
        <w:t>和境内流通环节保护</w:t>
      </w:r>
      <w:r>
        <w:rPr>
          <w:rFonts w:hint="eastAsia" w:ascii="仿宋" w:hAnsi="仿宋" w:eastAsia="仿宋" w:cs="仿宋"/>
          <w:bCs/>
          <w:color w:val="000000"/>
          <w:kern w:val="0"/>
          <w:sz w:val="32"/>
          <w:szCs w:val="32"/>
        </w:rPr>
        <w:t>无缝对接。</w:t>
      </w:r>
    </w:p>
    <w:p>
      <w:pPr>
        <w:widowControl/>
        <w:ind w:firstLine="562"/>
        <w:rPr>
          <w:rFonts w:ascii="仿宋" w:hAnsi="仿宋" w:eastAsia="仿宋" w:cs="仿宋"/>
          <w:b/>
          <w:bCs/>
          <w:color w:val="000000"/>
          <w:sz w:val="32"/>
          <w:szCs w:val="32"/>
        </w:rPr>
      </w:pPr>
      <w:r>
        <w:rPr>
          <w:rFonts w:hint="eastAsia" w:ascii="仿宋" w:hAnsi="仿宋" w:eastAsia="仿宋" w:cs="仿宋"/>
          <w:b/>
          <w:bCs/>
          <w:color w:val="000000"/>
          <w:sz w:val="32"/>
          <w:szCs w:val="32"/>
        </w:rPr>
        <w:t>第六十二条【平行进口】</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知识产权产品由知识产权权利人或者经其许可的单位、个人售出后，任何单位或个人可以在</w:t>
      </w:r>
      <w:r>
        <w:rPr>
          <w:rFonts w:hint="eastAsia" w:ascii="仿宋" w:hAnsi="仿宋" w:eastAsia="仿宋" w:cs="仿宋"/>
          <w:bCs/>
          <w:color w:val="000000"/>
          <w:kern w:val="0"/>
          <w:sz w:val="32"/>
          <w:szCs w:val="32"/>
        </w:rPr>
        <w:t>海南自由贸易港</w:t>
      </w:r>
      <w:r>
        <w:rPr>
          <w:rFonts w:hint="eastAsia" w:ascii="仿宋" w:hAnsi="仿宋" w:eastAsia="仿宋" w:cs="仿宋"/>
          <w:color w:val="000000"/>
          <w:sz w:val="32"/>
          <w:szCs w:val="32"/>
        </w:rPr>
        <w:t>内进口、销售、使用该产品。</w:t>
      </w:r>
    </w:p>
    <w:p>
      <w:pPr>
        <w:widowControl/>
        <w:ind w:firstLine="562"/>
        <w:rPr>
          <w:rFonts w:ascii="仿宋" w:hAnsi="仿宋" w:eastAsia="仿宋" w:cs="仿宋"/>
          <w:b/>
          <w:bCs/>
          <w:color w:val="000000"/>
          <w:sz w:val="32"/>
          <w:szCs w:val="32"/>
        </w:rPr>
      </w:pPr>
      <w:r>
        <w:rPr>
          <w:rFonts w:hint="eastAsia" w:ascii="仿宋" w:hAnsi="仿宋" w:eastAsia="仿宋" w:cs="仿宋"/>
          <w:b/>
          <w:bCs/>
          <w:color w:val="000000"/>
          <w:sz w:val="32"/>
          <w:szCs w:val="32"/>
        </w:rPr>
        <w:t>第六十三条【委托加工、贴牌加工侵权纠纷的解决】</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鼓励境外知识产权产品在</w:t>
      </w:r>
      <w:r>
        <w:rPr>
          <w:rFonts w:hint="eastAsia" w:ascii="仿宋" w:hAnsi="仿宋" w:eastAsia="仿宋" w:cs="仿宋"/>
          <w:bCs/>
          <w:color w:val="000000"/>
          <w:kern w:val="0"/>
          <w:sz w:val="32"/>
          <w:szCs w:val="32"/>
        </w:rPr>
        <w:t>海南自由贸易港</w:t>
      </w:r>
      <w:r>
        <w:rPr>
          <w:rFonts w:hint="eastAsia" w:ascii="仿宋" w:hAnsi="仿宋" w:eastAsia="仿宋" w:cs="仿宋"/>
          <w:color w:val="000000"/>
          <w:sz w:val="32"/>
          <w:szCs w:val="32"/>
        </w:rPr>
        <w:t>的加工并直接出口。境外注册商标商品在</w:t>
      </w:r>
      <w:r>
        <w:rPr>
          <w:rFonts w:hint="eastAsia" w:ascii="仿宋" w:hAnsi="仿宋" w:eastAsia="仿宋" w:cs="仿宋"/>
          <w:bCs/>
          <w:color w:val="000000"/>
          <w:kern w:val="0"/>
          <w:sz w:val="32"/>
          <w:szCs w:val="32"/>
        </w:rPr>
        <w:t>海南自由贸易港</w:t>
      </w:r>
      <w:r>
        <w:rPr>
          <w:rFonts w:hint="eastAsia" w:ascii="仿宋" w:hAnsi="仿宋" w:eastAsia="仿宋" w:cs="仿宋"/>
          <w:color w:val="000000"/>
          <w:sz w:val="32"/>
          <w:szCs w:val="32"/>
        </w:rPr>
        <w:t>内加工并直接出口的，应当遵循我国知识产权保护的相关法律法规，不得侵犯知识产权人的合法权益 。</w:t>
      </w:r>
    </w:p>
    <w:p>
      <w:pPr>
        <w:widowControl/>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第六十四条【法律适用】</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除法律另有规定外，在不损害国家利益、社会公共利益、他人合法权益下，知识产权纠纷当事人可以共同选择适用相关的国际条约或国际惯例。</w:t>
      </w:r>
    </w:p>
    <w:p>
      <w:pPr>
        <w:widowControl/>
        <w:ind w:firstLine="640" w:firstLineChars="200"/>
        <w:rPr>
          <w:rFonts w:ascii="仿宋" w:hAnsi="仿宋" w:eastAsia="仿宋" w:cs="仿宋"/>
          <w:color w:val="000000"/>
          <w:sz w:val="32"/>
          <w:szCs w:val="32"/>
        </w:rPr>
      </w:pPr>
    </w:p>
    <w:p>
      <w:pPr>
        <w:widowControl/>
        <w:ind w:firstLine="643" w:firstLineChars="200"/>
        <w:jc w:val="center"/>
        <w:rPr>
          <w:rFonts w:ascii="仿宋" w:hAnsi="仿宋" w:eastAsia="仿宋" w:cs="仿宋"/>
          <w:color w:val="000000"/>
          <w:sz w:val="32"/>
          <w:szCs w:val="32"/>
        </w:rPr>
      </w:pPr>
      <w:r>
        <w:rPr>
          <w:rFonts w:hint="eastAsia" w:ascii="仿宋" w:hAnsi="仿宋" w:eastAsia="仿宋" w:cs="仿宋"/>
          <w:b/>
          <w:color w:val="000000"/>
          <w:sz w:val="32"/>
          <w:szCs w:val="32"/>
        </w:rPr>
        <w:t>第七章 法律责任</w:t>
      </w:r>
    </w:p>
    <w:p>
      <w:pPr>
        <w:widowControl/>
        <w:ind w:firstLine="562"/>
        <w:rPr>
          <w:rFonts w:ascii="仿宋" w:hAnsi="仿宋" w:eastAsia="仿宋" w:cs="仿宋"/>
          <w:b/>
          <w:color w:val="000000"/>
          <w:sz w:val="32"/>
          <w:szCs w:val="32"/>
        </w:rPr>
      </w:pPr>
      <w:r>
        <w:rPr>
          <w:rFonts w:hint="eastAsia" w:ascii="仿宋" w:hAnsi="仿宋" w:eastAsia="仿宋" w:cs="仿宋"/>
          <w:b/>
          <w:color w:val="000000"/>
          <w:sz w:val="32"/>
          <w:szCs w:val="32"/>
        </w:rPr>
        <w:t>第六十五条【从轻、减轻或者不予处罚】</w:t>
      </w:r>
    </w:p>
    <w:p>
      <w:pPr>
        <w:widowControl/>
        <w:ind w:firstLine="562"/>
        <w:rPr>
          <w:rFonts w:ascii="仿宋" w:hAnsi="仿宋" w:eastAsia="仿宋" w:cs="仿宋"/>
          <w:b/>
          <w:color w:val="000000"/>
          <w:sz w:val="32"/>
          <w:szCs w:val="32"/>
        </w:rPr>
      </w:pPr>
      <w:r>
        <w:rPr>
          <w:rFonts w:hint="eastAsia" w:ascii="仿宋" w:hAnsi="仿宋" w:eastAsia="仿宋" w:cs="仿宋"/>
          <w:color w:val="000000"/>
          <w:sz w:val="32"/>
          <w:szCs w:val="32"/>
        </w:rPr>
        <w:t>除涉嫌知识产权犯罪的案件外，当事人就知识产权纠纷达成和解协议或者调解协议并实际履行，且不损害国家利益、社会公共利益、他人合法权益的，可以从轻、减轻或者不予行政处罚。</w:t>
      </w:r>
    </w:p>
    <w:p>
      <w:pPr>
        <w:widowControl/>
        <w:ind w:firstLine="562"/>
        <w:rPr>
          <w:rFonts w:ascii="仿宋" w:hAnsi="仿宋" w:eastAsia="仿宋" w:cs="仿宋"/>
          <w:b/>
          <w:color w:val="000000"/>
          <w:sz w:val="32"/>
          <w:szCs w:val="32"/>
        </w:rPr>
      </w:pPr>
      <w:r>
        <w:rPr>
          <w:rFonts w:hint="eastAsia" w:ascii="仿宋" w:hAnsi="仿宋" w:eastAsia="仿宋" w:cs="仿宋"/>
          <w:b/>
          <w:color w:val="000000"/>
          <w:sz w:val="32"/>
          <w:szCs w:val="32"/>
        </w:rPr>
        <w:t>第六十六条【依法从高处罚】</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对于在海南自由贸易港内实施知识产权违法行为的，知识产权相关管理部门应当根据违法行为情节，依法从高处以行政罚款。</w:t>
      </w:r>
    </w:p>
    <w:p>
      <w:pPr>
        <w:widowControl/>
        <w:ind w:firstLine="562"/>
        <w:rPr>
          <w:rFonts w:ascii="仿宋" w:hAnsi="仿宋" w:eastAsia="仿宋" w:cs="仿宋"/>
          <w:color w:val="000000"/>
          <w:sz w:val="32"/>
          <w:szCs w:val="32"/>
        </w:rPr>
      </w:pPr>
      <w:r>
        <w:rPr>
          <w:rFonts w:hint="eastAsia" w:ascii="仿宋" w:hAnsi="仿宋" w:eastAsia="仿宋" w:cs="仿宋"/>
          <w:b/>
          <w:color w:val="000000"/>
          <w:sz w:val="32"/>
          <w:szCs w:val="32"/>
        </w:rPr>
        <w:t>第六十七条【重复侵权加重处罚】</w:t>
      </w:r>
    </w:p>
    <w:p>
      <w:pPr>
        <w:widowControl/>
        <w:ind w:firstLine="562"/>
        <w:rPr>
          <w:rFonts w:ascii="仿宋" w:hAnsi="仿宋" w:eastAsia="仿宋" w:cs="仿宋"/>
          <w:b/>
          <w:color w:val="000000"/>
          <w:sz w:val="32"/>
          <w:szCs w:val="32"/>
        </w:rPr>
      </w:pPr>
      <w:r>
        <w:rPr>
          <w:rFonts w:hint="eastAsia" w:ascii="仿宋" w:hAnsi="仿宋" w:eastAsia="仿宋" w:cs="仿宋"/>
          <w:color w:val="000000"/>
          <w:sz w:val="32"/>
          <w:szCs w:val="32"/>
        </w:rPr>
        <w:t>专利权侵权纠纷司法判决、行政裁决生效后，侵权人再次侵犯同一专利权，由知识产权相关管理部门没收违法所得，并处违法所得一倍以上五倍以下罚款。没有违法所得或者违法所得难以认定或者违法所得在五万元以下的，处五万以上二十五万以下罚款。</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行为人因专利权以外的知识产权侵权行为受到罚款处罚后，自行政处罚决定书生效之日起五年内再次侵犯同一知识产权，或者五年内三次以上侵犯他人知识产权的，知识产权相关管理部门可以按照有关法律、法规规定的相应罚款数额予以双倍处罚。</w:t>
      </w:r>
    </w:p>
    <w:p>
      <w:pPr>
        <w:widowControl/>
        <w:ind w:firstLine="562"/>
        <w:rPr>
          <w:rFonts w:ascii="仿宋" w:hAnsi="仿宋" w:eastAsia="仿宋" w:cs="仿宋"/>
          <w:b/>
          <w:color w:val="000000"/>
          <w:sz w:val="32"/>
          <w:szCs w:val="32"/>
        </w:rPr>
      </w:pPr>
      <w:r>
        <w:rPr>
          <w:rFonts w:hint="eastAsia" w:ascii="仿宋" w:hAnsi="仿宋" w:eastAsia="仿宋" w:cs="仿宋"/>
          <w:b/>
          <w:color w:val="000000"/>
          <w:sz w:val="32"/>
          <w:szCs w:val="32"/>
        </w:rPr>
        <w:t>第六十八条【违反行政执法配合义务或举证义务的责任】</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知识产权相关管理部门依法查处知识产权违法案件时，被检查单位或者个人无正当理由阻碍或者拒绝现场检查或现场勘验的，或者无正当理由拒不提供或者逾期未提供相关证明材料或者提供虚假材料的，责令改正，可以对个人处一万元以下的罚款，对单位</w:t>
      </w:r>
      <w:r>
        <w:rPr>
          <w:rFonts w:hint="eastAsia" w:ascii="仿宋" w:hAnsi="仿宋" w:eastAsia="仿宋" w:cs="仿宋"/>
          <w:color w:val="000000"/>
          <w:sz w:val="32"/>
          <w:szCs w:val="32"/>
          <w:lang w:val="zh-CN"/>
        </w:rPr>
        <w:t>可以处五万元以下罚款。</w:t>
      </w:r>
    </w:p>
    <w:p>
      <w:pPr>
        <w:widowControl/>
        <w:ind w:firstLine="562"/>
        <w:rPr>
          <w:rFonts w:ascii="仿宋" w:hAnsi="仿宋" w:eastAsia="仿宋" w:cs="仿宋"/>
          <w:b/>
          <w:color w:val="000000"/>
          <w:sz w:val="32"/>
          <w:szCs w:val="32"/>
        </w:rPr>
      </w:pPr>
      <w:r>
        <w:rPr>
          <w:rFonts w:hint="eastAsia" w:ascii="仿宋" w:hAnsi="仿宋" w:eastAsia="仿宋" w:cs="仿宋"/>
          <w:b/>
          <w:color w:val="000000"/>
          <w:sz w:val="32"/>
          <w:szCs w:val="32"/>
        </w:rPr>
        <w:t>第六十九条【拒不执行行政先行禁令经认定构成侵权的责任】</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违反本条例第三十五条规定，涉嫌侵权人拒不执行禁令停止涉嫌侵权行为，经认定构成侵权的，按照自禁令发布之日起的违法经营额的两倍处以罚款。违法经营额无法计算或者违法经营额在五万元以下的，处以五万元以上十万元以下罚款。</w:t>
      </w:r>
    </w:p>
    <w:p>
      <w:pPr>
        <w:widowControl/>
        <w:ind w:firstLine="562"/>
        <w:rPr>
          <w:rFonts w:ascii="仿宋" w:hAnsi="仿宋" w:eastAsia="仿宋" w:cs="仿宋"/>
          <w:b/>
          <w:bCs/>
          <w:color w:val="000000"/>
          <w:sz w:val="32"/>
          <w:szCs w:val="32"/>
          <w:highlight w:val="yellow"/>
        </w:rPr>
      </w:pPr>
      <w:r>
        <w:rPr>
          <w:rFonts w:hint="eastAsia" w:ascii="仿宋" w:hAnsi="仿宋" w:eastAsia="仿宋" w:cs="仿宋"/>
          <w:b/>
          <w:bCs/>
          <w:color w:val="000000"/>
          <w:sz w:val="32"/>
          <w:szCs w:val="32"/>
        </w:rPr>
        <w:t>第七十条【知识产权代理机构相关责任】</w:t>
      </w:r>
    </w:p>
    <w:p>
      <w:pPr>
        <w:widowControl/>
        <w:ind w:firstLine="562"/>
        <w:rPr>
          <w:rFonts w:ascii="仿宋" w:hAnsi="仿宋" w:eastAsia="仿宋" w:cs="仿宋"/>
          <w:color w:val="000000"/>
          <w:sz w:val="32"/>
          <w:szCs w:val="32"/>
          <w:highlight w:val="yellow"/>
        </w:rPr>
      </w:pPr>
      <w:r>
        <w:rPr>
          <w:rFonts w:hint="eastAsia" w:ascii="仿宋" w:hAnsi="仿宋" w:eastAsia="仿宋" w:cs="仿宋"/>
          <w:color w:val="000000"/>
          <w:sz w:val="32"/>
          <w:szCs w:val="32"/>
        </w:rPr>
        <w:t>知识产权代理机构违反本条例第二十二条规定，实施违法行为的，由知识产权部门责令限期改正，予以警告，处一万元以上十万元以下的罚款；对直接负责的主管人员和其他直接责任人员给予警告，处五千元以上五万元以下的罚款。</w:t>
      </w:r>
    </w:p>
    <w:p>
      <w:pPr>
        <w:widowControl/>
        <w:ind w:firstLine="562"/>
        <w:rPr>
          <w:rFonts w:ascii="仿宋" w:hAnsi="仿宋" w:eastAsia="仿宋" w:cs="仿宋"/>
          <w:b/>
          <w:bCs/>
          <w:color w:val="000000"/>
          <w:sz w:val="32"/>
          <w:szCs w:val="32"/>
          <w:highlight w:val="yellow"/>
        </w:rPr>
      </w:pPr>
      <w:r>
        <w:rPr>
          <w:rFonts w:hint="eastAsia" w:ascii="仿宋" w:hAnsi="仿宋" w:eastAsia="仿宋" w:cs="仿宋"/>
          <w:b/>
          <w:bCs/>
          <w:color w:val="000000"/>
          <w:sz w:val="32"/>
          <w:szCs w:val="32"/>
        </w:rPr>
        <w:t>第七十一条【展会主办方相关责任】</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展会主办方违反本条例第四十八条规定，</w:t>
      </w:r>
      <w:r>
        <w:rPr>
          <w:rFonts w:hint="eastAsia" w:ascii="仿宋" w:hAnsi="仿宋" w:eastAsia="仿宋" w:cs="仿宋"/>
          <w:color w:val="000000"/>
          <w:sz w:val="32"/>
          <w:szCs w:val="32"/>
          <w:shd w:val="clear" w:color="auto" w:fill="FFFFFF"/>
        </w:rPr>
        <w:t>对展会知识产权保护不力的，展会管理部门应对主办方给予警告，并视情节依法对其再次举办相关展会的申请不予批准。</w:t>
      </w:r>
    </w:p>
    <w:p>
      <w:pPr>
        <w:widowControl/>
        <w:ind w:firstLine="562"/>
        <w:rPr>
          <w:rFonts w:ascii="仿宋" w:hAnsi="仿宋" w:eastAsia="仿宋" w:cs="仿宋"/>
          <w:b/>
          <w:bCs/>
          <w:color w:val="000000"/>
          <w:sz w:val="32"/>
          <w:szCs w:val="32"/>
        </w:rPr>
      </w:pPr>
      <w:r>
        <w:rPr>
          <w:rFonts w:hint="eastAsia" w:ascii="仿宋" w:hAnsi="仿宋" w:eastAsia="仿宋" w:cs="仿宋"/>
          <w:b/>
          <w:bCs/>
          <w:color w:val="000000"/>
          <w:sz w:val="32"/>
          <w:szCs w:val="32"/>
        </w:rPr>
        <w:t>第七十二条【电子商务平台相关责任】</w:t>
      </w:r>
    </w:p>
    <w:p>
      <w:pPr>
        <w:widowControl/>
        <w:shd w:val="clear" w:color="auto" w:fill="FFFFFF"/>
        <w:spacing w:before="150"/>
        <w:ind w:firstLine="562"/>
        <w:rPr>
          <w:rFonts w:ascii="仿宋" w:hAnsi="仿宋" w:eastAsia="仿宋" w:cs="仿宋"/>
          <w:color w:val="000000"/>
          <w:sz w:val="32"/>
          <w:szCs w:val="32"/>
          <w:highlight w:val="yellow"/>
        </w:rPr>
      </w:pPr>
      <w:r>
        <w:rPr>
          <w:rFonts w:hint="eastAsia" w:ascii="仿宋" w:hAnsi="仿宋" w:eastAsia="仿宋" w:cs="仿宋"/>
          <w:bCs/>
          <w:color w:val="000000"/>
          <w:sz w:val="32"/>
          <w:szCs w:val="32"/>
        </w:rPr>
        <w:t>电子商务平台经营者违反本条例第四十九条规定，</w:t>
      </w:r>
      <w:r>
        <w:rPr>
          <w:rFonts w:hint="eastAsia" w:ascii="仿宋" w:hAnsi="仿宋" w:eastAsia="仿宋" w:cs="仿宋"/>
          <w:color w:val="000000"/>
          <w:sz w:val="32"/>
          <w:szCs w:val="32"/>
        </w:rPr>
        <w:t>未依法采取必要措施的，由知识产权相关管理部门按照《中华人民共和国电子商务法》第八十四条处理。</w:t>
      </w:r>
    </w:p>
    <w:p>
      <w:pPr>
        <w:widowControl/>
        <w:ind w:firstLine="562"/>
        <w:rPr>
          <w:rFonts w:ascii="仿宋" w:hAnsi="仿宋" w:eastAsia="仿宋" w:cs="仿宋"/>
          <w:b/>
          <w:color w:val="000000"/>
          <w:sz w:val="32"/>
          <w:szCs w:val="32"/>
        </w:rPr>
      </w:pPr>
      <w:r>
        <w:rPr>
          <w:rFonts w:hint="eastAsia" w:ascii="仿宋" w:hAnsi="仿宋" w:eastAsia="仿宋" w:cs="仿宋"/>
          <w:b/>
          <w:color w:val="000000"/>
          <w:sz w:val="32"/>
          <w:szCs w:val="32"/>
        </w:rPr>
        <w:t>第七十三条【对侵权相关产品、物品、材料、工具、设备的强制措施】</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知识产权相关管理部门依职权查处违法行为，或依权利人或利害关系人请求处理侵权纠纷时，认定违法行为或侵权行为成立的，可以没收、销毁侵权或违法的产品、物品，以及主要用于生产或制造假冒或侵权产品的材料、工具、设备等；或者在特殊情况下，责令禁止前述材料、工具、设备进入商业渠道，且不予补偿。</w:t>
      </w:r>
    </w:p>
    <w:p>
      <w:pPr>
        <w:widowControl/>
        <w:ind w:firstLine="562"/>
        <w:rPr>
          <w:rFonts w:ascii="仿宋" w:hAnsi="仿宋" w:eastAsia="仿宋" w:cs="仿宋"/>
          <w:b/>
          <w:bCs/>
          <w:color w:val="000000"/>
          <w:sz w:val="32"/>
          <w:szCs w:val="32"/>
        </w:rPr>
      </w:pPr>
      <w:r>
        <w:rPr>
          <w:rFonts w:hint="eastAsia" w:ascii="仿宋" w:hAnsi="仿宋" w:eastAsia="仿宋" w:cs="仿宋"/>
          <w:b/>
          <w:bCs/>
          <w:color w:val="000000"/>
          <w:sz w:val="32"/>
          <w:szCs w:val="32"/>
        </w:rPr>
        <w:t>第七十四条【“违法经营额”的具体计算方法】</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知识产权违法行为违法经营额按照下列方法计算：</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 xml:space="preserve">（一）违法产品已经销售的，按照实际销售价格计算； </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（二）违法产品尚未销售的，按照已经销售的同类产品的实际销售价格或者标示价格从高计算；</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（三）没有实际销售价格或标示价格的，或者标示价格明显与产品价值不符的，按照与违法产品相同或相似的同类产品的市场中间价格计算；</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（四）违法产品只在境外销售的，按照离岸价格计算；无法查明离岸价格的，可以参考同类合格产品的国际市场中间价格或者国内市场中间价格计算；</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（五）多次实施违法行为且未经行政处理的，其违法经营额应当累计计算；</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（六）违法经营额应当扣除已经依法缴纳的税费，但不扣除实施该违法行为过程中实际支出的合法成本；</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（七）法律、法规规定的其他能够合理计算违法商品价格的方法。</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按照前款规定难以确定违法经营额的，可以由价格鉴定机构鉴定后确定，也可以由知识产权相关管理部门结合前款规定，按照有利于权利人的原则予以确定。</w:t>
      </w:r>
    </w:p>
    <w:p>
      <w:pPr>
        <w:widowControl/>
        <w:ind w:firstLine="562"/>
        <w:rPr>
          <w:rFonts w:ascii="仿宋" w:hAnsi="仿宋" w:eastAsia="仿宋" w:cs="仿宋"/>
          <w:b/>
          <w:color w:val="000000"/>
          <w:sz w:val="32"/>
          <w:szCs w:val="32"/>
        </w:rPr>
      </w:pPr>
      <w:r>
        <w:rPr>
          <w:rFonts w:hint="eastAsia" w:ascii="仿宋" w:hAnsi="仿宋" w:eastAsia="仿宋" w:cs="仿宋"/>
          <w:b/>
          <w:color w:val="000000"/>
          <w:sz w:val="32"/>
          <w:szCs w:val="32"/>
        </w:rPr>
        <w:t>第七十五条【侵权违法所得计算的特别规定】</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知识产权相关管理部门在权利人已经提供侵权人因侵权所获得的利益的初步证据，而与侵犯知识产权行为相关的账簿、资料主要由侵权人掌握的情况下，可以责令侵权人提供该账簿、资料，侵权人拒不提供的，可以参考权利人的主张和提供的证据确定侵权违法所得。</w:t>
      </w:r>
    </w:p>
    <w:p>
      <w:pPr>
        <w:widowControl/>
        <w:ind w:firstLine="562"/>
        <w:rPr>
          <w:rFonts w:ascii="仿宋" w:hAnsi="仿宋" w:eastAsia="仿宋" w:cs="仿宋"/>
          <w:b/>
          <w:bCs/>
          <w:color w:val="000000"/>
          <w:sz w:val="32"/>
          <w:szCs w:val="32"/>
        </w:rPr>
      </w:pPr>
      <w:r>
        <w:rPr>
          <w:rFonts w:hint="eastAsia" w:ascii="仿宋" w:hAnsi="仿宋" w:eastAsia="仿宋" w:cs="仿宋"/>
          <w:b/>
          <w:bCs/>
          <w:color w:val="000000"/>
          <w:sz w:val="32"/>
          <w:szCs w:val="32"/>
        </w:rPr>
        <w:t>第七十六条【惩罚性赔偿】</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对故意侵犯知识产权，情节严重的，应当依照国家法律规定适用惩罚性赔偿。</w:t>
      </w:r>
    </w:p>
    <w:p>
      <w:pPr>
        <w:widowControl/>
        <w:ind w:firstLine="562"/>
        <w:rPr>
          <w:rFonts w:ascii="仿宋" w:hAnsi="仿宋" w:eastAsia="仿宋" w:cs="仿宋"/>
          <w:color w:val="000000"/>
          <w:sz w:val="32"/>
          <w:szCs w:val="32"/>
        </w:rPr>
      </w:pPr>
      <w:r>
        <w:rPr>
          <w:rFonts w:hint="eastAsia" w:ascii="仿宋" w:hAnsi="仿宋" w:eastAsia="仿宋" w:cs="仿宋"/>
          <w:color w:val="000000"/>
          <w:sz w:val="32"/>
          <w:szCs w:val="32"/>
        </w:rPr>
        <w:t>主持知识产权纠纷调解的知识产权相关管理部门在下列情形下，对于权利人要求故意侵权人给予损失数额五倍以下赔偿的，可以在调解中予以支持：</w:t>
      </w:r>
    </w:p>
    <w:p>
      <w:pPr>
        <w:pStyle w:val="4"/>
        <w:widowControl/>
        <w:shd w:val="clear" w:color="auto" w:fill="FFFFFF"/>
        <w:spacing w:beforeAutospacing="0" w:afterAutospacing="0"/>
        <w:ind w:firstLine="660" w:firstLineChars="200"/>
        <w:jc w:val="both"/>
        <w:rPr>
          <w:rFonts w:ascii="仿宋" w:hAnsi="仿宋" w:eastAsia="仿宋" w:cs="仿宋"/>
          <w:color w:val="000000"/>
          <w:spacing w:val="5"/>
          <w:sz w:val="32"/>
          <w:szCs w:val="32"/>
        </w:rPr>
      </w:pPr>
      <w:r>
        <w:rPr>
          <w:rFonts w:hint="eastAsia" w:ascii="仿宋" w:hAnsi="仿宋" w:eastAsia="仿宋" w:cs="仿宋"/>
          <w:color w:val="000000"/>
          <w:spacing w:val="5"/>
          <w:sz w:val="32"/>
          <w:szCs w:val="32"/>
          <w:shd w:val="clear" w:color="auto" w:fill="FFFFFF"/>
        </w:rPr>
        <w:t>（一）因侵权被行政处罚或者法院裁判承担责任后，再次实施相同或者类似侵权行为；</w:t>
      </w:r>
    </w:p>
    <w:p>
      <w:pPr>
        <w:pStyle w:val="4"/>
        <w:widowControl/>
        <w:shd w:val="clear" w:color="auto" w:fill="FFFFFF"/>
        <w:spacing w:beforeAutospacing="0" w:afterAutospacing="0"/>
        <w:ind w:firstLine="660" w:firstLineChars="200"/>
        <w:jc w:val="both"/>
        <w:rPr>
          <w:rFonts w:ascii="仿宋" w:hAnsi="仿宋" w:eastAsia="仿宋" w:cs="仿宋"/>
          <w:color w:val="000000"/>
          <w:spacing w:val="5"/>
          <w:sz w:val="32"/>
          <w:szCs w:val="32"/>
        </w:rPr>
      </w:pPr>
      <w:r>
        <w:rPr>
          <w:rFonts w:hint="eastAsia" w:ascii="仿宋" w:hAnsi="仿宋" w:eastAsia="仿宋" w:cs="仿宋"/>
          <w:color w:val="000000"/>
          <w:spacing w:val="5"/>
          <w:sz w:val="32"/>
          <w:szCs w:val="32"/>
          <w:shd w:val="clear" w:color="auto" w:fill="FFFFFF"/>
        </w:rPr>
        <w:t>（二）以侵害知识产权为业；</w:t>
      </w:r>
    </w:p>
    <w:p>
      <w:pPr>
        <w:pStyle w:val="4"/>
        <w:widowControl/>
        <w:shd w:val="clear" w:color="auto" w:fill="FFFFFF"/>
        <w:spacing w:beforeAutospacing="0" w:afterAutospacing="0"/>
        <w:ind w:firstLine="660" w:firstLineChars="200"/>
        <w:jc w:val="both"/>
        <w:rPr>
          <w:rFonts w:ascii="仿宋" w:hAnsi="仿宋" w:eastAsia="仿宋" w:cs="仿宋"/>
          <w:color w:val="000000"/>
          <w:spacing w:val="5"/>
          <w:sz w:val="32"/>
          <w:szCs w:val="32"/>
        </w:rPr>
      </w:pPr>
      <w:r>
        <w:rPr>
          <w:rFonts w:hint="eastAsia" w:ascii="仿宋" w:hAnsi="仿宋" w:eastAsia="仿宋" w:cs="仿宋"/>
          <w:color w:val="000000"/>
          <w:spacing w:val="5"/>
          <w:sz w:val="32"/>
          <w:szCs w:val="32"/>
          <w:shd w:val="clear" w:color="auto" w:fill="FFFFFF"/>
        </w:rPr>
        <w:t>（三）伪造、毁坏或者隐匿侵权证据；</w:t>
      </w:r>
    </w:p>
    <w:p>
      <w:pPr>
        <w:pStyle w:val="4"/>
        <w:widowControl/>
        <w:shd w:val="clear" w:color="auto" w:fill="FFFFFF"/>
        <w:spacing w:beforeAutospacing="0" w:afterAutospacing="0"/>
        <w:ind w:firstLine="660" w:firstLineChars="200"/>
        <w:jc w:val="both"/>
        <w:rPr>
          <w:rFonts w:ascii="仿宋" w:hAnsi="仿宋" w:eastAsia="仿宋" w:cs="仿宋"/>
          <w:color w:val="000000"/>
          <w:spacing w:val="5"/>
          <w:sz w:val="32"/>
          <w:szCs w:val="32"/>
        </w:rPr>
      </w:pPr>
      <w:r>
        <w:rPr>
          <w:rFonts w:hint="eastAsia" w:ascii="仿宋" w:hAnsi="仿宋" w:eastAsia="仿宋" w:cs="仿宋"/>
          <w:color w:val="000000"/>
          <w:spacing w:val="5"/>
          <w:sz w:val="32"/>
          <w:szCs w:val="32"/>
          <w:shd w:val="clear" w:color="auto" w:fill="FFFFFF"/>
        </w:rPr>
        <w:t>（四）拒不履行保全裁定；</w:t>
      </w:r>
    </w:p>
    <w:p>
      <w:pPr>
        <w:pStyle w:val="4"/>
        <w:widowControl/>
        <w:shd w:val="clear" w:color="auto" w:fill="FFFFFF"/>
        <w:spacing w:beforeAutospacing="0" w:afterAutospacing="0"/>
        <w:ind w:firstLine="660" w:firstLineChars="200"/>
        <w:jc w:val="both"/>
        <w:rPr>
          <w:rFonts w:ascii="仿宋" w:hAnsi="仿宋" w:eastAsia="仿宋" w:cs="仿宋"/>
          <w:color w:val="000000"/>
          <w:spacing w:val="5"/>
          <w:sz w:val="32"/>
          <w:szCs w:val="32"/>
        </w:rPr>
      </w:pPr>
      <w:r>
        <w:rPr>
          <w:rFonts w:hint="eastAsia" w:ascii="仿宋" w:hAnsi="仿宋" w:eastAsia="仿宋" w:cs="仿宋"/>
          <w:color w:val="000000"/>
          <w:spacing w:val="5"/>
          <w:sz w:val="32"/>
          <w:szCs w:val="32"/>
          <w:shd w:val="clear" w:color="auto" w:fill="FFFFFF"/>
        </w:rPr>
        <w:t>（五）侵权获利或者权利人受损巨大；</w:t>
      </w:r>
    </w:p>
    <w:p>
      <w:pPr>
        <w:pStyle w:val="4"/>
        <w:widowControl/>
        <w:shd w:val="clear" w:color="auto" w:fill="FFFFFF"/>
        <w:spacing w:beforeAutospacing="0" w:afterAutospacing="0"/>
        <w:ind w:firstLine="660" w:firstLineChars="200"/>
        <w:jc w:val="both"/>
        <w:rPr>
          <w:rFonts w:ascii="仿宋" w:hAnsi="仿宋" w:eastAsia="仿宋" w:cs="仿宋"/>
          <w:color w:val="000000"/>
          <w:spacing w:val="5"/>
          <w:sz w:val="32"/>
          <w:szCs w:val="32"/>
        </w:rPr>
      </w:pPr>
      <w:r>
        <w:rPr>
          <w:rFonts w:hint="eastAsia" w:ascii="仿宋" w:hAnsi="仿宋" w:eastAsia="仿宋" w:cs="仿宋"/>
          <w:color w:val="000000"/>
          <w:spacing w:val="5"/>
          <w:sz w:val="32"/>
          <w:szCs w:val="32"/>
          <w:shd w:val="clear" w:color="auto" w:fill="FFFFFF"/>
        </w:rPr>
        <w:t>（六）侵权行为可能危害国家安全、公共利益或者人身健康；</w:t>
      </w:r>
    </w:p>
    <w:p>
      <w:pPr>
        <w:pStyle w:val="4"/>
        <w:widowControl/>
        <w:shd w:val="clear" w:color="auto" w:fill="FFFFFF"/>
        <w:spacing w:beforeAutospacing="0" w:afterAutospacing="0"/>
        <w:ind w:firstLine="660" w:firstLineChars="200"/>
        <w:jc w:val="both"/>
        <w:rPr>
          <w:rFonts w:ascii="仿宋" w:hAnsi="仿宋" w:eastAsia="仿宋" w:cs="仿宋"/>
          <w:color w:val="000000"/>
          <w:spacing w:val="5"/>
          <w:sz w:val="32"/>
          <w:szCs w:val="32"/>
          <w:shd w:val="clear" w:color="auto" w:fill="FFFFFF"/>
        </w:rPr>
      </w:pPr>
      <w:r>
        <w:rPr>
          <w:rFonts w:hint="eastAsia" w:ascii="仿宋" w:hAnsi="仿宋" w:eastAsia="仿宋" w:cs="仿宋"/>
          <w:color w:val="000000"/>
          <w:spacing w:val="5"/>
          <w:sz w:val="32"/>
          <w:szCs w:val="32"/>
          <w:shd w:val="clear" w:color="auto" w:fill="FFFFFF"/>
        </w:rPr>
        <w:t>（七）其他可以认定为情节严重的情形。</w:t>
      </w:r>
    </w:p>
    <w:p>
      <w:pPr>
        <w:pStyle w:val="4"/>
        <w:widowControl/>
        <w:shd w:val="clear" w:color="auto" w:fill="FFFFFF"/>
        <w:spacing w:beforeAutospacing="0" w:afterAutospacing="0" w:line="440" w:lineRule="exact"/>
        <w:ind w:firstLine="643" w:firstLineChars="200"/>
        <w:jc w:val="both"/>
        <w:rPr>
          <w:rFonts w:ascii="仿宋" w:hAnsi="仿宋" w:eastAsia="仿宋" w:cs="仿宋"/>
          <w:b/>
          <w:color w:val="000000"/>
          <w:sz w:val="32"/>
          <w:szCs w:val="32"/>
          <w:highlight w:val="yellow"/>
        </w:rPr>
      </w:pPr>
      <w:r>
        <w:rPr>
          <w:rFonts w:hint="eastAsia" w:ascii="仿宋" w:hAnsi="仿宋" w:eastAsia="仿宋" w:cs="仿宋"/>
          <w:b/>
          <w:color w:val="000000"/>
          <w:sz w:val="32"/>
          <w:szCs w:val="32"/>
        </w:rPr>
        <w:t>第七十七条【工作人员失职责任】</w:t>
      </w:r>
    </w:p>
    <w:p>
      <w:pPr>
        <w:widowControl/>
        <w:spacing w:line="59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工作人员泄露、披露、使用或者允许他人使用在调解、仲裁、行政裁决、行政执法、司法等活动中知悉的商业秘密等商务信息的，由所在单位依法给予处分；构成犯罪的，依法追究刑事责任。</w:t>
      </w:r>
    </w:p>
    <w:p>
      <w:pPr>
        <w:widowControl/>
        <w:rPr>
          <w:rFonts w:ascii="仿宋" w:hAnsi="仿宋" w:eastAsia="仿宋" w:cs="仿宋"/>
          <w:color w:val="000000"/>
          <w:sz w:val="32"/>
          <w:szCs w:val="32"/>
        </w:rPr>
      </w:pPr>
    </w:p>
    <w:p>
      <w:pPr>
        <w:widowControl/>
        <w:ind w:firstLine="562"/>
        <w:rPr>
          <w:rFonts w:ascii="仿宋" w:hAnsi="仿宋" w:eastAsia="仿宋" w:cs="仿宋"/>
          <w:b/>
          <w:bCs/>
          <w:color w:val="000000"/>
          <w:sz w:val="32"/>
          <w:szCs w:val="32"/>
        </w:rPr>
      </w:pPr>
      <w:r>
        <w:rPr>
          <w:rFonts w:hint="eastAsia" w:ascii="仿宋" w:hAnsi="仿宋" w:eastAsia="仿宋" w:cs="仿宋"/>
          <w:b/>
          <w:bCs/>
          <w:color w:val="000000"/>
          <w:sz w:val="32"/>
          <w:szCs w:val="32"/>
        </w:rPr>
        <w:t>　　　　　　　第七章  附则</w:t>
      </w:r>
    </w:p>
    <w:p>
      <w:pPr>
        <w:widowControl/>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第七十八条【条例施行时间】</w:t>
      </w:r>
    </w:p>
    <w:p>
      <w:pPr>
        <w:ind w:firstLine="640" w:firstLineChars="200"/>
        <w:rPr>
          <w:color w:val="000000"/>
        </w:rPr>
      </w:pPr>
      <w:r>
        <w:rPr>
          <w:rFonts w:hint="eastAsia" w:ascii="仿宋" w:hAnsi="仿宋" w:eastAsia="仿宋" w:cs="仿宋"/>
          <w:color w:val="000000"/>
          <w:sz w:val="32"/>
          <w:szCs w:val="32"/>
        </w:rPr>
        <w:t>本条例自 年 月 日起施行。</w:t>
      </w:r>
    </w:p>
    <w:p>
      <w:pPr>
        <w:rPr>
          <w:color w:val="000000"/>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3C0041" w:csb1="A008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18473632">
    <w:nsid w:val="48A06EA0"/>
    <w:multiLevelType w:val="singleLevel"/>
    <w:tmpl w:val="48A06EA0"/>
    <w:lvl w:ilvl="0" w:tentative="1">
      <w:start w:val="1"/>
      <w:numFmt w:val="chineseCounting"/>
      <w:suff w:val="nothing"/>
      <w:lvlText w:val="（%1）"/>
      <w:lvlJc w:val="left"/>
      <w:rPr>
        <w:rFonts w:hint="eastAsia"/>
      </w:rPr>
    </w:lvl>
  </w:abstractNum>
  <w:abstractNum w:abstractNumId="3">
    <w:nsid w:val="00000003"/>
    <w:multiLevelType w:val="multilevel"/>
    <w:tmpl w:val="00000003"/>
    <w:lvl w:ilvl="0" w:tentative="1">
      <w:start w:val="1"/>
      <w:numFmt w:val="japaneseCounting"/>
      <w:lvlText w:val="第%1章"/>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1218473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annotation text"/>
    <w:basedOn w:val="1"/>
    <w:qFormat/>
    <w:uiPriority w:val="0"/>
    <w:pPr>
      <w:widowControl/>
      <w:jc w:val="left"/>
    </w:pPr>
    <w:rPr>
      <w:rFonts w:ascii="Times New Roman" w:hAnsi="Times New Roman"/>
      <w:kern w:val="0"/>
      <w:sz w:val="24"/>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6">
    <w:name w:val="Strong"/>
    <w:basedOn w:val="5"/>
    <w:qFormat/>
    <w:uiPriority w:val="22"/>
    <w:rPr>
      <w:b/>
      <w:bCs/>
    </w:rPr>
  </w:style>
  <w:style w:type="paragraph" w:customStyle="1" w:styleId="7">
    <w:name w:val="列出段落1"/>
    <w:basedOn w:val="1"/>
    <w:qFormat/>
    <w:uiPriority w:val="0"/>
    <w:pPr>
      <w:ind w:firstLine="420" w:firstLineChars="200"/>
    </w:pPr>
  </w:style>
  <w:style w:type="paragraph" w:customStyle="1" w:styleId="8">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1851</Words>
  <Characters>10554</Characters>
  <Lines>87</Lines>
  <Paragraphs>24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2021-03-18T07:48:00Z</dcterms:created>
  <dc:creator>user</dc:creator>
  <cp:lastModifiedBy>陈健卫</cp:lastModifiedBy>
  <dcterms:modified xsi:type="dcterms:W3CDTF">2021-03-23T03:12:18Z</dcterms:modified>
  <dc:title>海南自由贸易港知识产权保护条例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CEB5B55A82FC49108D5BB974A20FCCF6</vt:lpwstr>
  </property>
</Properties>
</file>