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7</w:t>
      </w:r>
    </w:p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spacing w:line="594" w:lineRule="exact"/>
        <w:ind w:firstLine="592" w:firstLineChars="200"/>
        <w:jc w:val="left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一</w:t>
      </w:r>
      <w:r>
        <w:rPr>
          <w:rFonts w:ascii="黑体" w:hAnsi="黑体" w:eastAsia="黑体"/>
          <w:spacing w:val="-12"/>
          <w:sz w:val="32"/>
          <w:szCs w:val="32"/>
        </w:rPr>
        <w:t>、镉（以Cd计）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镉是最常见的重金属元素污染物之一。《食品安全国家标准 食品中污染物限量》（GB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2017）中规定，镉在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水产制品</w:t>
      </w:r>
      <w:r>
        <w:rPr>
          <w:rFonts w:ascii="Times New Roman" w:hAnsi="Times New Roman" w:eastAsia="仿宋_GB2312" w:cs="Times New Roman"/>
          <w:sz w:val="32"/>
          <w:szCs w:val="32"/>
        </w:rPr>
        <w:t>中限量值为0.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水产制品</w:t>
      </w:r>
      <w:r>
        <w:rPr>
          <w:rFonts w:ascii="Times New Roman" w:hAnsi="Times New Roman" w:eastAsia="仿宋_GB2312" w:cs="Times New Roman"/>
          <w:sz w:val="32"/>
          <w:szCs w:val="32"/>
        </w:rPr>
        <w:t>中镉超标的原因，可能是其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养殖过程中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富集了</w:t>
      </w:r>
      <w:r>
        <w:rPr>
          <w:rFonts w:ascii="Times New Roman" w:hAnsi="Times New Roman" w:eastAsia="仿宋_GB2312" w:cs="Times New Roman"/>
          <w:sz w:val="32"/>
          <w:szCs w:val="32"/>
        </w:rPr>
        <w:t>环境中的镉元素。镉对人体的危害主要是慢性蓄积，长期摄入镉含量超标的食品，可能会导致肾脏和骨骼损伤等健康危害。</w:t>
      </w:r>
      <w:bookmarkStart w:id="0" w:name="_GoBack"/>
      <w:bookmarkEnd w:id="0"/>
    </w:p>
    <w:p>
      <w:pPr>
        <w:spacing w:line="594" w:lineRule="exact"/>
        <w:ind w:firstLine="592" w:firstLineChars="200"/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pacing w:val="-12"/>
          <w:sz w:val="32"/>
          <w:szCs w:val="32"/>
        </w:rPr>
        <w:t>、铅（干样品，以Al计）</w:t>
      </w:r>
    </w:p>
    <w:p>
      <w:pPr>
        <w:pStyle w:val="8"/>
        <w:widowControl/>
        <w:adjustRightInd w:val="0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铅是一种能够在生物体内蓄积且排除缓慢的重金属污染物。《食品安全国家标准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食品添加剂使用标准</w:t>
      </w:r>
      <w:r>
        <w:rPr>
          <w:rFonts w:ascii="Times New Roman" w:hAnsi="Times New Roman" w:eastAsia="仿宋_GB2312"/>
          <w:sz w:val="32"/>
          <w:szCs w:val="32"/>
        </w:rPr>
        <w:t>》（GB 276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油炸面</w:t>
      </w:r>
      <w:r>
        <w:rPr>
          <w:rFonts w:ascii="Times New Roman" w:hAnsi="Times New Roman" w:eastAsia="仿宋_GB2312"/>
          <w:sz w:val="32"/>
          <w:szCs w:val="32"/>
        </w:rPr>
        <w:t>制品中铅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最大限量值为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ascii="Times New Roman" w:hAnsi="Times New Roman" w:eastAsia="仿宋_GB2312"/>
          <w:sz w:val="32"/>
          <w:szCs w:val="32"/>
        </w:rPr>
        <w:t xml:space="preserve"> mg/kg（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干样品，以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A1计</w:t>
      </w:r>
      <w:r>
        <w:rPr>
          <w:rFonts w:ascii="Times New Roman" w:hAnsi="Times New Roman" w:eastAsia="仿宋_GB2312"/>
          <w:sz w:val="32"/>
          <w:szCs w:val="32"/>
        </w:rPr>
        <w:t>）。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油条</w:t>
      </w:r>
      <w:r>
        <w:rPr>
          <w:rFonts w:ascii="Times New Roman" w:hAnsi="Times New Roman" w:eastAsia="仿宋_GB2312"/>
          <w:sz w:val="32"/>
          <w:szCs w:val="32"/>
        </w:rPr>
        <w:t>中铅超标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食品经营者加工制作油条时使用食品添加剂铝超限量添加</w:t>
      </w:r>
      <w:r>
        <w:rPr>
          <w:rFonts w:hint="eastAsia" w:ascii="Times New Roman" w:hAnsi="Times New Roman" w:eastAsia="仿宋_GB2312"/>
          <w:sz w:val="32"/>
          <w:szCs w:val="32"/>
        </w:rPr>
        <w:t>；也</w:t>
      </w:r>
      <w:r>
        <w:rPr>
          <w:rFonts w:ascii="Times New Roman" w:hAnsi="Times New Roman" w:eastAsia="仿宋_GB2312"/>
          <w:sz w:val="32"/>
          <w:szCs w:val="32"/>
        </w:rPr>
        <w:t>可能是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食品生产加工过程中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加工设备、容器、包装材料中的铅</w:t>
      </w:r>
      <w:r>
        <w:rPr>
          <w:rFonts w:hint="eastAsia" w:ascii="Times New Roman" w:hAnsi="Times New Roman" w:eastAsia="仿宋_GB2312"/>
          <w:sz w:val="32"/>
          <w:szCs w:val="32"/>
        </w:rPr>
        <w:t>迁移</w:t>
      </w:r>
      <w:r>
        <w:rPr>
          <w:rFonts w:ascii="Times New Roman" w:hAnsi="Times New Roman" w:eastAsia="仿宋_GB2312"/>
          <w:sz w:val="32"/>
          <w:szCs w:val="32"/>
        </w:rPr>
        <w:t>带入</w:t>
      </w:r>
      <w:r>
        <w:rPr>
          <w:rFonts w:hint="eastAsia" w:ascii="Times New Roman" w:hAnsi="Times New Roman" w:eastAsia="仿宋_GB2312"/>
          <w:sz w:val="32"/>
          <w:szCs w:val="32"/>
        </w:rPr>
        <w:t>食品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铅可以在人体内积累，长期摄入铅超标食品，会严重影响大脑和神经系统。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0E4FE7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5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4"/>
    <w:unhideWhenUsed/>
    <w:qFormat/>
    <w:uiPriority w:val="99"/>
    <w:pPr>
      <w:ind w:firstLine="420" w:firstLineChars="200"/>
    </w:p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338DE6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unhideWhenUsed/>
    <w:qFormat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338DE6"/>
      <w:u w:val="none"/>
    </w:rPr>
  </w:style>
  <w:style w:type="character" w:styleId="18">
    <w:name w:val="HTML Cod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9">
    <w:name w:val="HTML Cite"/>
    <w:basedOn w:val="11"/>
    <w:unhideWhenUsed/>
    <w:qFormat/>
    <w:uiPriority w:val="99"/>
  </w:style>
  <w:style w:type="character" w:styleId="20">
    <w:name w:val="HTML Keyboard"/>
    <w:basedOn w:val="11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1">
    <w:name w:val="HTML Sampl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2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标题 3 Char"/>
    <w:basedOn w:val="11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11"/>
    <w:qFormat/>
    <w:uiPriority w:val="0"/>
  </w:style>
  <w:style w:type="character" w:customStyle="1" w:styleId="29">
    <w:name w:val="description5"/>
    <w:basedOn w:val="11"/>
    <w:qFormat/>
    <w:uiPriority w:val="0"/>
  </w:style>
  <w:style w:type="character" w:customStyle="1" w:styleId="30">
    <w:name w:val="fontstrikethrough"/>
    <w:basedOn w:val="11"/>
    <w:qFormat/>
    <w:uiPriority w:val="0"/>
    <w:rPr>
      <w:strike/>
    </w:rPr>
  </w:style>
  <w:style w:type="character" w:customStyle="1" w:styleId="31">
    <w:name w:val="fontborder"/>
    <w:basedOn w:val="11"/>
    <w:qFormat/>
    <w:uiPriority w:val="0"/>
    <w:rPr>
      <w:bdr w:val="single" w:color="000000" w:sz="6" w:space="0"/>
    </w:rPr>
  </w:style>
  <w:style w:type="paragraph" w:styleId="32">
    <w:name w:val="List Paragraph"/>
    <w:basedOn w:val="1"/>
    <w:qFormat/>
    <w:uiPriority w:val="0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9</TotalTime>
  <ScaleCrop>false</ScaleCrop>
  <LinksUpToDate>false</LinksUpToDate>
  <CharactersWithSpaces>1329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亮剑</cp:lastModifiedBy>
  <cp:lastPrinted>2019-08-09T03:53:00Z</cp:lastPrinted>
  <dcterms:modified xsi:type="dcterms:W3CDTF">2020-05-11T11:12:38Z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