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010" w:rsidRDefault="00DD20F4">
      <w:pPr>
        <w:spacing w:before="0" w:after="0" w:line="560" w:lineRule="exact"/>
        <w:jc w:val="center"/>
        <w:rPr>
          <w:rFonts w:ascii="方正小标宋简体" w:eastAsia="方正小标宋简体"/>
          <w:sz w:val="44"/>
          <w:szCs w:val="44"/>
        </w:rPr>
      </w:pPr>
      <w:r>
        <w:rPr>
          <w:rFonts w:ascii="方正小标宋简体" w:eastAsia="方正小标宋简体" w:hint="eastAsia"/>
          <w:sz w:val="44"/>
          <w:szCs w:val="44"/>
        </w:rPr>
        <w:t>食品药品安全保障</w:t>
      </w:r>
    </w:p>
    <w:p w:rsidR="00D84010" w:rsidRDefault="00DD20F4">
      <w:pPr>
        <w:spacing w:before="0" w:after="0" w:line="560" w:lineRule="exact"/>
        <w:jc w:val="center"/>
        <w:rPr>
          <w:rFonts w:ascii="方正小标宋简体" w:eastAsia="方正小标宋简体" w:hAnsi="宋体"/>
          <w:sz w:val="44"/>
          <w:szCs w:val="44"/>
        </w:rPr>
      </w:pPr>
      <w:r>
        <w:rPr>
          <w:rFonts w:ascii="方正小标宋简体" w:eastAsia="方正小标宋简体" w:hAnsi="宋体" w:hint="eastAsia"/>
          <w:bCs/>
          <w:sz w:val="44"/>
          <w:szCs w:val="44"/>
        </w:rPr>
        <w:t>项目支出绩效自评表</w:t>
      </w:r>
    </w:p>
    <w:p w:rsidR="00D84010" w:rsidRDefault="00DD20F4">
      <w:pPr>
        <w:spacing w:line="490" w:lineRule="exact"/>
        <w:jc w:val="center"/>
        <w:rPr>
          <w:rFonts w:ascii="楷体" w:eastAsia="楷体" w:hAnsi="楷体" w:cs="Times New Roman"/>
          <w:sz w:val="32"/>
          <w:szCs w:val="32"/>
        </w:rPr>
      </w:pPr>
      <w:r>
        <w:rPr>
          <w:rFonts w:ascii="楷体" w:eastAsia="楷体" w:hAnsi="楷体" w:hint="eastAsia"/>
          <w:sz w:val="32"/>
          <w:szCs w:val="32"/>
        </w:rPr>
        <w:t>（ 2021 年度）</w:t>
      </w:r>
    </w:p>
    <w:tbl>
      <w:tblPr>
        <w:tblW w:w="9773" w:type="dxa"/>
        <w:jc w:val="center"/>
        <w:tblLook w:val="04A0"/>
      </w:tblPr>
      <w:tblGrid>
        <w:gridCol w:w="1089"/>
        <w:gridCol w:w="1134"/>
        <w:gridCol w:w="1084"/>
        <w:gridCol w:w="1172"/>
        <w:gridCol w:w="993"/>
        <w:gridCol w:w="1150"/>
        <w:gridCol w:w="831"/>
        <w:gridCol w:w="876"/>
        <w:gridCol w:w="1444"/>
      </w:tblGrid>
      <w:tr w:rsidR="00D84010">
        <w:trPr>
          <w:trHeight w:hRule="exact" w:val="517"/>
          <w:jc w:val="center"/>
        </w:trPr>
        <w:tc>
          <w:tcPr>
            <w:tcW w:w="1089" w:type="dxa"/>
            <w:tcBorders>
              <w:top w:val="single" w:sz="4" w:space="0" w:color="auto"/>
              <w:left w:val="single" w:sz="4" w:space="0" w:color="auto"/>
              <w:bottom w:val="single" w:sz="4" w:space="0" w:color="auto"/>
              <w:right w:val="single" w:sz="4" w:space="0" w:color="auto"/>
            </w:tcBorders>
            <w:vAlign w:val="bottom"/>
          </w:tcPr>
          <w:p w:rsidR="00D84010" w:rsidRDefault="00DD20F4">
            <w:pPr>
              <w:spacing w:before="0" w:after="0" w:line="480" w:lineRule="auto"/>
              <w:jc w:val="center"/>
              <w:rPr>
                <w:rFonts w:ascii="黑体" w:eastAsia="黑体" w:hAnsi="黑体"/>
                <w:sz w:val="21"/>
                <w:szCs w:val="21"/>
              </w:rPr>
            </w:pPr>
            <w:r>
              <w:rPr>
                <w:rFonts w:ascii="黑体" w:eastAsia="黑体" w:hAnsi="黑体" w:hint="eastAsia"/>
                <w:sz w:val="21"/>
                <w:szCs w:val="21"/>
              </w:rPr>
              <w:t>项目名称</w:t>
            </w:r>
          </w:p>
        </w:tc>
        <w:tc>
          <w:tcPr>
            <w:tcW w:w="8684" w:type="dxa"/>
            <w:gridSpan w:val="8"/>
            <w:tcBorders>
              <w:top w:val="single" w:sz="4" w:space="0" w:color="auto"/>
              <w:left w:val="nil"/>
              <w:bottom w:val="single" w:sz="4" w:space="0" w:color="auto"/>
              <w:right w:val="single" w:sz="4" w:space="0" w:color="auto"/>
            </w:tcBorders>
            <w:vAlign w:val="bottom"/>
          </w:tcPr>
          <w:p w:rsidR="00D84010" w:rsidRDefault="00DD20F4">
            <w:pPr>
              <w:spacing w:before="0" w:after="0" w:line="48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食品药品安全保障</w:t>
            </w:r>
          </w:p>
        </w:tc>
      </w:tr>
      <w:tr w:rsidR="00D84010">
        <w:trPr>
          <w:trHeight w:hRule="exact" w:val="526"/>
          <w:jc w:val="center"/>
        </w:trPr>
        <w:tc>
          <w:tcPr>
            <w:tcW w:w="1089" w:type="dxa"/>
            <w:tcBorders>
              <w:top w:val="single" w:sz="4" w:space="0" w:color="auto"/>
              <w:left w:val="single" w:sz="4" w:space="0" w:color="auto"/>
              <w:bottom w:val="single" w:sz="4" w:space="0" w:color="auto"/>
              <w:right w:val="single" w:sz="4" w:space="0" w:color="auto"/>
            </w:tcBorders>
            <w:vAlign w:val="center"/>
          </w:tcPr>
          <w:p w:rsidR="00D84010" w:rsidRDefault="00DD20F4">
            <w:pPr>
              <w:spacing w:before="0" w:after="0" w:line="240" w:lineRule="exact"/>
              <w:jc w:val="center"/>
              <w:rPr>
                <w:rFonts w:ascii="黑体" w:eastAsia="黑体" w:hAnsi="黑体"/>
                <w:sz w:val="21"/>
                <w:szCs w:val="21"/>
              </w:rPr>
            </w:pPr>
            <w:r>
              <w:rPr>
                <w:rFonts w:ascii="黑体" w:eastAsia="黑体" w:hAnsi="黑体" w:hint="eastAsia"/>
                <w:sz w:val="21"/>
                <w:szCs w:val="21"/>
              </w:rPr>
              <w:t>主管部门</w:t>
            </w:r>
          </w:p>
        </w:tc>
        <w:tc>
          <w:tcPr>
            <w:tcW w:w="4383" w:type="dxa"/>
            <w:gridSpan w:val="4"/>
            <w:tcBorders>
              <w:top w:val="single" w:sz="4" w:space="0" w:color="auto"/>
              <w:left w:val="nil"/>
              <w:bottom w:val="single" w:sz="4" w:space="0" w:color="auto"/>
              <w:right w:val="single" w:sz="4" w:space="0" w:color="auto"/>
            </w:tcBorders>
            <w:vAlign w:val="center"/>
          </w:tcPr>
          <w:p w:rsidR="00D84010" w:rsidRDefault="00DD20F4">
            <w:pPr>
              <w:spacing w:before="0" w:after="0" w:line="24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海南省市场监督管理局</w:t>
            </w:r>
          </w:p>
        </w:tc>
        <w:tc>
          <w:tcPr>
            <w:tcW w:w="1150" w:type="dxa"/>
            <w:tcBorders>
              <w:top w:val="nil"/>
              <w:left w:val="nil"/>
              <w:bottom w:val="single" w:sz="4" w:space="0" w:color="auto"/>
              <w:right w:val="single" w:sz="4" w:space="0" w:color="auto"/>
            </w:tcBorders>
            <w:vAlign w:val="center"/>
          </w:tcPr>
          <w:p w:rsidR="00D84010" w:rsidRDefault="00DD20F4">
            <w:pPr>
              <w:spacing w:before="0" w:after="0" w:line="240" w:lineRule="exact"/>
              <w:jc w:val="center"/>
              <w:rPr>
                <w:rFonts w:ascii="黑体" w:eastAsia="黑体" w:hAnsi="黑体"/>
                <w:sz w:val="21"/>
                <w:szCs w:val="21"/>
              </w:rPr>
            </w:pPr>
            <w:r>
              <w:rPr>
                <w:rFonts w:ascii="黑体" w:eastAsia="黑体" w:hAnsi="黑体" w:hint="eastAsia"/>
                <w:sz w:val="21"/>
                <w:szCs w:val="21"/>
              </w:rPr>
              <w:t>实施单位</w:t>
            </w:r>
          </w:p>
        </w:tc>
        <w:tc>
          <w:tcPr>
            <w:tcW w:w="3151" w:type="dxa"/>
            <w:gridSpan w:val="3"/>
            <w:tcBorders>
              <w:top w:val="single" w:sz="4" w:space="0" w:color="auto"/>
              <w:left w:val="nil"/>
              <w:bottom w:val="single" w:sz="4" w:space="0" w:color="auto"/>
              <w:right w:val="single" w:sz="4" w:space="0" w:color="auto"/>
            </w:tcBorders>
            <w:vAlign w:val="center"/>
          </w:tcPr>
          <w:p w:rsidR="00D84010" w:rsidRDefault="00DD20F4">
            <w:pPr>
              <w:spacing w:before="0" w:after="0" w:line="24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海南省食品检验检测中心</w:t>
            </w:r>
          </w:p>
        </w:tc>
      </w:tr>
      <w:tr w:rsidR="00D84010">
        <w:trPr>
          <w:cantSplit/>
          <w:trHeight w:hRule="exact" w:val="680"/>
          <w:jc w:val="center"/>
        </w:trPr>
        <w:tc>
          <w:tcPr>
            <w:tcW w:w="1089" w:type="dxa"/>
            <w:vMerge w:val="restart"/>
            <w:tcBorders>
              <w:top w:val="single" w:sz="4" w:space="0" w:color="auto"/>
              <w:left w:val="single" w:sz="4" w:space="0" w:color="auto"/>
              <w:bottom w:val="single" w:sz="4" w:space="0" w:color="auto"/>
              <w:right w:val="single" w:sz="4" w:space="0" w:color="auto"/>
            </w:tcBorders>
            <w:vAlign w:val="center"/>
          </w:tcPr>
          <w:p w:rsidR="00D84010" w:rsidRDefault="00DD20F4">
            <w:pPr>
              <w:jc w:val="center"/>
              <w:rPr>
                <w:rFonts w:ascii="黑体" w:eastAsia="黑体" w:hAnsi="黑体"/>
                <w:sz w:val="21"/>
                <w:szCs w:val="21"/>
              </w:rPr>
            </w:pPr>
            <w:r>
              <w:rPr>
                <w:rFonts w:ascii="黑体" w:eastAsia="黑体" w:hAnsi="黑体" w:hint="eastAsia"/>
                <w:sz w:val="21"/>
                <w:szCs w:val="21"/>
              </w:rPr>
              <w:t>项目资金</w:t>
            </w:r>
          </w:p>
          <w:p w:rsidR="00D84010" w:rsidRDefault="00DD20F4">
            <w:pPr>
              <w:jc w:val="center"/>
              <w:rPr>
                <w:rFonts w:ascii="黑体" w:eastAsia="黑体" w:hAnsi="黑体"/>
                <w:sz w:val="21"/>
                <w:szCs w:val="21"/>
              </w:rPr>
            </w:pPr>
            <w:r>
              <w:rPr>
                <w:rFonts w:ascii="黑体" w:eastAsia="黑体" w:hAnsi="黑体" w:hint="eastAsia"/>
                <w:sz w:val="21"/>
                <w:szCs w:val="21"/>
              </w:rPr>
              <w:t>（万元）</w:t>
            </w:r>
          </w:p>
        </w:tc>
        <w:tc>
          <w:tcPr>
            <w:tcW w:w="2218" w:type="dxa"/>
            <w:gridSpan w:val="2"/>
            <w:tcBorders>
              <w:top w:val="single" w:sz="4" w:space="0" w:color="auto"/>
              <w:left w:val="nil"/>
              <w:bottom w:val="single" w:sz="4" w:space="0" w:color="auto"/>
              <w:right w:val="single" w:sz="4" w:space="0" w:color="auto"/>
            </w:tcBorders>
            <w:vAlign w:val="center"/>
          </w:tcPr>
          <w:p w:rsidR="00D84010" w:rsidRPr="007D7265" w:rsidRDefault="007D7265">
            <w:pPr>
              <w:spacing w:line="200" w:lineRule="exact"/>
              <w:jc w:val="center"/>
              <w:rPr>
                <w:rFonts w:ascii="黑体" w:eastAsia="黑体" w:hAnsi="黑体"/>
                <w:sz w:val="21"/>
                <w:szCs w:val="21"/>
              </w:rPr>
            </w:pPr>
            <w:r w:rsidRPr="007D7265">
              <w:rPr>
                <w:rFonts w:ascii="黑体" w:eastAsia="黑体" w:hAnsi="黑体"/>
                <w:sz w:val="21"/>
                <w:szCs w:val="21"/>
              </w:rPr>
              <w:t>资金购成</w:t>
            </w:r>
          </w:p>
        </w:tc>
        <w:tc>
          <w:tcPr>
            <w:tcW w:w="1172" w:type="dxa"/>
            <w:tcBorders>
              <w:top w:val="nil"/>
              <w:left w:val="nil"/>
              <w:bottom w:val="single" w:sz="4" w:space="0" w:color="auto"/>
              <w:right w:val="single" w:sz="4" w:space="0" w:color="auto"/>
            </w:tcBorders>
            <w:vAlign w:val="center"/>
          </w:tcPr>
          <w:p w:rsidR="00D84010" w:rsidRDefault="00DD20F4">
            <w:pPr>
              <w:spacing w:before="0" w:after="0"/>
              <w:jc w:val="center"/>
              <w:rPr>
                <w:rFonts w:ascii="黑体" w:eastAsia="黑体" w:hAnsi="黑体"/>
                <w:sz w:val="21"/>
                <w:szCs w:val="21"/>
              </w:rPr>
            </w:pPr>
            <w:r>
              <w:rPr>
                <w:rFonts w:ascii="黑体" w:eastAsia="黑体" w:hAnsi="黑体" w:hint="eastAsia"/>
                <w:sz w:val="21"/>
                <w:szCs w:val="21"/>
              </w:rPr>
              <w:t>年初</w:t>
            </w:r>
          </w:p>
          <w:p w:rsidR="00D84010" w:rsidRDefault="00DD20F4">
            <w:pPr>
              <w:spacing w:before="0" w:after="0"/>
              <w:jc w:val="center"/>
              <w:rPr>
                <w:rFonts w:ascii="黑体" w:eastAsia="黑体" w:hAnsi="黑体"/>
                <w:sz w:val="21"/>
                <w:szCs w:val="21"/>
              </w:rPr>
            </w:pPr>
            <w:r>
              <w:rPr>
                <w:rFonts w:ascii="黑体" w:eastAsia="黑体" w:hAnsi="黑体" w:hint="eastAsia"/>
                <w:sz w:val="21"/>
                <w:szCs w:val="21"/>
              </w:rPr>
              <w:t>预算数</w:t>
            </w:r>
          </w:p>
        </w:tc>
        <w:tc>
          <w:tcPr>
            <w:tcW w:w="993" w:type="dxa"/>
            <w:tcBorders>
              <w:top w:val="nil"/>
              <w:left w:val="nil"/>
              <w:bottom w:val="single" w:sz="4" w:space="0" w:color="auto"/>
              <w:right w:val="single" w:sz="4" w:space="0" w:color="auto"/>
            </w:tcBorders>
            <w:vAlign w:val="center"/>
          </w:tcPr>
          <w:p w:rsidR="00D84010" w:rsidRDefault="00DD20F4">
            <w:pPr>
              <w:spacing w:before="0" w:after="0"/>
              <w:jc w:val="center"/>
              <w:rPr>
                <w:rFonts w:ascii="黑体" w:eastAsia="黑体" w:hAnsi="黑体"/>
                <w:sz w:val="21"/>
                <w:szCs w:val="21"/>
              </w:rPr>
            </w:pPr>
            <w:r>
              <w:rPr>
                <w:rFonts w:ascii="黑体" w:eastAsia="黑体" w:hAnsi="黑体" w:hint="eastAsia"/>
                <w:sz w:val="21"/>
                <w:szCs w:val="21"/>
              </w:rPr>
              <w:t>全年</w:t>
            </w:r>
          </w:p>
          <w:p w:rsidR="00D84010" w:rsidRDefault="00DD20F4">
            <w:pPr>
              <w:spacing w:before="0" w:after="0"/>
              <w:jc w:val="center"/>
              <w:rPr>
                <w:rFonts w:ascii="黑体" w:eastAsia="黑体" w:hAnsi="黑体"/>
                <w:sz w:val="21"/>
                <w:szCs w:val="21"/>
              </w:rPr>
            </w:pPr>
            <w:r>
              <w:rPr>
                <w:rFonts w:ascii="黑体" w:eastAsia="黑体" w:hAnsi="黑体" w:hint="eastAsia"/>
                <w:sz w:val="21"/>
                <w:szCs w:val="21"/>
              </w:rPr>
              <w:t>预算数</w:t>
            </w:r>
          </w:p>
        </w:tc>
        <w:tc>
          <w:tcPr>
            <w:tcW w:w="1150" w:type="dxa"/>
            <w:tcBorders>
              <w:top w:val="nil"/>
              <w:left w:val="nil"/>
              <w:bottom w:val="single" w:sz="4" w:space="0" w:color="auto"/>
              <w:right w:val="single" w:sz="4" w:space="0" w:color="auto"/>
            </w:tcBorders>
            <w:vAlign w:val="center"/>
          </w:tcPr>
          <w:p w:rsidR="00D84010" w:rsidRDefault="00DD20F4">
            <w:pPr>
              <w:spacing w:before="0" w:after="0"/>
              <w:jc w:val="center"/>
              <w:rPr>
                <w:rFonts w:ascii="黑体" w:eastAsia="黑体" w:hAnsi="黑体"/>
                <w:sz w:val="21"/>
                <w:szCs w:val="21"/>
              </w:rPr>
            </w:pPr>
            <w:r>
              <w:rPr>
                <w:rFonts w:ascii="黑体" w:eastAsia="黑体" w:hAnsi="黑体" w:hint="eastAsia"/>
                <w:sz w:val="21"/>
                <w:szCs w:val="21"/>
              </w:rPr>
              <w:t>全年</w:t>
            </w:r>
          </w:p>
          <w:p w:rsidR="00D84010" w:rsidRDefault="00DD20F4">
            <w:pPr>
              <w:spacing w:before="0" w:after="0"/>
              <w:jc w:val="center"/>
              <w:rPr>
                <w:rFonts w:ascii="黑体" w:eastAsia="黑体" w:hAnsi="黑体"/>
                <w:sz w:val="21"/>
                <w:szCs w:val="21"/>
              </w:rPr>
            </w:pPr>
            <w:r>
              <w:rPr>
                <w:rFonts w:ascii="黑体" w:eastAsia="黑体" w:hAnsi="黑体" w:hint="eastAsia"/>
                <w:sz w:val="21"/>
                <w:szCs w:val="21"/>
              </w:rPr>
              <w:t>执行数</w:t>
            </w:r>
          </w:p>
        </w:tc>
        <w:tc>
          <w:tcPr>
            <w:tcW w:w="831" w:type="dxa"/>
            <w:tcBorders>
              <w:top w:val="nil"/>
              <w:left w:val="nil"/>
              <w:bottom w:val="single" w:sz="4" w:space="0" w:color="auto"/>
              <w:right w:val="single" w:sz="4" w:space="0" w:color="auto"/>
            </w:tcBorders>
            <w:vAlign w:val="center"/>
          </w:tcPr>
          <w:p w:rsidR="00D84010" w:rsidRDefault="00DD20F4">
            <w:pPr>
              <w:spacing w:before="0" w:after="0"/>
              <w:jc w:val="center"/>
              <w:rPr>
                <w:rFonts w:ascii="黑体" w:eastAsia="黑体" w:hAnsi="黑体"/>
                <w:sz w:val="21"/>
                <w:szCs w:val="21"/>
              </w:rPr>
            </w:pPr>
            <w:r>
              <w:rPr>
                <w:rFonts w:ascii="黑体" w:eastAsia="黑体" w:hAnsi="黑体" w:hint="eastAsia"/>
                <w:sz w:val="21"/>
                <w:szCs w:val="21"/>
              </w:rPr>
              <w:t>分</w:t>
            </w:r>
            <w:bookmarkStart w:id="0" w:name="_GoBack"/>
            <w:bookmarkEnd w:id="0"/>
            <w:r>
              <w:rPr>
                <w:rFonts w:ascii="黑体" w:eastAsia="黑体" w:hAnsi="黑体" w:hint="eastAsia"/>
                <w:sz w:val="21"/>
                <w:szCs w:val="21"/>
              </w:rPr>
              <w:t>值</w:t>
            </w:r>
          </w:p>
        </w:tc>
        <w:tc>
          <w:tcPr>
            <w:tcW w:w="876" w:type="dxa"/>
            <w:tcBorders>
              <w:top w:val="single" w:sz="4" w:space="0" w:color="auto"/>
              <w:left w:val="nil"/>
              <w:bottom w:val="single" w:sz="4" w:space="0" w:color="auto"/>
              <w:right w:val="single" w:sz="4" w:space="0" w:color="auto"/>
            </w:tcBorders>
            <w:vAlign w:val="center"/>
          </w:tcPr>
          <w:p w:rsidR="00D84010" w:rsidRDefault="00DD20F4">
            <w:pPr>
              <w:spacing w:before="0" w:after="0"/>
              <w:jc w:val="center"/>
              <w:rPr>
                <w:rFonts w:ascii="黑体" w:eastAsia="黑体" w:hAnsi="黑体"/>
                <w:sz w:val="21"/>
                <w:szCs w:val="21"/>
              </w:rPr>
            </w:pPr>
            <w:r>
              <w:rPr>
                <w:rFonts w:ascii="黑体" w:eastAsia="黑体" w:hAnsi="黑体" w:hint="eastAsia"/>
                <w:sz w:val="21"/>
                <w:szCs w:val="21"/>
              </w:rPr>
              <w:t>执行率</w:t>
            </w:r>
          </w:p>
        </w:tc>
        <w:tc>
          <w:tcPr>
            <w:tcW w:w="1444" w:type="dxa"/>
            <w:tcBorders>
              <w:top w:val="nil"/>
              <w:left w:val="nil"/>
              <w:bottom w:val="single" w:sz="4" w:space="0" w:color="auto"/>
              <w:right w:val="single" w:sz="4" w:space="0" w:color="auto"/>
            </w:tcBorders>
            <w:vAlign w:val="center"/>
          </w:tcPr>
          <w:p w:rsidR="00D84010" w:rsidRDefault="00DD20F4">
            <w:pPr>
              <w:spacing w:before="0" w:after="0"/>
              <w:jc w:val="center"/>
              <w:rPr>
                <w:rFonts w:ascii="黑体" w:eastAsia="黑体" w:hAnsi="黑体"/>
                <w:sz w:val="21"/>
                <w:szCs w:val="21"/>
              </w:rPr>
            </w:pPr>
            <w:r>
              <w:rPr>
                <w:rFonts w:ascii="黑体" w:eastAsia="黑体" w:hAnsi="黑体" w:hint="eastAsia"/>
                <w:sz w:val="21"/>
                <w:szCs w:val="21"/>
              </w:rPr>
              <w:t>得分</w:t>
            </w:r>
          </w:p>
        </w:tc>
      </w:tr>
      <w:tr w:rsidR="00D84010">
        <w:trPr>
          <w:trHeight w:hRule="exact" w:val="567"/>
          <w:jc w:val="center"/>
        </w:trPr>
        <w:tc>
          <w:tcPr>
            <w:tcW w:w="1089" w:type="dxa"/>
            <w:vMerge/>
            <w:tcBorders>
              <w:top w:val="single" w:sz="4" w:space="0" w:color="auto"/>
              <w:left w:val="single" w:sz="4" w:space="0" w:color="auto"/>
              <w:bottom w:val="single" w:sz="4" w:space="0" w:color="auto"/>
              <w:right w:val="single" w:sz="4" w:space="0" w:color="auto"/>
            </w:tcBorders>
            <w:vAlign w:val="center"/>
          </w:tcPr>
          <w:p w:rsidR="00D84010" w:rsidRDefault="00D84010">
            <w:pPr>
              <w:spacing w:line="200" w:lineRule="exact"/>
              <w:jc w:val="center"/>
              <w:rPr>
                <w:rFonts w:ascii="黑体" w:eastAsia="黑体" w:hAnsi="黑体"/>
                <w:sz w:val="21"/>
                <w:szCs w:val="21"/>
              </w:rPr>
            </w:pPr>
          </w:p>
        </w:tc>
        <w:tc>
          <w:tcPr>
            <w:tcW w:w="2218" w:type="dxa"/>
            <w:gridSpan w:val="2"/>
            <w:tcBorders>
              <w:top w:val="single" w:sz="4" w:space="0" w:color="auto"/>
              <w:left w:val="nil"/>
              <w:bottom w:val="single" w:sz="4" w:space="0" w:color="auto"/>
              <w:right w:val="single" w:sz="4" w:space="0" w:color="auto"/>
            </w:tcBorders>
            <w:vAlign w:val="center"/>
          </w:tcPr>
          <w:p w:rsidR="00D84010" w:rsidRDefault="00DD20F4" w:rsidP="007D7265">
            <w:pPr>
              <w:spacing w:line="200" w:lineRule="exact"/>
              <w:jc w:val="right"/>
              <w:rPr>
                <w:rFonts w:ascii="黑体" w:eastAsia="黑体" w:hAnsi="黑体"/>
                <w:sz w:val="21"/>
                <w:szCs w:val="21"/>
              </w:rPr>
            </w:pPr>
            <w:r>
              <w:rPr>
                <w:rFonts w:ascii="黑体" w:eastAsia="黑体" w:hAnsi="黑体" w:hint="eastAsia"/>
                <w:sz w:val="21"/>
                <w:szCs w:val="21"/>
              </w:rPr>
              <w:t>资金总额</w:t>
            </w:r>
            <w:r w:rsidR="00B87636">
              <w:rPr>
                <w:rFonts w:ascii="黑体" w:eastAsia="黑体" w:hAnsi="黑体" w:hint="eastAsia"/>
                <w:sz w:val="21"/>
                <w:szCs w:val="21"/>
              </w:rPr>
              <w:t>：</w:t>
            </w:r>
          </w:p>
        </w:tc>
        <w:tc>
          <w:tcPr>
            <w:tcW w:w="1172" w:type="dxa"/>
            <w:tcBorders>
              <w:top w:val="nil"/>
              <w:left w:val="nil"/>
              <w:bottom w:val="single" w:sz="4" w:space="0" w:color="auto"/>
              <w:right w:val="single" w:sz="4" w:space="0" w:color="auto"/>
            </w:tcBorders>
            <w:vAlign w:val="center"/>
          </w:tcPr>
          <w:p w:rsidR="00D84010" w:rsidRDefault="00DD20F4">
            <w:pPr>
              <w:spacing w:before="0" w:after="0" w:line="2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540.71</w:t>
            </w:r>
          </w:p>
        </w:tc>
        <w:tc>
          <w:tcPr>
            <w:tcW w:w="993" w:type="dxa"/>
            <w:tcBorders>
              <w:top w:val="nil"/>
              <w:left w:val="nil"/>
              <w:bottom w:val="single" w:sz="4" w:space="0" w:color="auto"/>
              <w:right w:val="single" w:sz="4" w:space="0" w:color="auto"/>
            </w:tcBorders>
            <w:vAlign w:val="center"/>
          </w:tcPr>
          <w:p w:rsidR="00D84010" w:rsidRDefault="00DD20F4">
            <w:pPr>
              <w:spacing w:before="0" w:after="0" w:line="2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540.71</w:t>
            </w:r>
          </w:p>
        </w:tc>
        <w:tc>
          <w:tcPr>
            <w:tcW w:w="1150" w:type="dxa"/>
            <w:tcBorders>
              <w:top w:val="nil"/>
              <w:left w:val="nil"/>
              <w:bottom w:val="single" w:sz="4" w:space="0" w:color="auto"/>
              <w:right w:val="single" w:sz="4" w:space="0" w:color="auto"/>
            </w:tcBorders>
            <w:vAlign w:val="center"/>
          </w:tcPr>
          <w:p w:rsidR="00D84010" w:rsidRDefault="00DD20F4">
            <w:pPr>
              <w:spacing w:before="0" w:after="0" w:line="2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540.63</w:t>
            </w:r>
          </w:p>
        </w:tc>
        <w:tc>
          <w:tcPr>
            <w:tcW w:w="831" w:type="dxa"/>
            <w:tcBorders>
              <w:top w:val="nil"/>
              <w:left w:val="nil"/>
              <w:bottom w:val="single" w:sz="4" w:space="0" w:color="auto"/>
              <w:right w:val="single" w:sz="4" w:space="0" w:color="auto"/>
            </w:tcBorders>
            <w:vAlign w:val="center"/>
          </w:tcPr>
          <w:p w:rsidR="00D84010" w:rsidRDefault="00DD20F4">
            <w:pPr>
              <w:spacing w:before="0" w:after="0" w:line="2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w:t>
            </w:r>
          </w:p>
        </w:tc>
        <w:tc>
          <w:tcPr>
            <w:tcW w:w="876" w:type="dxa"/>
            <w:tcBorders>
              <w:top w:val="single" w:sz="4" w:space="0" w:color="auto"/>
              <w:left w:val="nil"/>
              <w:bottom w:val="single" w:sz="4" w:space="0" w:color="auto"/>
              <w:right w:val="single" w:sz="4" w:space="0" w:color="auto"/>
            </w:tcBorders>
            <w:vAlign w:val="center"/>
          </w:tcPr>
          <w:p w:rsidR="00D84010" w:rsidRDefault="00DD20F4">
            <w:pPr>
              <w:spacing w:before="0" w:after="0" w:line="2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99.99%</w:t>
            </w:r>
          </w:p>
        </w:tc>
        <w:tc>
          <w:tcPr>
            <w:tcW w:w="1444" w:type="dxa"/>
            <w:tcBorders>
              <w:top w:val="nil"/>
              <w:left w:val="nil"/>
              <w:bottom w:val="single" w:sz="4" w:space="0" w:color="auto"/>
              <w:right w:val="single" w:sz="4" w:space="0" w:color="auto"/>
            </w:tcBorders>
            <w:vAlign w:val="center"/>
          </w:tcPr>
          <w:p w:rsidR="00D84010" w:rsidRDefault="00FE4901">
            <w:pPr>
              <w:spacing w:before="0" w:after="0" w:line="200" w:lineRule="exact"/>
              <w:ind w:firstLineChars="250" w:firstLine="525"/>
              <w:rPr>
                <w:rFonts w:asciiTheme="minorEastAsia" w:eastAsiaTheme="minorEastAsia" w:hAnsiTheme="minorEastAsia"/>
                <w:sz w:val="21"/>
                <w:szCs w:val="21"/>
              </w:rPr>
            </w:pPr>
            <w:r>
              <w:rPr>
                <w:rFonts w:asciiTheme="minorEastAsia" w:eastAsiaTheme="minorEastAsia" w:hAnsiTheme="minorEastAsia" w:hint="eastAsia"/>
                <w:sz w:val="21"/>
                <w:szCs w:val="21"/>
              </w:rPr>
              <w:t>10</w:t>
            </w:r>
          </w:p>
        </w:tc>
      </w:tr>
      <w:tr w:rsidR="00D84010">
        <w:trPr>
          <w:trHeight w:hRule="exact" w:val="542"/>
          <w:jc w:val="center"/>
        </w:trPr>
        <w:tc>
          <w:tcPr>
            <w:tcW w:w="1089" w:type="dxa"/>
            <w:vMerge/>
            <w:tcBorders>
              <w:top w:val="single" w:sz="4" w:space="0" w:color="auto"/>
              <w:left w:val="single" w:sz="4" w:space="0" w:color="auto"/>
              <w:bottom w:val="single" w:sz="4" w:space="0" w:color="auto"/>
              <w:right w:val="single" w:sz="4" w:space="0" w:color="auto"/>
            </w:tcBorders>
            <w:vAlign w:val="center"/>
          </w:tcPr>
          <w:p w:rsidR="00D84010" w:rsidRDefault="00D84010">
            <w:pPr>
              <w:spacing w:line="200" w:lineRule="exact"/>
              <w:jc w:val="center"/>
              <w:rPr>
                <w:rFonts w:ascii="黑体" w:eastAsia="黑体" w:hAnsi="黑体"/>
                <w:sz w:val="21"/>
                <w:szCs w:val="21"/>
              </w:rPr>
            </w:pPr>
          </w:p>
        </w:tc>
        <w:tc>
          <w:tcPr>
            <w:tcW w:w="2218" w:type="dxa"/>
            <w:gridSpan w:val="2"/>
            <w:tcBorders>
              <w:top w:val="single" w:sz="4" w:space="0" w:color="auto"/>
              <w:left w:val="nil"/>
              <w:bottom w:val="single" w:sz="4" w:space="0" w:color="auto"/>
              <w:right w:val="single" w:sz="4" w:space="0" w:color="auto"/>
            </w:tcBorders>
            <w:vAlign w:val="center"/>
          </w:tcPr>
          <w:p w:rsidR="00D84010" w:rsidRDefault="00DD20F4" w:rsidP="007D7265">
            <w:pPr>
              <w:spacing w:line="200" w:lineRule="exact"/>
              <w:jc w:val="right"/>
              <w:rPr>
                <w:rFonts w:ascii="黑体" w:eastAsia="黑体" w:hAnsi="黑体"/>
                <w:sz w:val="21"/>
                <w:szCs w:val="21"/>
              </w:rPr>
            </w:pPr>
            <w:r>
              <w:rPr>
                <w:rFonts w:ascii="黑体" w:eastAsia="黑体" w:hAnsi="黑体" w:hint="eastAsia"/>
                <w:sz w:val="21"/>
                <w:szCs w:val="21"/>
              </w:rPr>
              <w:t>其中：</w:t>
            </w:r>
            <w:r w:rsidR="007D7265">
              <w:rPr>
                <w:rFonts w:ascii="黑体" w:eastAsia="黑体" w:hAnsi="黑体" w:hint="eastAsia"/>
                <w:sz w:val="21"/>
                <w:szCs w:val="21"/>
              </w:rPr>
              <w:t>财政资金</w:t>
            </w:r>
            <w:r w:rsidR="00B87636">
              <w:rPr>
                <w:rFonts w:ascii="黑体" w:eastAsia="黑体" w:hAnsi="黑体" w:hint="eastAsia"/>
                <w:sz w:val="21"/>
                <w:szCs w:val="21"/>
              </w:rPr>
              <w:t>：</w:t>
            </w:r>
          </w:p>
        </w:tc>
        <w:tc>
          <w:tcPr>
            <w:tcW w:w="1172" w:type="dxa"/>
            <w:tcBorders>
              <w:top w:val="nil"/>
              <w:left w:val="nil"/>
              <w:bottom w:val="single" w:sz="4" w:space="0" w:color="auto"/>
              <w:right w:val="single" w:sz="4" w:space="0" w:color="auto"/>
            </w:tcBorders>
            <w:vAlign w:val="center"/>
          </w:tcPr>
          <w:p w:rsidR="00D84010" w:rsidRDefault="00DD20F4">
            <w:pPr>
              <w:spacing w:before="0" w:after="0" w:line="2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540.71</w:t>
            </w:r>
          </w:p>
        </w:tc>
        <w:tc>
          <w:tcPr>
            <w:tcW w:w="993" w:type="dxa"/>
            <w:tcBorders>
              <w:top w:val="nil"/>
              <w:left w:val="nil"/>
              <w:bottom w:val="single" w:sz="4" w:space="0" w:color="auto"/>
              <w:right w:val="single" w:sz="4" w:space="0" w:color="auto"/>
            </w:tcBorders>
            <w:vAlign w:val="center"/>
          </w:tcPr>
          <w:p w:rsidR="00D84010" w:rsidRDefault="00DD20F4">
            <w:pPr>
              <w:spacing w:before="0" w:after="0" w:line="2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540.71</w:t>
            </w:r>
          </w:p>
        </w:tc>
        <w:tc>
          <w:tcPr>
            <w:tcW w:w="1150" w:type="dxa"/>
            <w:tcBorders>
              <w:top w:val="nil"/>
              <w:left w:val="nil"/>
              <w:bottom w:val="single" w:sz="4" w:space="0" w:color="auto"/>
              <w:right w:val="single" w:sz="4" w:space="0" w:color="auto"/>
            </w:tcBorders>
            <w:vAlign w:val="center"/>
          </w:tcPr>
          <w:p w:rsidR="00D84010" w:rsidRDefault="00DD20F4">
            <w:pPr>
              <w:spacing w:before="0" w:after="0" w:line="2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540.63</w:t>
            </w:r>
          </w:p>
        </w:tc>
        <w:tc>
          <w:tcPr>
            <w:tcW w:w="831" w:type="dxa"/>
            <w:tcBorders>
              <w:top w:val="nil"/>
              <w:left w:val="nil"/>
              <w:bottom w:val="single" w:sz="4" w:space="0" w:color="auto"/>
              <w:right w:val="single" w:sz="4" w:space="0" w:color="auto"/>
            </w:tcBorders>
            <w:vAlign w:val="center"/>
          </w:tcPr>
          <w:p w:rsidR="00D84010" w:rsidRDefault="00DD20F4">
            <w:pPr>
              <w:spacing w:before="0" w:after="0" w:line="2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876" w:type="dxa"/>
            <w:tcBorders>
              <w:top w:val="single" w:sz="4" w:space="0" w:color="auto"/>
              <w:left w:val="nil"/>
              <w:bottom w:val="single" w:sz="4" w:space="0" w:color="auto"/>
              <w:right w:val="single" w:sz="4" w:space="0" w:color="auto"/>
            </w:tcBorders>
            <w:vAlign w:val="center"/>
          </w:tcPr>
          <w:p w:rsidR="00D84010" w:rsidRDefault="00DD20F4">
            <w:pPr>
              <w:spacing w:before="0" w:after="0" w:line="2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99.99%</w:t>
            </w:r>
          </w:p>
        </w:tc>
        <w:tc>
          <w:tcPr>
            <w:tcW w:w="1444" w:type="dxa"/>
            <w:tcBorders>
              <w:top w:val="nil"/>
              <w:left w:val="nil"/>
              <w:bottom w:val="single" w:sz="4" w:space="0" w:color="auto"/>
              <w:right w:val="single" w:sz="4" w:space="0" w:color="auto"/>
            </w:tcBorders>
            <w:vAlign w:val="center"/>
          </w:tcPr>
          <w:p w:rsidR="00D84010" w:rsidRDefault="00FE4901">
            <w:pPr>
              <w:spacing w:before="0" w:after="0" w:line="2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w:t>
            </w:r>
          </w:p>
        </w:tc>
      </w:tr>
      <w:tr w:rsidR="00D84010" w:rsidTr="000C23F7">
        <w:trPr>
          <w:trHeight w:hRule="exact" w:val="445"/>
          <w:jc w:val="center"/>
        </w:trPr>
        <w:tc>
          <w:tcPr>
            <w:tcW w:w="1089" w:type="dxa"/>
            <w:vMerge/>
            <w:tcBorders>
              <w:top w:val="single" w:sz="4" w:space="0" w:color="auto"/>
              <w:left w:val="single" w:sz="4" w:space="0" w:color="auto"/>
              <w:bottom w:val="single" w:sz="4" w:space="0" w:color="auto"/>
              <w:right w:val="single" w:sz="4" w:space="0" w:color="auto"/>
            </w:tcBorders>
            <w:vAlign w:val="center"/>
          </w:tcPr>
          <w:p w:rsidR="00D84010" w:rsidRDefault="00D84010">
            <w:pPr>
              <w:spacing w:line="200" w:lineRule="exact"/>
              <w:jc w:val="center"/>
              <w:rPr>
                <w:rFonts w:ascii="黑体" w:eastAsia="黑体" w:hAnsi="黑体"/>
                <w:sz w:val="21"/>
                <w:szCs w:val="21"/>
              </w:rPr>
            </w:pPr>
          </w:p>
        </w:tc>
        <w:tc>
          <w:tcPr>
            <w:tcW w:w="2218" w:type="dxa"/>
            <w:gridSpan w:val="2"/>
            <w:tcBorders>
              <w:top w:val="single" w:sz="4" w:space="0" w:color="auto"/>
              <w:left w:val="nil"/>
              <w:bottom w:val="single" w:sz="4" w:space="0" w:color="auto"/>
              <w:right w:val="single" w:sz="4" w:space="0" w:color="auto"/>
            </w:tcBorders>
            <w:vAlign w:val="center"/>
          </w:tcPr>
          <w:p w:rsidR="00D84010" w:rsidRDefault="00DD20F4" w:rsidP="007D7265">
            <w:pPr>
              <w:spacing w:line="200" w:lineRule="exact"/>
              <w:jc w:val="right"/>
              <w:rPr>
                <w:rFonts w:ascii="黑体" w:eastAsia="黑体" w:hAnsi="黑体"/>
                <w:sz w:val="21"/>
                <w:szCs w:val="21"/>
              </w:rPr>
            </w:pPr>
            <w:r>
              <w:rPr>
                <w:rFonts w:ascii="黑体" w:eastAsia="黑体" w:hAnsi="黑体" w:hint="eastAsia"/>
                <w:sz w:val="21"/>
                <w:szCs w:val="21"/>
              </w:rPr>
              <w:t xml:space="preserve">      </w:t>
            </w:r>
            <w:r w:rsidR="007D7265">
              <w:rPr>
                <w:rFonts w:ascii="黑体" w:eastAsia="黑体" w:hAnsi="黑体" w:hint="eastAsia"/>
                <w:sz w:val="21"/>
                <w:szCs w:val="21"/>
              </w:rPr>
              <w:t>单位资金</w:t>
            </w:r>
            <w:r w:rsidR="00B87636">
              <w:rPr>
                <w:rFonts w:ascii="黑体" w:eastAsia="黑体" w:hAnsi="黑体" w:hint="eastAsia"/>
                <w:sz w:val="21"/>
                <w:szCs w:val="21"/>
              </w:rPr>
              <w:t>：</w:t>
            </w:r>
          </w:p>
        </w:tc>
        <w:tc>
          <w:tcPr>
            <w:tcW w:w="1172" w:type="dxa"/>
            <w:tcBorders>
              <w:top w:val="nil"/>
              <w:left w:val="nil"/>
              <w:bottom w:val="single" w:sz="4" w:space="0" w:color="auto"/>
              <w:right w:val="single" w:sz="4" w:space="0" w:color="auto"/>
            </w:tcBorders>
            <w:vAlign w:val="center"/>
          </w:tcPr>
          <w:p w:rsidR="00D84010" w:rsidRDefault="00D84010">
            <w:pPr>
              <w:spacing w:line="200" w:lineRule="exact"/>
              <w:jc w:val="center"/>
              <w:rPr>
                <w:rFonts w:asciiTheme="minorEastAsia" w:eastAsiaTheme="minorEastAsia" w:hAnsiTheme="minorEastAsia"/>
                <w:sz w:val="21"/>
                <w:szCs w:val="21"/>
              </w:rPr>
            </w:pPr>
          </w:p>
        </w:tc>
        <w:tc>
          <w:tcPr>
            <w:tcW w:w="993" w:type="dxa"/>
            <w:tcBorders>
              <w:top w:val="nil"/>
              <w:left w:val="nil"/>
              <w:bottom w:val="single" w:sz="4" w:space="0" w:color="auto"/>
              <w:right w:val="single" w:sz="4" w:space="0" w:color="auto"/>
            </w:tcBorders>
            <w:vAlign w:val="center"/>
          </w:tcPr>
          <w:p w:rsidR="00D84010" w:rsidRDefault="00D84010">
            <w:pPr>
              <w:spacing w:line="200" w:lineRule="exact"/>
              <w:jc w:val="center"/>
              <w:rPr>
                <w:rFonts w:asciiTheme="minorEastAsia" w:eastAsiaTheme="minorEastAsia" w:hAnsiTheme="minorEastAsia"/>
                <w:sz w:val="21"/>
                <w:szCs w:val="21"/>
              </w:rPr>
            </w:pPr>
          </w:p>
        </w:tc>
        <w:tc>
          <w:tcPr>
            <w:tcW w:w="1150" w:type="dxa"/>
            <w:tcBorders>
              <w:top w:val="nil"/>
              <w:left w:val="nil"/>
              <w:bottom w:val="single" w:sz="4" w:space="0" w:color="auto"/>
              <w:right w:val="single" w:sz="4" w:space="0" w:color="auto"/>
            </w:tcBorders>
            <w:vAlign w:val="center"/>
          </w:tcPr>
          <w:p w:rsidR="00D84010" w:rsidRDefault="00D84010">
            <w:pPr>
              <w:spacing w:line="200" w:lineRule="exact"/>
              <w:jc w:val="center"/>
              <w:rPr>
                <w:rFonts w:asciiTheme="minorEastAsia" w:eastAsiaTheme="minorEastAsia" w:hAnsiTheme="minorEastAsia"/>
                <w:sz w:val="21"/>
                <w:szCs w:val="21"/>
              </w:rPr>
            </w:pPr>
          </w:p>
        </w:tc>
        <w:tc>
          <w:tcPr>
            <w:tcW w:w="831" w:type="dxa"/>
            <w:tcBorders>
              <w:top w:val="nil"/>
              <w:left w:val="nil"/>
              <w:bottom w:val="single" w:sz="4" w:space="0" w:color="auto"/>
              <w:right w:val="single" w:sz="4" w:space="0" w:color="auto"/>
            </w:tcBorders>
            <w:vAlign w:val="center"/>
          </w:tcPr>
          <w:p w:rsidR="00D84010" w:rsidRDefault="00DD20F4">
            <w:pPr>
              <w:spacing w:line="2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876" w:type="dxa"/>
            <w:tcBorders>
              <w:top w:val="single" w:sz="4" w:space="0" w:color="auto"/>
              <w:left w:val="nil"/>
              <w:bottom w:val="single" w:sz="4" w:space="0" w:color="auto"/>
              <w:right w:val="single" w:sz="4" w:space="0" w:color="auto"/>
            </w:tcBorders>
            <w:vAlign w:val="center"/>
          </w:tcPr>
          <w:p w:rsidR="00D84010" w:rsidRDefault="00D84010">
            <w:pPr>
              <w:spacing w:line="200" w:lineRule="exact"/>
              <w:jc w:val="center"/>
              <w:rPr>
                <w:rFonts w:asciiTheme="minorEastAsia" w:eastAsiaTheme="minorEastAsia" w:hAnsiTheme="minorEastAsia"/>
                <w:sz w:val="21"/>
                <w:szCs w:val="21"/>
              </w:rPr>
            </w:pPr>
          </w:p>
        </w:tc>
        <w:tc>
          <w:tcPr>
            <w:tcW w:w="1444" w:type="dxa"/>
            <w:tcBorders>
              <w:top w:val="nil"/>
              <w:left w:val="nil"/>
              <w:bottom w:val="single" w:sz="4" w:space="0" w:color="auto"/>
              <w:right w:val="single" w:sz="4" w:space="0" w:color="auto"/>
            </w:tcBorders>
            <w:vAlign w:val="center"/>
          </w:tcPr>
          <w:p w:rsidR="00D84010" w:rsidRDefault="00DD20F4">
            <w:pPr>
              <w:spacing w:line="2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D84010" w:rsidTr="000C23F7">
        <w:trPr>
          <w:trHeight w:hRule="exact" w:val="453"/>
          <w:jc w:val="center"/>
        </w:trPr>
        <w:tc>
          <w:tcPr>
            <w:tcW w:w="1089" w:type="dxa"/>
            <w:vMerge/>
            <w:tcBorders>
              <w:top w:val="single" w:sz="4" w:space="0" w:color="auto"/>
              <w:left w:val="single" w:sz="4" w:space="0" w:color="auto"/>
              <w:bottom w:val="single" w:sz="4" w:space="0" w:color="auto"/>
              <w:right w:val="single" w:sz="4" w:space="0" w:color="auto"/>
            </w:tcBorders>
            <w:vAlign w:val="center"/>
          </w:tcPr>
          <w:p w:rsidR="00D84010" w:rsidRDefault="00D84010">
            <w:pPr>
              <w:spacing w:line="200" w:lineRule="exact"/>
              <w:jc w:val="center"/>
              <w:rPr>
                <w:rFonts w:ascii="黑体" w:eastAsia="黑体" w:hAnsi="黑体"/>
                <w:sz w:val="21"/>
                <w:szCs w:val="21"/>
              </w:rPr>
            </w:pPr>
          </w:p>
        </w:tc>
        <w:tc>
          <w:tcPr>
            <w:tcW w:w="2218" w:type="dxa"/>
            <w:gridSpan w:val="2"/>
            <w:tcBorders>
              <w:top w:val="single" w:sz="4" w:space="0" w:color="auto"/>
              <w:left w:val="nil"/>
              <w:bottom w:val="single" w:sz="4" w:space="0" w:color="auto"/>
              <w:right w:val="single" w:sz="4" w:space="0" w:color="auto"/>
            </w:tcBorders>
            <w:vAlign w:val="center"/>
          </w:tcPr>
          <w:p w:rsidR="00D84010" w:rsidRDefault="00DD20F4" w:rsidP="007D7265">
            <w:pPr>
              <w:spacing w:line="200" w:lineRule="exact"/>
              <w:jc w:val="right"/>
              <w:rPr>
                <w:rFonts w:ascii="黑体" w:eastAsia="黑体" w:hAnsi="黑体"/>
                <w:sz w:val="21"/>
                <w:szCs w:val="21"/>
              </w:rPr>
            </w:pPr>
            <w:r>
              <w:rPr>
                <w:rFonts w:ascii="黑体" w:eastAsia="黑体" w:hAnsi="黑体" w:hint="eastAsia"/>
                <w:sz w:val="21"/>
                <w:szCs w:val="21"/>
              </w:rPr>
              <w:t xml:space="preserve">   </w:t>
            </w:r>
            <w:r w:rsidR="007D7265">
              <w:rPr>
                <w:rFonts w:ascii="黑体" w:eastAsia="黑体" w:hAnsi="黑体" w:hint="eastAsia"/>
                <w:sz w:val="21"/>
                <w:szCs w:val="21"/>
              </w:rPr>
              <w:t>财政专户资金</w:t>
            </w:r>
            <w:r w:rsidR="00B87636">
              <w:rPr>
                <w:rFonts w:ascii="黑体" w:eastAsia="黑体" w:hAnsi="黑体" w:hint="eastAsia"/>
                <w:sz w:val="21"/>
                <w:szCs w:val="21"/>
              </w:rPr>
              <w:t>：</w:t>
            </w:r>
          </w:p>
        </w:tc>
        <w:tc>
          <w:tcPr>
            <w:tcW w:w="1172" w:type="dxa"/>
            <w:tcBorders>
              <w:top w:val="nil"/>
              <w:left w:val="nil"/>
              <w:bottom w:val="single" w:sz="4" w:space="0" w:color="auto"/>
              <w:right w:val="single" w:sz="4" w:space="0" w:color="auto"/>
            </w:tcBorders>
            <w:vAlign w:val="center"/>
          </w:tcPr>
          <w:p w:rsidR="00D84010" w:rsidRDefault="00D84010">
            <w:pPr>
              <w:spacing w:line="200" w:lineRule="exact"/>
              <w:jc w:val="center"/>
              <w:rPr>
                <w:rFonts w:asciiTheme="minorEastAsia" w:eastAsiaTheme="minorEastAsia" w:hAnsiTheme="minorEastAsia"/>
                <w:sz w:val="21"/>
                <w:szCs w:val="21"/>
              </w:rPr>
            </w:pPr>
          </w:p>
        </w:tc>
        <w:tc>
          <w:tcPr>
            <w:tcW w:w="993" w:type="dxa"/>
            <w:tcBorders>
              <w:top w:val="nil"/>
              <w:left w:val="nil"/>
              <w:bottom w:val="single" w:sz="4" w:space="0" w:color="auto"/>
              <w:right w:val="single" w:sz="4" w:space="0" w:color="auto"/>
            </w:tcBorders>
            <w:vAlign w:val="center"/>
          </w:tcPr>
          <w:p w:rsidR="00D84010" w:rsidRDefault="00D84010">
            <w:pPr>
              <w:spacing w:line="200" w:lineRule="exact"/>
              <w:jc w:val="center"/>
              <w:rPr>
                <w:rFonts w:asciiTheme="minorEastAsia" w:eastAsiaTheme="minorEastAsia" w:hAnsiTheme="minorEastAsia"/>
                <w:sz w:val="21"/>
                <w:szCs w:val="21"/>
              </w:rPr>
            </w:pPr>
          </w:p>
        </w:tc>
        <w:tc>
          <w:tcPr>
            <w:tcW w:w="1150" w:type="dxa"/>
            <w:tcBorders>
              <w:top w:val="nil"/>
              <w:left w:val="nil"/>
              <w:bottom w:val="single" w:sz="4" w:space="0" w:color="auto"/>
              <w:right w:val="single" w:sz="4" w:space="0" w:color="auto"/>
            </w:tcBorders>
            <w:vAlign w:val="center"/>
          </w:tcPr>
          <w:p w:rsidR="00D84010" w:rsidRDefault="00D84010">
            <w:pPr>
              <w:spacing w:line="200" w:lineRule="exact"/>
              <w:jc w:val="center"/>
              <w:rPr>
                <w:rFonts w:asciiTheme="minorEastAsia" w:eastAsiaTheme="minorEastAsia" w:hAnsiTheme="minorEastAsia"/>
                <w:sz w:val="21"/>
                <w:szCs w:val="21"/>
              </w:rPr>
            </w:pPr>
          </w:p>
        </w:tc>
        <w:tc>
          <w:tcPr>
            <w:tcW w:w="831" w:type="dxa"/>
            <w:tcBorders>
              <w:top w:val="nil"/>
              <w:left w:val="nil"/>
              <w:bottom w:val="single" w:sz="4" w:space="0" w:color="auto"/>
              <w:right w:val="single" w:sz="4" w:space="0" w:color="auto"/>
            </w:tcBorders>
            <w:vAlign w:val="center"/>
          </w:tcPr>
          <w:p w:rsidR="00D84010" w:rsidRDefault="00DD20F4">
            <w:pPr>
              <w:spacing w:line="2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876" w:type="dxa"/>
            <w:tcBorders>
              <w:top w:val="single" w:sz="4" w:space="0" w:color="auto"/>
              <w:left w:val="nil"/>
              <w:bottom w:val="single" w:sz="4" w:space="0" w:color="auto"/>
              <w:right w:val="single" w:sz="4" w:space="0" w:color="auto"/>
            </w:tcBorders>
            <w:vAlign w:val="center"/>
          </w:tcPr>
          <w:p w:rsidR="00D84010" w:rsidRDefault="00D84010">
            <w:pPr>
              <w:spacing w:line="200" w:lineRule="exact"/>
              <w:jc w:val="center"/>
              <w:rPr>
                <w:rFonts w:asciiTheme="minorEastAsia" w:eastAsiaTheme="minorEastAsia" w:hAnsiTheme="minorEastAsia"/>
                <w:sz w:val="21"/>
                <w:szCs w:val="21"/>
              </w:rPr>
            </w:pPr>
          </w:p>
        </w:tc>
        <w:tc>
          <w:tcPr>
            <w:tcW w:w="1444" w:type="dxa"/>
            <w:tcBorders>
              <w:top w:val="nil"/>
              <w:left w:val="nil"/>
              <w:bottom w:val="single" w:sz="4" w:space="0" w:color="auto"/>
              <w:right w:val="single" w:sz="4" w:space="0" w:color="auto"/>
            </w:tcBorders>
            <w:vAlign w:val="center"/>
          </w:tcPr>
          <w:p w:rsidR="00D84010" w:rsidRDefault="00DD20F4">
            <w:pPr>
              <w:spacing w:line="2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D84010">
        <w:trPr>
          <w:trHeight w:hRule="exact" w:val="467"/>
          <w:jc w:val="center"/>
        </w:trPr>
        <w:tc>
          <w:tcPr>
            <w:tcW w:w="1089" w:type="dxa"/>
            <w:vMerge w:val="restart"/>
            <w:tcBorders>
              <w:top w:val="nil"/>
              <w:left w:val="single" w:sz="4" w:space="0" w:color="auto"/>
              <w:bottom w:val="single" w:sz="4" w:space="0" w:color="auto"/>
              <w:right w:val="single" w:sz="4" w:space="0" w:color="auto"/>
            </w:tcBorders>
            <w:vAlign w:val="center"/>
          </w:tcPr>
          <w:p w:rsidR="00D84010" w:rsidRDefault="00DD20F4">
            <w:pPr>
              <w:spacing w:before="0" w:after="0" w:line="360" w:lineRule="auto"/>
              <w:jc w:val="center"/>
              <w:rPr>
                <w:rFonts w:ascii="黑体" w:eastAsia="黑体" w:hAnsi="黑体"/>
                <w:sz w:val="21"/>
                <w:szCs w:val="21"/>
              </w:rPr>
            </w:pPr>
            <w:r>
              <w:rPr>
                <w:rFonts w:ascii="黑体" w:eastAsia="黑体" w:hAnsi="黑体" w:hint="eastAsia"/>
                <w:sz w:val="21"/>
                <w:szCs w:val="21"/>
              </w:rPr>
              <w:t>年度</w:t>
            </w:r>
          </w:p>
          <w:p w:rsidR="00D84010" w:rsidRDefault="00DD20F4">
            <w:pPr>
              <w:spacing w:before="0" w:after="0" w:line="360" w:lineRule="auto"/>
              <w:jc w:val="center"/>
              <w:rPr>
                <w:rFonts w:ascii="黑体" w:eastAsia="黑体" w:hAnsi="黑体"/>
                <w:sz w:val="21"/>
                <w:szCs w:val="21"/>
              </w:rPr>
            </w:pPr>
            <w:r>
              <w:rPr>
                <w:rFonts w:ascii="黑体" w:eastAsia="黑体" w:hAnsi="黑体" w:hint="eastAsia"/>
                <w:sz w:val="21"/>
                <w:szCs w:val="21"/>
              </w:rPr>
              <w:t>总体目标</w:t>
            </w:r>
          </w:p>
        </w:tc>
        <w:tc>
          <w:tcPr>
            <w:tcW w:w="4383" w:type="dxa"/>
            <w:gridSpan w:val="4"/>
            <w:tcBorders>
              <w:top w:val="single" w:sz="4" w:space="0" w:color="auto"/>
              <w:left w:val="nil"/>
              <w:bottom w:val="single" w:sz="4" w:space="0" w:color="auto"/>
              <w:right w:val="single" w:sz="4" w:space="0" w:color="auto"/>
            </w:tcBorders>
            <w:vAlign w:val="center"/>
          </w:tcPr>
          <w:p w:rsidR="00D84010" w:rsidRDefault="00DD20F4">
            <w:pPr>
              <w:spacing w:line="200" w:lineRule="exact"/>
              <w:jc w:val="center"/>
              <w:rPr>
                <w:rFonts w:ascii="黑体" w:eastAsia="黑体" w:hAnsi="黑体"/>
                <w:sz w:val="21"/>
                <w:szCs w:val="21"/>
              </w:rPr>
            </w:pPr>
            <w:r>
              <w:rPr>
                <w:rFonts w:ascii="黑体" w:eastAsia="黑体" w:hAnsi="黑体" w:hint="eastAsia"/>
                <w:sz w:val="21"/>
                <w:szCs w:val="21"/>
              </w:rPr>
              <w:t>预期目标</w:t>
            </w:r>
          </w:p>
        </w:tc>
        <w:tc>
          <w:tcPr>
            <w:tcW w:w="4301" w:type="dxa"/>
            <w:gridSpan w:val="4"/>
            <w:tcBorders>
              <w:top w:val="single" w:sz="4" w:space="0" w:color="auto"/>
              <w:left w:val="nil"/>
              <w:bottom w:val="single" w:sz="4" w:space="0" w:color="auto"/>
              <w:right w:val="single" w:sz="4" w:space="0" w:color="auto"/>
            </w:tcBorders>
            <w:vAlign w:val="center"/>
          </w:tcPr>
          <w:p w:rsidR="00D84010" w:rsidRDefault="00DD20F4">
            <w:pPr>
              <w:spacing w:line="200" w:lineRule="exact"/>
              <w:jc w:val="center"/>
              <w:rPr>
                <w:rFonts w:ascii="黑体" w:eastAsia="黑体" w:hAnsi="黑体"/>
                <w:sz w:val="21"/>
                <w:szCs w:val="21"/>
              </w:rPr>
            </w:pPr>
            <w:r>
              <w:rPr>
                <w:rFonts w:ascii="黑体" w:eastAsia="黑体" w:hAnsi="黑体" w:hint="eastAsia"/>
                <w:sz w:val="21"/>
                <w:szCs w:val="21"/>
              </w:rPr>
              <w:t>实际完成情况</w:t>
            </w:r>
          </w:p>
        </w:tc>
      </w:tr>
      <w:tr w:rsidR="00D84010">
        <w:trPr>
          <w:cantSplit/>
          <w:trHeight w:hRule="exact" w:val="1068"/>
          <w:jc w:val="center"/>
        </w:trPr>
        <w:tc>
          <w:tcPr>
            <w:tcW w:w="1089" w:type="dxa"/>
            <w:vMerge/>
            <w:tcBorders>
              <w:top w:val="nil"/>
              <w:left w:val="single" w:sz="4" w:space="0" w:color="auto"/>
              <w:bottom w:val="single" w:sz="4" w:space="0" w:color="auto"/>
              <w:right w:val="single" w:sz="4" w:space="0" w:color="auto"/>
            </w:tcBorders>
            <w:vAlign w:val="center"/>
          </w:tcPr>
          <w:p w:rsidR="00D84010" w:rsidRDefault="00D84010">
            <w:pPr>
              <w:spacing w:line="200" w:lineRule="exact"/>
              <w:jc w:val="center"/>
              <w:rPr>
                <w:rFonts w:ascii="黑体" w:eastAsia="黑体" w:hAnsi="黑体"/>
                <w:sz w:val="21"/>
                <w:szCs w:val="21"/>
              </w:rPr>
            </w:pPr>
          </w:p>
        </w:tc>
        <w:tc>
          <w:tcPr>
            <w:tcW w:w="4383" w:type="dxa"/>
            <w:gridSpan w:val="4"/>
            <w:tcBorders>
              <w:top w:val="single" w:sz="4" w:space="0" w:color="auto"/>
              <w:left w:val="nil"/>
              <w:bottom w:val="single" w:sz="4" w:space="0" w:color="auto"/>
              <w:right w:val="single" w:sz="4" w:space="0" w:color="auto"/>
            </w:tcBorders>
            <w:vAlign w:val="center"/>
          </w:tcPr>
          <w:p w:rsidR="00D84010" w:rsidRDefault="00DD20F4">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按时保质保量完成各类食品承检任务，通过资质扩项，逐步提高检验检测能力水平,优化检验检测人才技术队伍。</w:t>
            </w:r>
          </w:p>
        </w:tc>
        <w:tc>
          <w:tcPr>
            <w:tcW w:w="4301" w:type="dxa"/>
            <w:gridSpan w:val="4"/>
            <w:tcBorders>
              <w:top w:val="single" w:sz="4" w:space="0" w:color="auto"/>
              <w:left w:val="nil"/>
              <w:bottom w:val="single" w:sz="4" w:space="0" w:color="auto"/>
              <w:right w:val="single" w:sz="4" w:space="0" w:color="auto"/>
            </w:tcBorders>
            <w:vAlign w:val="center"/>
          </w:tcPr>
          <w:p w:rsidR="00D84010" w:rsidRDefault="00DD20F4">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全年总共完成食品检验任务6147批次，检验项目72905项，检验资质扩项37项，完成率100%。</w:t>
            </w:r>
          </w:p>
        </w:tc>
      </w:tr>
      <w:tr w:rsidR="00D84010">
        <w:trPr>
          <w:trHeight w:hRule="exact" w:val="938"/>
          <w:jc w:val="center"/>
        </w:trPr>
        <w:tc>
          <w:tcPr>
            <w:tcW w:w="1089" w:type="dxa"/>
            <w:vMerge w:val="restart"/>
            <w:tcBorders>
              <w:top w:val="nil"/>
              <w:left w:val="single" w:sz="4" w:space="0" w:color="auto"/>
              <w:right w:val="single" w:sz="4" w:space="0" w:color="auto"/>
            </w:tcBorders>
            <w:vAlign w:val="center"/>
          </w:tcPr>
          <w:p w:rsidR="00D84010" w:rsidRDefault="00DD20F4">
            <w:pPr>
              <w:spacing w:line="200" w:lineRule="exact"/>
              <w:jc w:val="center"/>
              <w:rPr>
                <w:rFonts w:ascii="黑体" w:eastAsia="黑体" w:hAnsi="黑体"/>
                <w:sz w:val="21"/>
                <w:szCs w:val="21"/>
              </w:rPr>
            </w:pPr>
            <w:r>
              <w:rPr>
                <w:rFonts w:ascii="黑体" w:eastAsia="黑体" w:hAnsi="黑体" w:hint="eastAsia"/>
                <w:sz w:val="21"/>
                <w:szCs w:val="21"/>
              </w:rPr>
              <w:t>绩</w:t>
            </w:r>
            <w:r>
              <w:rPr>
                <w:rFonts w:ascii="黑体" w:eastAsia="黑体" w:hAnsi="黑体" w:hint="eastAsia"/>
                <w:sz w:val="21"/>
                <w:szCs w:val="21"/>
              </w:rPr>
              <w:br/>
              <w:t>效</w:t>
            </w:r>
            <w:r>
              <w:rPr>
                <w:rFonts w:ascii="黑体" w:eastAsia="黑体" w:hAnsi="黑体" w:hint="eastAsia"/>
                <w:sz w:val="21"/>
                <w:szCs w:val="21"/>
              </w:rPr>
              <w:br/>
              <w:t>指</w:t>
            </w:r>
            <w:r>
              <w:rPr>
                <w:rFonts w:ascii="黑体" w:eastAsia="黑体" w:hAnsi="黑体" w:hint="eastAsia"/>
                <w:sz w:val="21"/>
                <w:szCs w:val="21"/>
              </w:rPr>
              <w:br/>
              <w:t>标</w:t>
            </w:r>
          </w:p>
        </w:tc>
        <w:tc>
          <w:tcPr>
            <w:tcW w:w="1134" w:type="dxa"/>
            <w:tcBorders>
              <w:top w:val="nil"/>
              <w:left w:val="nil"/>
              <w:bottom w:val="single" w:sz="4" w:space="0" w:color="auto"/>
              <w:right w:val="single" w:sz="4" w:space="0" w:color="auto"/>
            </w:tcBorders>
            <w:vAlign w:val="center"/>
          </w:tcPr>
          <w:p w:rsidR="00D84010" w:rsidRDefault="00DD20F4">
            <w:pPr>
              <w:spacing w:before="0" w:after="0"/>
              <w:jc w:val="center"/>
              <w:rPr>
                <w:rFonts w:ascii="黑体" w:eastAsia="黑体" w:hAnsi="黑体"/>
                <w:sz w:val="21"/>
                <w:szCs w:val="21"/>
              </w:rPr>
            </w:pPr>
            <w:r>
              <w:rPr>
                <w:rFonts w:ascii="黑体" w:eastAsia="黑体" w:hAnsi="黑体" w:hint="eastAsia"/>
                <w:sz w:val="21"/>
                <w:szCs w:val="21"/>
              </w:rPr>
              <w:t>一级指标</w:t>
            </w:r>
          </w:p>
        </w:tc>
        <w:tc>
          <w:tcPr>
            <w:tcW w:w="1084" w:type="dxa"/>
            <w:tcBorders>
              <w:top w:val="nil"/>
              <w:left w:val="nil"/>
              <w:bottom w:val="single" w:sz="4" w:space="0" w:color="auto"/>
              <w:right w:val="single" w:sz="4" w:space="0" w:color="auto"/>
            </w:tcBorders>
            <w:vAlign w:val="center"/>
          </w:tcPr>
          <w:p w:rsidR="00D84010" w:rsidRDefault="00DD20F4">
            <w:pPr>
              <w:spacing w:before="0" w:after="0"/>
              <w:jc w:val="center"/>
              <w:rPr>
                <w:rFonts w:ascii="黑体" w:eastAsia="黑体" w:hAnsi="黑体"/>
                <w:sz w:val="21"/>
                <w:szCs w:val="21"/>
              </w:rPr>
            </w:pPr>
            <w:r>
              <w:rPr>
                <w:rFonts w:ascii="黑体" w:eastAsia="黑体" w:hAnsi="黑体" w:hint="eastAsia"/>
                <w:sz w:val="21"/>
                <w:szCs w:val="21"/>
              </w:rPr>
              <w:t>二级指标</w:t>
            </w:r>
          </w:p>
        </w:tc>
        <w:tc>
          <w:tcPr>
            <w:tcW w:w="1172" w:type="dxa"/>
            <w:tcBorders>
              <w:top w:val="single" w:sz="4" w:space="0" w:color="auto"/>
              <w:left w:val="nil"/>
              <w:bottom w:val="single" w:sz="4" w:space="0" w:color="auto"/>
              <w:right w:val="single" w:sz="4" w:space="0" w:color="auto"/>
            </w:tcBorders>
            <w:vAlign w:val="center"/>
          </w:tcPr>
          <w:p w:rsidR="00D84010" w:rsidRDefault="00DD20F4">
            <w:pPr>
              <w:spacing w:before="0" w:after="0"/>
              <w:jc w:val="center"/>
              <w:rPr>
                <w:rFonts w:ascii="黑体" w:eastAsia="黑体" w:hAnsi="黑体"/>
                <w:sz w:val="21"/>
                <w:szCs w:val="21"/>
              </w:rPr>
            </w:pPr>
            <w:r>
              <w:rPr>
                <w:rFonts w:ascii="黑体" w:eastAsia="黑体" w:hAnsi="黑体" w:hint="eastAsia"/>
                <w:sz w:val="21"/>
                <w:szCs w:val="21"/>
              </w:rPr>
              <w:t>三级指标</w:t>
            </w:r>
          </w:p>
        </w:tc>
        <w:tc>
          <w:tcPr>
            <w:tcW w:w="993" w:type="dxa"/>
            <w:tcBorders>
              <w:top w:val="nil"/>
              <w:left w:val="nil"/>
              <w:bottom w:val="single" w:sz="4" w:space="0" w:color="auto"/>
              <w:right w:val="single" w:sz="4" w:space="0" w:color="auto"/>
            </w:tcBorders>
            <w:vAlign w:val="center"/>
          </w:tcPr>
          <w:p w:rsidR="00D84010" w:rsidRDefault="00DD20F4">
            <w:pPr>
              <w:spacing w:before="0" w:after="0"/>
              <w:jc w:val="center"/>
              <w:rPr>
                <w:rFonts w:ascii="黑体" w:eastAsia="黑体" w:hAnsi="黑体"/>
                <w:sz w:val="21"/>
                <w:szCs w:val="21"/>
              </w:rPr>
            </w:pPr>
            <w:r>
              <w:rPr>
                <w:rFonts w:ascii="黑体" w:eastAsia="黑体" w:hAnsi="黑体" w:hint="eastAsia"/>
                <w:sz w:val="21"/>
                <w:szCs w:val="21"/>
              </w:rPr>
              <w:t>年度</w:t>
            </w:r>
          </w:p>
          <w:p w:rsidR="00D84010" w:rsidRDefault="00DD20F4">
            <w:pPr>
              <w:spacing w:before="0" w:after="0"/>
              <w:jc w:val="center"/>
              <w:rPr>
                <w:rFonts w:ascii="黑体" w:eastAsia="黑体" w:hAnsi="黑体"/>
                <w:sz w:val="21"/>
                <w:szCs w:val="21"/>
              </w:rPr>
            </w:pPr>
            <w:r>
              <w:rPr>
                <w:rFonts w:ascii="黑体" w:eastAsia="黑体" w:hAnsi="黑体" w:hint="eastAsia"/>
                <w:sz w:val="21"/>
                <w:szCs w:val="21"/>
              </w:rPr>
              <w:t>指标值</w:t>
            </w:r>
          </w:p>
        </w:tc>
        <w:tc>
          <w:tcPr>
            <w:tcW w:w="1150" w:type="dxa"/>
            <w:tcBorders>
              <w:top w:val="nil"/>
              <w:left w:val="nil"/>
              <w:bottom w:val="single" w:sz="4" w:space="0" w:color="auto"/>
              <w:right w:val="single" w:sz="4" w:space="0" w:color="auto"/>
            </w:tcBorders>
            <w:vAlign w:val="center"/>
          </w:tcPr>
          <w:p w:rsidR="00D84010" w:rsidRDefault="00DD20F4">
            <w:pPr>
              <w:spacing w:before="0" w:after="0"/>
              <w:jc w:val="center"/>
              <w:rPr>
                <w:rFonts w:ascii="黑体" w:eastAsia="黑体" w:hAnsi="黑体"/>
                <w:sz w:val="21"/>
                <w:szCs w:val="21"/>
              </w:rPr>
            </w:pPr>
            <w:r>
              <w:rPr>
                <w:rFonts w:ascii="黑体" w:eastAsia="黑体" w:hAnsi="黑体" w:hint="eastAsia"/>
                <w:sz w:val="21"/>
                <w:szCs w:val="21"/>
              </w:rPr>
              <w:t>实际</w:t>
            </w:r>
          </w:p>
          <w:p w:rsidR="00D84010" w:rsidRDefault="00DD20F4">
            <w:pPr>
              <w:spacing w:before="0" w:after="0"/>
              <w:jc w:val="center"/>
              <w:rPr>
                <w:rFonts w:ascii="黑体" w:eastAsia="黑体" w:hAnsi="黑体"/>
                <w:sz w:val="21"/>
                <w:szCs w:val="21"/>
              </w:rPr>
            </w:pPr>
            <w:r>
              <w:rPr>
                <w:rFonts w:ascii="黑体" w:eastAsia="黑体" w:hAnsi="黑体" w:hint="eastAsia"/>
                <w:sz w:val="21"/>
                <w:szCs w:val="21"/>
              </w:rPr>
              <w:t>完成值</w:t>
            </w:r>
          </w:p>
        </w:tc>
        <w:tc>
          <w:tcPr>
            <w:tcW w:w="831" w:type="dxa"/>
            <w:tcBorders>
              <w:top w:val="nil"/>
              <w:left w:val="nil"/>
              <w:bottom w:val="single" w:sz="4" w:space="0" w:color="auto"/>
              <w:right w:val="single" w:sz="4" w:space="0" w:color="auto"/>
            </w:tcBorders>
            <w:vAlign w:val="center"/>
          </w:tcPr>
          <w:p w:rsidR="00D84010" w:rsidRDefault="00DD20F4">
            <w:pPr>
              <w:spacing w:before="0" w:after="0"/>
              <w:jc w:val="center"/>
              <w:rPr>
                <w:rFonts w:ascii="黑体" w:eastAsia="黑体" w:hAnsi="黑体"/>
                <w:sz w:val="21"/>
                <w:szCs w:val="21"/>
              </w:rPr>
            </w:pPr>
            <w:r>
              <w:rPr>
                <w:rFonts w:ascii="黑体" w:eastAsia="黑体" w:hAnsi="黑体" w:hint="eastAsia"/>
                <w:sz w:val="21"/>
                <w:szCs w:val="21"/>
              </w:rPr>
              <w:t>分值</w:t>
            </w:r>
          </w:p>
        </w:tc>
        <w:tc>
          <w:tcPr>
            <w:tcW w:w="876" w:type="dxa"/>
            <w:tcBorders>
              <w:top w:val="nil"/>
              <w:left w:val="nil"/>
              <w:bottom w:val="single" w:sz="4" w:space="0" w:color="auto"/>
              <w:right w:val="single" w:sz="4" w:space="0" w:color="auto"/>
            </w:tcBorders>
            <w:vAlign w:val="center"/>
          </w:tcPr>
          <w:p w:rsidR="00D84010" w:rsidRDefault="00DD20F4">
            <w:pPr>
              <w:spacing w:before="0" w:after="0"/>
              <w:jc w:val="center"/>
              <w:rPr>
                <w:rFonts w:ascii="黑体" w:eastAsia="黑体" w:hAnsi="黑体"/>
                <w:sz w:val="21"/>
                <w:szCs w:val="21"/>
              </w:rPr>
            </w:pPr>
            <w:r>
              <w:rPr>
                <w:rFonts w:ascii="黑体" w:eastAsia="黑体" w:hAnsi="黑体" w:hint="eastAsia"/>
                <w:sz w:val="21"/>
                <w:szCs w:val="21"/>
              </w:rPr>
              <w:t>得分</w:t>
            </w:r>
          </w:p>
        </w:tc>
        <w:tc>
          <w:tcPr>
            <w:tcW w:w="1444" w:type="dxa"/>
            <w:tcBorders>
              <w:top w:val="single" w:sz="4" w:space="0" w:color="auto"/>
              <w:left w:val="nil"/>
              <w:bottom w:val="single" w:sz="4" w:space="0" w:color="auto"/>
              <w:right w:val="single" w:sz="4" w:space="0" w:color="auto"/>
            </w:tcBorders>
            <w:vAlign w:val="center"/>
          </w:tcPr>
          <w:p w:rsidR="00D84010" w:rsidRDefault="00DD20F4">
            <w:pPr>
              <w:spacing w:before="0" w:after="0"/>
              <w:jc w:val="center"/>
              <w:rPr>
                <w:rFonts w:ascii="黑体" w:eastAsia="黑体" w:hAnsi="黑体"/>
                <w:sz w:val="21"/>
                <w:szCs w:val="21"/>
              </w:rPr>
            </w:pPr>
            <w:r>
              <w:rPr>
                <w:rFonts w:ascii="黑体" w:eastAsia="黑体" w:hAnsi="黑体" w:hint="eastAsia"/>
                <w:sz w:val="21"/>
                <w:szCs w:val="21"/>
              </w:rPr>
              <w:t>偏差原因分析及改进措施</w:t>
            </w:r>
          </w:p>
        </w:tc>
      </w:tr>
      <w:tr w:rsidR="00D84010" w:rsidTr="000C23F7">
        <w:trPr>
          <w:trHeight w:hRule="exact" w:val="749"/>
          <w:jc w:val="center"/>
        </w:trPr>
        <w:tc>
          <w:tcPr>
            <w:tcW w:w="1089" w:type="dxa"/>
            <w:vMerge/>
            <w:tcBorders>
              <w:left w:val="single" w:sz="4" w:space="0" w:color="auto"/>
              <w:right w:val="single" w:sz="4" w:space="0" w:color="auto"/>
            </w:tcBorders>
            <w:vAlign w:val="center"/>
          </w:tcPr>
          <w:p w:rsidR="00D84010" w:rsidRDefault="00D84010">
            <w:pPr>
              <w:spacing w:line="200" w:lineRule="exact"/>
              <w:jc w:val="center"/>
              <w:rPr>
                <w:rFonts w:ascii="宋体" w:hAnsi="宋体"/>
              </w:rPr>
            </w:pPr>
          </w:p>
        </w:tc>
        <w:tc>
          <w:tcPr>
            <w:tcW w:w="1134" w:type="dxa"/>
            <w:tcBorders>
              <w:top w:val="nil"/>
              <w:left w:val="single" w:sz="4" w:space="0" w:color="auto"/>
              <w:bottom w:val="single" w:sz="4" w:space="0" w:color="auto"/>
              <w:right w:val="single" w:sz="4" w:space="0" w:color="auto"/>
            </w:tcBorders>
            <w:vAlign w:val="center"/>
          </w:tcPr>
          <w:p w:rsidR="00D84010" w:rsidRDefault="00DD20F4">
            <w:pPr>
              <w:spacing w:line="200" w:lineRule="exact"/>
              <w:jc w:val="center"/>
              <w:rPr>
                <w:rFonts w:ascii="黑体" w:eastAsia="黑体" w:hAnsi="黑体"/>
                <w:sz w:val="21"/>
                <w:szCs w:val="21"/>
              </w:rPr>
            </w:pPr>
            <w:r>
              <w:rPr>
                <w:rFonts w:ascii="黑体" w:eastAsia="黑体" w:hAnsi="黑体" w:hint="eastAsia"/>
                <w:sz w:val="21"/>
                <w:szCs w:val="21"/>
              </w:rPr>
              <w:t>产出指标</w:t>
            </w:r>
          </w:p>
        </w:tc>
        <w:tc>
          <w:tcPr>
            <w:tcW w:w="1084" w:type="dxa"/>
            <w:tcBorders>
              <w:top w:val="nil"/>
              <w:left w:val="single" w:sz="4" w:space="0" w:color="auto"/>
              <w:bottom w:val="single" w:sz="4" w:space="0" w:color="auto"/>
              <w:right w:val="single" w:sz="4" w:space="0" w:color="auto"/>
            </w:tcBorders>
            <w:vAlign w:val="center"/>
          </w:tcPr>
          <w:p w:rsidR="00D84010" w:rsidRDefault="00DD20F4">
            <w:pPr>
              <w:spacing w:line="200" w:lineRule="exact"/>
              <w:jc w:val="center"/>
              <w:rPr>
                <w:rFonts w:ascii="黑体" w:eastAsia="黑体" w:hAnsi="黑体"/>
                <w:sz w:val="21"/>
                <w:szCs w:val="21"/>
              </w:rPr>
            </w:pPr>
            <w:r>
              <w:rPr>
                <w:rFonts w:ascii="黑体" w:eastAsia="黑体" w:hAnsi="黑体" w:hint="eastAsia"/>
                <w:sz w:val="21"/>
                <w:szCs w:val="21"/>
              </w:rPr>
              <w:t>时效指标</w:t>
            </w:r>
          </w:p>
        </w:tc>
        <w:tc>
          <w:tcPr>
            <w:tcW w:w="1172" w:type="dxa"/>
            <w:tcBorders>
              <w:top w:val="single" w:sz="4" w:space="0" w:color="auto"/>
              <w:left w:val="nil"/>
              <w:bottom w:val="single" w:sz="4" w:space="0" w:color="auto"/>
              <w:right w:val="single" w:sz="4" w:space="0" w:color="auto"/>
            </w:tcBorders>
            <w:vAlign w:val="center"/>
          </w:tcPr>
          <w:p w:rsidR="00D84010" w:rsidRDefault="00DD20F4">
            <w:pPr>
              <w:spacing w:before="0" w:after="0"/>
              <w:jc w:val="center"/>
              <w:rPr>
                <w:rFonts w:ascii="黑体" w:eastAsia="黑体" w:hAnsi="黑体"/>
                <w:color w:val="000000"/>
                <w:sz w:val="21"/>
                <w:szCs w:val="21"/>
              </w:rPr>
            </w:pPr>
            <w:r>
              <w:rPr>
                <w:rFonts w:ascii="黑体" w:eastAsia="黑体" w:hAnsi="黑体" w:hint="eastAsia"/>
                <w:color w:val="000000"/>
                <w:sz w:val="21"/>
                <w:szCs w:val="21"/>
              </w:rPr>
              <w:t>检品检验周期</w:t>
            </w:r>
          </w:p>
        </w:tc>
        <w:tc>
          <w:tcPr>
            <w:tcW w:w="993" w:type="dxa"/>
            <w:tcBorders>
              <w:top w:val="nil"/>
              <w:left w:val="nil"/>
              <w:bottom w:val="single" w:sz="4" w:space="0" w:color="auto"/>
              <w:right w:val="single" w:sz="4" w:space="0" w:color="auto"/>
            </w:tcBorders>
            <w:vAlign w:val="center"/>
          </w:tcPr>
          <w:p w:rsidR="00D84010" w:rsidRDefault="00DD20F4">
            <w:pPr>
              <w:spacing w:line="2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30</w:t>
            </w:r>
          </w:p>
        </w:tc>
        <w:tc>
          <w:tcPr>
            <w:tcW w:w="1150" w:type="dxa"/>
            <w:tcBorders>
              <w:top w:val="nil"/>
              <w:left w:val="nil"/>
              <w:bottom w:val="single" w:sz="4" w:space="0" w:color="auto"/>
              <w:right w:val="single" w:sz="4" w:space="0" w:color="auto"/>
            </w:tcBorders>
            <w:vAlign w:val="center"/>
          </w:tcPr>
          <w:p w:rsidR="00D84010" w:rsidRDefault="00B87636">
            <w:pPr>
              <w:spacing w:line="2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30</w:t>
            </w:r>
          </w:p>
        </w:tc>
        <w:tc>
          <w:tcPr>
            <w:tcW w:w="831" w:type="dxa"/>
            <w:tcBorders>
              <w:top w:val="nil"/>
              <w:left w:val="nil"/>
              <w:bottom w:val="single" w:sz="4" w:space="0" w:color="auto"/>
              <w:right w:val="single" w:sz="4" w:space="0" w:color="auto"/>
            </w:tcBorders>
            <w:vAlign w:val="center"/>
          </w:tcPr>
          <w:p w:rsidR="00D84010" w:rsidRDefault="00DD20F4">
            <w:pPr>
              <w:spacing w:line="2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20</w:t>
            </w:r>
          </w:p>
        </w:tc>
        <w:tc>
          <w:tcPr>
            <w:tcW w:w="876" w:type="dxa"/>
            <w:tcBorders>
              <w:top w:val="nil"/>
              <w:left w:val="nil"/>
              <w:bottom w:val="single" w:sz="4" w:space="0" w:color="auto"/>
              <w:right w:val="single" w:sz="4" w:space="0" w:color="auto"/>
            </w:tcBorders>
            <w:vAlign w:val="center"/>
          </w:tcPr>
          <w:p w:rsidR="00D84010" w:rsidRDefault="00DD20F4">
            <w:pPr>
              <w:spacing w:line="2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20</w:t>
            </w:r>
          </w:p>
        </w:tc>
        <w:tc>
          <w:tcPr>
            <w:tcW w:w="1444" w:type="dxa"/>
            <w:tcBorders>
              <w:top w:val="single" w:sz="4" w:space="0" w:color="auto"/>
              <w:left w:val="nil"/>
              <w:bottom w:val="single" w:sz="4" w:space="0" w:color="auto"/>
              <w:right w:val="single" w:sz="4" w:space="0" w:color="auto"/>
            </w:tcBorders>
            <w:vAlign w:val="center"/>
          </w:tcPr>
          <w:p w:rsidR="00D84010" w:rsidRDefault="00D84010">
            <w:pPr>
              <w:jc w:val="center"/>
              <w:rPr>
                <w:rFonts w:asciiTheme="minorEastAsia" w:eastAsiaTheme="minorEastAsia" w:hAnsiTheme="minorEastAsia"/>
                <w:sz w:val="21"/>
                <w:szCs w:val="21"/>
              </w:rPr>
            </w:pPr>
          </w:p>
        </w:tc>
      </w:tr>
      <w:tr w:rsidR="00D84010">
        <w:trPr>
          <w:trHeight w:hRule="exact" w:val="795"/>
          <w:jc w:val="center"/>
        </w:trPr>
        <w:tc>
          <w:tcPr>
            <w:tcW w:w="1089" w:type="dxa"/>
            <w:vMerge/>
            <w:tcBorders>
              <w:left w:val="single" w:sz="4" w:space="0" w:color="auto"/>
              <w:right w:val="single" w:sz="4" w:space="0" w:color="auto"/>
            </w:tcBorders>
            <w:vAlign w:val="center"/>
          </w:tcPr>
          <w:p w:rsidR="00D84010" w:rsidRDefault="00D84010">
            <w:pPr>
              <w:spacing w:line="200" w:lineRule="exact"/>
              <w:jc w:val="center"/>
              <w:rPr>
                <w:rFonts w:ascii="宋体" w:hAnsi="宋体"/>
              </w:rPr>
            </w:pPr>
          </w:p>
        </w:tc>
        <w:tc>
          <w:tcPr>
            <w:tcW w:w="1134" w:type="dxa"/>
            <w:tcBorders>
              <w:top w:val="nil"/>
              <w:left w:val="single" w:sz="4" w:space="0" w:color="auto"/>
              <w:bottom w:val="single" w:sz="4" w:space="0" w:color="auto"/>
              <w:right w:val="single" w:sz="4" w:space="0" w:color="auto"/>
            </w:tcBorders>
            <w:vAlign w:val="center"/>
          </w:tcPr>
          <w:p w:rsidR="00D84010" w:rsidRDefault="00DD20F4">
            <w:pPr>
              <w:spacing w:line="200" w:lineRule="exact"/>
              <w:jc w:val="center"/>
              <w:rPr>
                <w:rFonts w:ascii="黑体" w:eastAsia="黑体" w:hAnsi="黑体"/>
                <w:sz w:val="21"/>
                <w:szCs w:val="21"/>
              </w:rPr>
            </w:pPr>
            <w:r>
              <w:rPr>
                <w:rFonts w:ascii="黑体" w:eastAsia="黑体" w:hAnsi="黑体" w:hint="eastAsia"/>
                <w:sz w:val="21"/>
                <w:szCs w:val="21"/>
              </w:rPr>
              <w:t>产出指标</w:t>
            </w:r>
          </w:p>
        </w:tc>
        <w:tc>
          <w:tcPr>
            <w:tcW w:w="1084" w:type="dxa"/>
            <w:tcBorders>
              <w:top w:val="nil"/>
              <w:left w:val="single" w:sz="4" w:space="0" w:color="auto"/>
              <w:bottom w:val="single" w:sz="4" w:space="0" w:color="auto"/>
              <w:right w:val="single" w:sz="4" w:space="0" w:color="auto"/>
            </w:tcBorders>
            <w:vAlign w:val="center"/>
          </w:tcPr>
          <w:p w:rsidR="00D84010" w:rsidRDefault="00DD20F4">
            <w:pPr>
              <w:spacing w:line="200" w:lineRule="exact"/>
              <w:jc w:val="center"/>
              <w:rPr>
                <w:rFonts w:ascii="黑体" w:eastAsia="黑体" w:hAnsi="黑体"/>
                <w:sz w:val="21"/>
                <w:szCs w:val="21"/>
              </w:rPr>
            </w:pPr>
            <w:r>
              <w:rPr>
                <w:rFonts w:ascii="黑体" w:eastAsia="黑体" w:hAnsi="黑体" w:hint="eastAsia"/>
                <w:sz w:val="21"/>
                <w:szCs w:val="21"/>
              </w:rPr>
              <w:t>数量指标</w:t>
            </w:r>
          </w:p>
        </w:tc>
        <w:tc>
          <w:tcPr>
            <w:tcW w:w="1172" w:type="dxa"/>
            <w:tcBorders>
              <w:top w:val="single" w:sz="4" w:space="0" w:color="auto"/>
              <w:left w:val="nil"/>
              <w:bottom w:val="single" w:sz="4" w:space="0" w:color="auto"/>
              <w:right w:val="single" w:sz="4" w:space="0" w:color="auto"/>
            </w:tcBorders>
            <w:vAlign w:val="center"/>
          </w:tcPr>
          <w:p w:rsidR="00D84010" w:rsidRDefault="00DD20F4">
            <w:pPr>
              <w:spacing w:before="0" w:after="0"/>
              <w:jc w:val="center"/>
              <w:rPr>
                <w:rFonts w:ascii="黑体" w:eastAsia="黑体" w:hAnsi="黑体"/>
                <w:color w:val="000000"/>
                <w:sz w:val="21"/>
                <w:szCs w:val="21"/>
              </w:rPr>
            </w:pPr>
            <w:r>
              <w:rPr>
                <w:rFonts w:ascii="黑体" w:eastAsia="黑体" w:hAnsi="黑体" w:hint="eastAsia"/>
                <w:sz w:val="21"/>
                <w:szCs w:val="21"/>
              </w:rPr>
              <w:t>检验任务完成率</w:t>
            </w:r>
          </w:p>
        </w:tc>
        <w:tc>
          <w:tcPr>
            <w:tcW w:w="993" w:type="dxa"/>
            <w:tcBorders>
              <w:top w:val="nil"/>
              <w:left w:val="nil"/>
              <w:bottom w:val="single" w:sz="4" w:space="0" w:color="auto"/>
              <w:right w:val="single" w:sz="4" w:space="0" w:color="auto"/>
            </w:tcBorders>
            <w:vAlign w:val="center"/>
          </w:tcPr>
          <w:p w:rsidR="00D84010" w:rsidRDefault="00DD20F4">
            <w:pPr>
              <w:spacing w:line="2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90</w:t>
            </w:r>
          </w:p>
        </w:tc>
        <w:tc>
          <w:tcPr>
            <w:tcW w:w="1150" w:type="dxa"/>
            <w:tcBorders>
              <w:top w:val="nil"/>
              <w:left w:val="nil"/>
              <w:bottom w:val="single" w:sz="4" w:space="0" w:color="auto"/>
              <w:right w:val="single" w:sz="4" w:space="0" w:color="auto"/>
            </w:tcBorders>
            <w:vAlign w:val="center"/>
          </w:tcPr>
          <w:p w:rsidR="00D84010" w:rsidRDefault="00DD20F4">
            <w:pPr>
              <w:spacing w:line="2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100</w:t>
            </w:r>
          </w:p>
        </w:tc>
        <w:tc>
          <w:tcPr>
            <w:tcW w:w="831" w:type="dxa"/>
            <w:tcBorders>
              <w:top w:val="nil"/>
              <w:left w:val="nil"/>
              <w:bottom w:val="single" w:sz="4" w:space="0" w:color="auto"/>
              <w:right w:val="single" w:sz="4" w:space="0" w:color="auto"/>
            </w:tcBorders>
            <w:vAlign w:val="center"/>
          </w:tcPr>
          <w:p w:rsidR="00D84010" w:rsidRDefault="00DD20F4">
            <w:pPr>
              <w:spacing w:line="2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50</w:t>
            </w:r>
          </w:p>
        </w:tc>
        <w:tc>
          <w:tcPr>
            <w:tcW w:w="876" w:type="dxa"/>
            <w:tcBorders>
              <w:top w:val="nil"/>
              <w:left w:val="nil"/>
              <w:bottom w:val="single" w:sz="4" w:space="0" w:color="auto"/>
              <w:right w:val="single" w:sz="4" w:space="0" w:color="auto"/>
            </w:tcBorders>
            <w:vAlign w:val="center"/>
          </w:tcPr>
          <w:p w:rsidR="00D84010" w:rsidRDefault="00DD20F4">
            <w:pPr>
              <w:spacing w:line="2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50</w:t>
            </w:r>
          </w:p>
        </w:tc>
        <w:tc>
          <w:tcPr>
            <w:tcW w:w="1444" w:type="dxa"/>
            <w:tcBorders>
              <w:top w:val="single" w:sz="4" w:space="0" w:color="auto"/>
              <w:left w:val="nil"/>
              <w:bottom w:val="single" w:sz="4" w:space="0" w:color="auto"/>
              <w:right w:val="single" w:sz="4" w:space="0" w:color="auto"/>
            </w:tcBorders>
            <w:vAlign w:val="center"/>
          </w:tcPr>
          <w:p w:rsidR="00D84010" w:rsidRDefault="00D84010">
            <w:pPr>
              <w:spacing w:line="200" w:lineRule="exact"/>
              <w:jc w:val="center"/>
              <w:rPr>
                <w:rFonts w:asciiTheme="minorEastAsia" w:eastAsiaTheme="minorEastAsia" w:hAnsiTheme="minorEastAsia"/>
                <w:sz w:val="21"/>
                <w:szCs w:val="21"/>
              </w:rPr>
            </w:pPr>
          </w:p>
        </w:tc>
      </w:tr>
      <w:tr w:rsidR="00D84010">
        <w:trPr>
          <w:trHeight w:hRule="exact" w:val="653"/>
          <w:jc w:val="center"/>
        </w:trPr>
        <w:tc>
          <w:tcPr>
            <w:tcW w:w="1089" w:type="dxa"/>
            <w:vMerge/>
            <w:tcBorders>
              <w:left w:val="single" w:sz="4" w:space="0" w:color="auto"/>
              <w:right w:val="single" w:sz="4" w:space="0" w:color="auto"/>
            </w:tcBorders>
            <w:vAlign w:val="center"/>
          </w:tcPr>
          <w:p w:rsidR="00D84010" w:rsidRDefault="00D84010">
            <w:pPr>
              <w:spacing w:line="200" w:lineRule="exact"/>
              <w:jc w:val="center"/>
              <w:rPr>
                <w:rFonts w:ascii="宋体" w:hAnsi="宋体"/>
              </w:rPr>
            </w:pPr>
          </w:p>
        </w:tc>
        <w:tc>
          <w:tcPr>
            <w:tcW w:w="1134" w:type="dxa"/>
            <w:tcBorders>
              <w:top w:val="nil"/>
              <w:left w:val="single" w:sz="4" w:space="0" w:color="auto"/>
              <w:bottom w:val="single" w:sz="4" w:space="0" w:color="auto"/>
              <w:right w:val="single" w:sz="4" w:space="0" w:color="auto"/>
            </w:tcBorders>
            <w:vAlign w:val="center"/>
          </w:tcPr>
          <w:p w:rsidR="00D84010" w:rsidRDefault="00DD20F4">
            <w:pPr>
              <w:spacing w:line="200" w:lineRule="exact"/>
              <w:jc w:val="center"/>
              <w:rPr>
                <w:rFonts w:ascii="黑体" w:eastAsia="黑体" w:hAnsi="黑体"/>
                <w:sz w:val="21"/>
                <w:szCs w:val="21"/>
              </w:rPr>
            </w:pPr>
            <w:r>
              <w:rPr>
                <w:rFonts w:ascii="黑体" w:eastAsia="黑体" w:hAnsi="黑体" w:hint="eastAsia"/>
                <w:sz w:val="21"/>
                <w:szCs w:val="21"/>
              </w:rPr>
              <w:t>效益指标</w:t>
            </w:r>
          </w:p>
        </w:tc>
        <w:tc>
          <w:tcPr>
            <w:tcW w:w="1084" w:type="dxa"/>
            <w:tcBorders>
              <w:top w:val="nil"/>
              <w:left w:val="single" w:sz="4" w:space="0" w:color="auto"/>
              <w:bottom w:val="single" w:sz="4" w:space="0" w:color="auto"/>
              <w:right w:val="single" w:sz="4" w:space="0" w:color="auto"/>
            </w:tcBorders>
            <w:vAlign w:val="center"/>
          </w:tcPr>
          <w:p w:rsidR="00D84010" w:rsidRDefault="00DD20F4">
            <w:pPr>
              <w:spacing w:line="200" w:lineRule="exact"/>
              <w:jc w:val="center"/>
              <w:rPr>
                <w:rFonts w:ascii="黑体" w:eastAsia="黑体" w:hAnsi="黑体"/>
                <w:sz w:val="21"/>
                <w:szCs w:val="21"/>
              </w:rPr>
            </w:pPr>
            <w:r>
              <w:rPr>
                <w:rFonts w:ascii="黑体" w:eastAsia="黑体" w:hAnsi="黑体" w:hint="eastAsia"/>
                <w:sz w:val="21"/>
                <w:szCs w:val="21"/>
              </w:rPr>
              <w:t>社会效益指标</w:t>
            </w:r>
          </w:p>
        </w:tc>
        <w:tc>
          <w:tcPr>
            <w:tcW w:w="1172" w:type="dxa"/>
            <w:tcBorders>
              <w:top w:val="single" w:sz="4" w:space="0" w:color="auto"/>
              <w:left w:val="nil"/>
              <w:bottom w:val="single" w:sz="4" w:space="0" w:color="auto"/>
              <w:right w:val="single" w:sz="4" w:space="0" w:color="auto"/>
            </w:tcBorders>
            <w:vAlign w:val="center"/>
          </w:tcPr>
          <w:p w:rsidR="00D84010" w:rsidRDefault="00DD20F4">
            <w:pPr>
              <w:spacing w:before="0" w:after="0"/>
              <w:jc w:val="center"/>
              <w:rPr>
                <w:rFonts w:ascii="黑体" w:eastAsia="黑体" w:hAnsi="黑体"/>
                <w:color w:val="000000"/>
                <w:sz w:val="21"/>
                <w:szCs w:val="21"/>
              </w:rPr>
            </w:pPr>
            <w:r>
              <w:rPr>
                <w:rFonts w:ascii="黑体" w:eastAsia="黑体" w:hAnsi="黑体" w:hint="eastAsia"/>
                <w:color w:val="000000"/>
                <w:sz w:val="21"/>
                <w:szCs w:val="21"/>
              </w:rPr>
              <w:t>食品安全检验能力</w:t>
            </w:r>
          </w:p>
        </w:tc>
        <w:tc>
          <w:tcPr>
            <w:tcW w:w="993" w:type="dxa"/>
            <w:tcBorders>
              <w:top w:val="nil"/>
              <w:left w:val="nil"/>
              <w:bottom w:val="single" w:sz="4" w:space="0" w:color="auto"/>
              <w:right w:val="single" w:sz="4" w:space="0" w:color="auto"/>
            </w:tcBorders>
            <w:vAlign w:val="center"/>
          </w:tcPr>
          <w:p w:rsidR="00D84010" w:rsidRDefault="00DD20F4">
            <w:pPr>
              <w:spacing w:line="2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20</w:t>
            </w:r>
          </w:p>
        </w:tc>
        <w:tc>
          <w:tcPr>
            <w:tcW w:w="1150" w:type="dxa"/>
            <w:tcBorders>
              <w:top w:val="nil"/>
              <w:left w:val="nil"/>
              <w:bottom w:val="single" w:sz="4" w:space="0" w:color="auto"/>
              <w:right w:val="single" w:sz="4" w:space="0" w:color="auto"/>
            </w:tcBorders>
            <w:vAlign w:val="center"/>
          </w:tcPr>
          <w:p w:rsidR="00D84010" w:rsidRDefault="00DD20F4">
            <w:pPr>
              <w:spacing w:line="2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w:t>
            </w:r>
          </w:p>
        </w:tc>
        <w:tc>
          <w:tcPr>
            <w:tcW w:w="831" w:type="dxa"/>
            <w:tcBorders>
              <w:top w:val="nil"/>
              <w:left w:val="nil"/>
              <w:bottom w:val="single" w:sz="4" w:space="0" w:color="auto"/>
              <w:right w:val="single" w:sz="4" w:space="0" w:color="auto"/>
            </w:tcBorders>
            <w:vAlign w:val="center"/>
          </w:tcPr>
          <w:p w:rsidR="00D84010" w:rsidRDefault="00DD20F4">
            <w:pPr>
              <w:spacing w:line="2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w:t>
            </w:r>
          </w:p>
        </w:tc>
        <w:tc>
          <w:tcPr>
            <w:tcW w:w="876" w:type="dxa"/>
            <w:tcBorders>
              <w:top w:val="nil"/>
              <w:left w:val="nil"/>
              <w:bottom w:val="single" w:sz="4" w:space="0" w:color="auto"/>
              <w:right w:val="single" w:sz="4" w:space="0" w:color="auto"/>
            </w:tcBorders>
            <w:vAlign w:val="center"/>
          </w:tcPr>
          <w:p w:rsidR="00D84010" w:rsidRDefault="00DD20F4">
            <w:pPr>
              <w:spacing w:line="2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w:t>
            </w:r>
          </w:p>
        </w:tc>
        <w:tc>
          <w:tcPr>
            <w:tcW w:w="1444" w:type="dxa"/>
            <w:tcBorders>
              <w:top w:val="single" w:sz="4" w:space="0" w:color="auto"/>
              <w:left w:val="nil"/>
              <w:bottom w:val="single" w:sz="4" w:space="0" w:color="auto"/>
              <w:right w:val="single" w:sz="4" w:space="0" w:color="auto"/>
            </w:tcBorders>
            <w:vAlign w:val="center"/>
          </w:tcPr>
          <w:p w:rsidR="00D84010" w:rsidRDefault="00D84010">
            <w:pPr>
              <w:spacing w:line="200" w:lineRule="exact"/>
              <w:jc w:val="center"/>
              <w:rPr>
                <w:rFonts w:asciiTheme="minorEastAsia" w:eastAsiaTheme="minorEastAsia" w:hAnsiTheme="minorEastAsia"/>
                <w:sz w:val="21"/>
                <w:szCs w:val="21"/>
              </w:rPr>
            </w:pPr>
          </w:p>
        </w:tc>
      </w:tr>
      <w:tr w:rsidR="00D84010" w:rsidTr="000C23F7">
        <w:trPr>
          <w:trHeight w:hRule="exact" w:val="743"/>
          <w:jc w:val="center"/>
        </w:trPr>
        <w:tc>
          <w:tcPr>
            <w:tcW w:w="1089" w:type="dxa"/>
            <w:vMerge/>
            <w:tcBorders>
              <w:left w:val="single" w:sz="4" w:space="0" w:color="auto"/>
              <w:bottom w:val="single" w:sz="4" w:space="0" w:color="auto"/>
              <w:right w:val="single" w:sz="4" w:space="0" w:color="auto"/>
            </w:tcBorders>
            <w:vAlign w:val="center"/>
          </w:tcPr>
          <w:p w:rsidR="00D84010" w:rsidRDefault="00D84010">
            <w:pPr>
              <w:spacing w:line="200" w:lineRule="exact"/>
              <w:jc w:val="center"/>
              <w:rPr>
                <w:rFonts w:ascii="宋体" w:hAnsi="宋体"/>
              </w:rPr>
            </w:pPr>
          </w:p>
        </w:tc>
        <w:tc>
          <w:tcPr>
            <w:tcW w:w="1134" w:type="dxa"/>
            <w:tcBorders>
              <w:top w:val="nil"/>
              <w:left w:val="single" w:sz="4" w:space="0" w:color="auto"/>
              <w:bottom w:val="single" w:sz="4" w:space="0" w:color="auto"/>
              <w:right w:val="single" w:sz="4" w:space="0" w:color="auto"/>
            </w:tcBorders>
            <w:vAlign w:val="center"/>
          </w:tcPr>
          <w:p w:rsidR="00D84010" w:rsidRDefault="00DD20F4">
            <w:pPr>
              <w:spacing w:line="200" w:lineRule="exact"/>
              <w:jc w:val="center"/>
              <w:rPr>
                <w:rFonts w:ascii="黑体" w:eastAsia="黑体" w:hAnsi="黑体"/>
                <w:sz w:val="21"/>
                <w:szCs w:val="21"/>
              </w:rPr>
            </w:pPr>
            <w:r>
              <w:rPr>
                <w:rFonts w:ascii="黑体" w:eastAsia="黑体" w:hAnsi="黑体" w:hint="eastAsia"/>
                <w:sz w:val="21"/>
                <w:szCs w:val="21"/>
              </w:rPr>
              <w:t>效益指标</w:t>
            </w:r>
          </w:p>
        </w:tc>
        <w:tc>
          <w:tcPr>
            <w:tcW w:w="1084" w:type="dxa"/>
            <w:tcBorders>
              <w:top w:val="nil"/>
              <w:left w:val="single" w:sz="4" w:space="0" w:color="auto"/>
              <w:bottom w:val="single" w:sz="4" w:space="0" w:color="auto"/>
              <w:right w:val="single" w:sz="4" w:space="0" w:color="auto"/>
            </w:tcBorders>
            <w:vAlign w:val="center"/>
          </w:tcPr>
          <w:p w:rsidR="00D84010" w:rsidRDefault="00DD20F4">
            <w:pPr>
              <w:spacing w:line="200" w:lineRule="exact"/>
              <w:jc w:val="center"/>
              <w:rPr>
                <w:rFonts w:ascii="黑体" w:eastAsia="黑体" w:hAnsi="黑体"/>
                <w:sz w:val="21"/>
                <w:szCs w:val="21"/>
              </w:rPr>
            </w:pPr>
            <w:r>
              <w:rPr>
                <w:rFonts w:ascii="黑体" w:eastAsia="黑体" w:hAnsi="黑体" w:hint="eastAsia"/>
                <w:sz w:val="21"/>
                <w:szCs w:val="21"/>
              </w:rPr>
              <w:t>经济效益指标</w:t>
            </w:r>
          </w:p>
        </w:tc>
        <w:tc>
          <w:tcPr>
            <w:tcW w:w="1172" w:type="dxa"/>
            <w:tcBorders>
              <w:top w:val="single" w:sz="4" w:space="0" w:color="auto"/>
              <w:left w:val="nil"/>
              <w:bottom w:val="single" w:sz="4" w:space="0" w:color="auto"/>
              <w:right w:val="single" w:sz="4" w:space="0" w:color="auto"/>
            </w:tcBorders>
            <w:vAlign w:val="center"/>
          </w:tcPr>
          <w:p w:rsidR="00D84010" w:rsidRDefault="00DD20F4">
            <w:pPr>
              <w:spacing w:before="0" w:after="0"/>
              <w:jc w:val="center"/>
              <w:rPr>
                <w:rFonts w:ascii="黑体" w:eastAsia="黑体" w:hAnsi="黑体"/>
                <w:color w:val="000000"/>
                <w:sz w:val="21"/>
                <w:szCs w:val="21"/>
              </w:rPr>
            </w:pPr>
            <w:r>
              <w:rPr>
                <w:rFonts w:ascii="黑体" w:eastAsia="黑体" w:hAnsi="黑体" w:hint="eastAsia"/>
                <w:color w:val="000000"/>
                <w:sz w:val="21"/>
                <w:szCs w:val="21"/>
              </w:rPr>
              <w:t>检验资质扩项</w:t>
            </w:r>
          </w:p>
        </w:tc>
        <w:tc>
          <w:tcPr>
            <w:tcW w:w="993" w:type="dxa"/>
            <w:tcBorders>
              <w:top w:val="nil"/>
              <w:left w:val="nil"/>
              <w:bottom w:val="single" w:sz="4" w:space="0" w:color="auto"/>
              <w:right w:val="single" w:sz="4" w:space="0" w:color="auto"/>
            </w:tcBorders>
            <w:vAlign w:val="center"/>
          </w:tcPr>
          <w:p w:rsidR="00D84010" w:rsidRDefault="00DD20F4">
            <w:pPr>
              <w:spacing w:line="2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20</w:t>
            </w:r>
          </w:p>
        </w:tc>
        <w:tc>
          <w:tcPr>
            <w:tcW w:w="1150" w:type="dxa"/>
            <w:tcBorders>
              <w:top w:val="nil"/>
              <w:left w:val="nil"/>
              <w:bottom w:val="single" w:sz="4" w:space="0" w:color="auto"/>
              <w:right w:val="single" w:sz="4" w:space="0" w:color="auto"/>
            </w:tcBorders>
            <w:vAlign w:val="center"/>
          </w:tcPr>
          <w:p w:rsidR="00D84010" w:rsidRDefault="00DD20F4">
            <w:pPr>
              <w:spacing w:line="2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w:t>
            </w:r>
          </w:p>
        </w:tc>
        <w:tc>
          <w:tcPr>
            <w:tcW w:w="831" w:type="dxa"/>
            <w:tcBorders>
              <w:top w:val="nil"/>
              <w:left w:val="nil"/>
              <w:bottom w:val="single" w:sz="4" w:space="0" w:color="auto"/>
              <w:right w:val="single" w:sz="4" w:space="0" w:color="auto"/>
            </w:tcBorders>
            <w:vAlign w:val="center"/>
          </w:tcPr>
          <w:p w:rsidR="00D84010" w:rsidRDefault="00DD20F4">
            <w:pPr>
              <w:spacing w:line="2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w:t>
            </w:r>
          </w:p>
        </w:tc>
        <w:tc>
          <w:tcPr>
            <w:tcW w:w="876" w:type="dxa"/>
            <w:tcBorders>
              <w:top w:val="nil"/>
              <w:left w:val="nil"/>
              <w:bottom w:val="single" w:sz="4" w:space="0" w:color="auto"/>
              <w:right w:val="single" w:sz="4" w:space="0" w:color="auto"/>
            </w:tcBorders>
            <w:vAlign w:val="center"/>
          </w:tcPr>
          <w:p w:rsidR="00D84010" w:rsidRDefault="00DD20F4">
            <w:pPr>
              <w:spacing w:line="2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w:t>
            </w:r>
          </w:p>
        </w:tc>
        <w:tc>
          <w:tcPr>
            <w:tcW w:w="1444" w:type="dxa"/>
            <w:tcBorders>
              <w:top w:val="single" w:sz="4" w:space="0" w:color="auto"/>
              <w:left w:val="nil"/>
              <w:bottom w:val="single" w:sz="4" w:space="0" w:color="auto"/>
              <w:right w:val="single" w:sz="4" w:space="0" w:color="auto"/>
            </w:tcBorders>
            <w:vAlign w:val="center"/>
          </w:tcPr>
          <w:p w:rsidR="00D84010" w:rsidRDefault="00D84010">
            <w:pPr>
              <w:spacing w:line="200" w:lineRule="exact"/>
              <w:jc w:val="center"/>
              <w:rPr>
                <w:rFonts w:asciiTheme="minorEastAsia" w:eastAsiaTheme="minorEastAsia" w:hAnsiTheme="minorEastAsia"/>
                <w:sz w:val="21"/>
                <w:szCs w:val="21"/>
              </w:rPr>
            </w:pPr>
          </w:p>
        </w:tc>
      </w:tr>
      <w:tr w:rsidR="00D84010" w:rsidTr="000C23F7">
        <w:trPr>
          <w:trHeight w:hRule="exact" w:val="629"/>
          <w:jc w:val="center"/>
        </w:trPr>
        <w:tc>
          <w:tcPr>
            <w:tcW w:w="6622" w:type="dxa"/>
            <w:gridSpan w:val="6"/>
            <w:tcBorders>
              <w:top w:val="single" w:sz="4" w:space="0" w:color="auto"/>
              <w:left w:val="single" w:sz="4" w:space="0" w:color="auto"/>
              <w:bottom w:val="single" w:sz="4" w:space="0" w:color="auto"/>
              <w:right w:val="single" w:sz="4" w:space="0" w:color="auto"/>
            </w:tcBorders>
            <w:vAlign w:val="center"/>
          </w:tcPr>
          <w:p w:rsidR="00D84010" w:rsidRDefault="00DD20F4">
            <w:pPr>
              <w:spacing w:before="0" w:after="0" w:line="200" w:lineRule="exact"/>
              <w:jc w:val="center"/>
              <w:rPr>
                <w:rFonts w:ascii="黑体" w:eastAsia="黑体" w:hAnsi="黑体"/>
                <w:color w:val="000000"/>
                <w:sz w:val="21"/>
                <w:szCs w:val="21"/>
              </w:rPr>
            </w:pPr>
            <w:r>
              <w:rPr>
                <w:rFonts w:ascii="黑体" w:eastAsia="黑体" w:hAnsi="黑体" w:hint="eastAsia"/>
                <w:color w:val="000000"/>
                <w:sz w:val="21"/>
                <w:szCs w:val="21"/>
              </w:rPr>
              <w:t>总分</w:t>
            </w:r>
          </w:p>
        </w:tc>
        <w:tc>
          <w:tcPr>
            <w:tcW w:w="831" w:type="dxa"/>
            <w:tcBorders>
              <w:top w:val="single" w:sz="4" w:space="0" w:color="auto"/>
              <w:left w:val="nil"/>
              <w:bottom w:val="single" w:sz="4" w:space="0" w:color="auto"/>
              <w:right w:val="single" w:sz="4" w:space="0" w:color="auto"/>
            </w:tcBorders>
            <w:vAlign w:val="center"/>
          </w:tcPr>
          <w:p w:rsidR="00D84010" w:rsidRDefault="00DD20F4">
            <w:pPr>
              <w:spacing w:before="0" w:after="0" w:line="20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100</w:t>
            </w:r>
          </w:p>
        </w:tc>
        <w:tc>
          <w:tcPr>
            <w:tcW w:w="876" w:type="dxa"/>
            <w:tcBorders>
              <w:top w:val="single" w:sz="4" w:space="0" w:color="auto"/>
              <w:left w:val="nil"/>
              <w:bottom w:val="single" w:sz="4" w:space="0" w:color="auto"/>
              <w:right w:val="single" w:sz="4" w:space="0" w:color="auto"/>
            </w:tcBorders>
            <w:vAlign w:val="center"/>
          </w:tcPr>
          <w:p w:rsidR="00D84010" w:rsidRDefault="00FE4901">
            <w:pPr>
              <w:spacing w:before="0" w:after="0" w:line="20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100</w:t>
            </w:r>
          </w:p>
        </w:tc>
        <w:tc>
          <w:tcPr>
            <w:tcW w:w="1444" w:type="dxa"/>
            <w:tcBorders>
              <w:top w:val="single" w:sz="4" w:space="0" w:color="auto"/>
              <w:left w:val="nil"/>
              <w:bottom w:val="single" w:sz="4" w:space="0" w:color="auto"/>
              <w:right w:val="single" w:sz="4" w:space="0" w:color="auto"/>
            </w:tcBorders>
            <w:vAlign w:val="center"/>
          </w:tcPr>
          <w:p w:rsidR="00D84010" w:rsidRDefault="00D84010">
            <w:pPr>
              <w:spacing w:before="0" w:after="0" w:line="200" w:lineRule="exact"/>
              <w:jc w:val="center"/>
              <w:rPr>
                <w:rFonts w:asciiTheme="minorEastAsia" w:eastAsiaTheme="minorEastAsia" w:hAnsiTheme="minorEastAsia"/>
                <w:sz w:val="21"/>
                <w:szCs w:val="21"/>
              </w:rPr>
            </w:pPr>
          </w:p>
        </w:tc>
      </w:tr>
    </w:tbl>
    <w:p w:rsidR="00D84010" w:rsidRPr="000C23F7" w:rsidRDefault="00D84010">
      <w:pPr>
        <w:rPr>
          <w:rFonts w:ascii="黑体" w:eastAsia="黑体" w:hAnsi="黑体" w:cs="Times New Roman"/>
          <w:b/>
          <w:i/>
          <w:sz w:val="32"/>
          <w:szCs w:val="24"/>
        </w:rPr>
        <w:sectPr w:rsidR="00D84010" w:rsidRPr="000C23F7">
          <w:footerReference w:type="even" r:id="rId8"/>
          <w:footerReference w:type="default" r:id="rId9"/>
          <w:pgSz w:w="11906" w:h="16838"/>
          <w:pgMar w:top="2098" w:right="1474" w:bottom="1985" w:left="1588" w:header="851" w:footer="1134" w:gutter="0"/>
          <w:cols w:space="0"/>
          <w:docGrid w:type="lines" w:linePitch="312"/>
        </w:sectPr>
      </w:pPr>
    </w:p>
    <w:p w:rsidR="00D84010" w:rsidRDefault="00DD20F4">
      <w:pPr>
        <w:adjustRightInd w:val="0"/>
        <w:snapToGrid w:val="0"/>
        <w:spacing w:before="0" w:after="0" w:line="60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海南省食品检验检测中心</w:t>
      </w:r>
    </w:p>
    <w:p w:rsidR="00D84010" w:rsidRDefault="00DD20F4">
      <w:pPr>
        <w:adjustRightInd w:val="0"/>
        <w:snapToGrid w:val="0"/>
        <w:spacing w:before="0" w:after="0" w:line="600" w:lineRule="exact"/>
        <w:jc w:val="center"/>
        <w:rPr>
          <w:rFonts w:ascii="方正小标宋简体" w:eastAsia="方正小标宋简体"/>
          <w:sz w:val="44"/>
          <w:szCs w:val="44"/>
        </w:rPr>
      </w:pPr>
      <w:r>
        <w:rPr>
          <w:rFonts w:ascii="方正小标宋简体" w:eastAsia="方正小标宋简体" w:hint="eastAsia"/>
          <w:sz w:val="44"/>
          <w:szCs w:val="44"/>
        </w:rPr>
        <w:t>关于2021年度食品药品安全保障</w:t>
      </w:r>
    </w:p>
    <w:p w:rsidR="00D84010" w:rsidRDefault="00DD20F4">
      <w:pPr>
        <w:adjustRightInd w:val="0"/>
        <w:snapToGrid w:val="0"/>
        <w:spacing w:before="0" w:after="0" w:line="600" w:lineRule="exact"/>
        <w:jc w:val="center"/>
        <w:rPr>
          <w:rFonts w:ascii="方正小标宋简体" w:eastAsia="方正小标宋简体"/>
          <w:sz w:val="44"/>
          <w:szCs w:val="44"/>
        </w:rPr>
      </w:pPr>
      <w:r>
        <w:rPr>
          <w:rFonts w:ascii="方正小标宋简体" w:eastAsia="方正小标宋简体" w:hint="eastAsia"/>
          <w:sz w:val="44"/>
          <w:szCs w:val="44"/>
        </w:rPr>
        <w:t>项目绩效自评报告</w:t>
      </w:r>
    </w:p>
    <w:p w:rsidR="00D84010" w:rsidRDefault="00D84010">
      <w:pPr>
        <w:adjustRightInd w:val="0"/>
        <w:snapToGrid w:val="0"/>
        <w:spacing w:before="0" w:after="0" w:line="660" w:lineRule="exact"/>
        <w:jc w:val="center"/>
        <w:rPr>
          <w:rFonts w:ascii="方正小标宋简体" w:eastAsia="方正小标宋简体"/>
          <w:sz w:val="44"/>
          <w:szCs w:val="44"/>
        </w:rPr>
      </w:pPr>
    </w:p>
    <w:p w:rsidR="00D84010" w:rsidRDefault="00DD20F4">
      <w:pPr>
        <w:spacing w:before="0" w:after="0"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一、项目概况</w:t>
      </w:r>
    </w:p>
    <w:p w:rsidR="00D84010" w:rsidRDefault="00DD20F4">
      <w:pPr>
        <w:spacing w:before="0" w:after="0" w:line="560" w:lineRule="exact"/>
        <w:ind w:firstLineChars="200" w:firstLine="620"/>
        <w:rPr>
          <w:rFonts w:ascii="楷体" w:eastAsia="楷体" w:hAnsi="楷体" w:cs="仿宋_GB2312"/>
          <w:color w:val="000000"/>
          <w:sz w:val="32"/>
          <w:szCs w:val="32"/>
        </w:rPr>
      </w:pPr>
      <w:r>
        <w:rPr>
          <w:rFonts w:ascii="楷体" w:eastAsia="楷体" w:hAnsi="楷体" w:cs="仿宋_GB2312" w:hint="eastAsia"/>
          <w:color w:val="000000"/>
          <w:spacing w:val="-5"/>
          <w:sz w:val="32"/>
          <w:szCs w:val="32"/>
        </w:rPr>
        <w:t>（一）项目基本情况：实施主体、项目资金及主</w:t>
      </w:r>
      <w:r>
        <w:rPr>
          <w:rFonts w:ascii="楷体" w:eastAsia="楷体" w:hAnsi="楷体" w:cs="仿宋_GB2312" w:hint="eastAsia"/>
          <w:color w:val="000000"/>
          <w:sz w:val="32"/>
          <w:szCs w:val="32"/>
        </w:rPr>
        <w:t>要内容</w:t>
      </w:r>
    </w:p>
    <w:p w:rsidR="00D84010" w:rsidRDefault="00DD20F4">
      <w:p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海南省食品检验检测中心隶属海南省市场监督管理局管理,是公益一类事业单位，主要承担全省省级食品和特殊食品检验检测职能。</w:t>
      </w:r>
    </w:p>
    <w:p w:rsidR="00D84010" w:rsidRDefault="00DD20F4">
      <w:p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该项目资金专项用于食品、保健食品的监督抽检、食品安全能力建设、检验资质扩项等检验工作，含抽样经费、检验费用等费用。主要用于保障国抽、省抽、省局食品安全专项整治、案件监管、保障重大活动食品安全保障检验等工作。</w:t>
      </w:r>
    </w:p>
    <w:p w:rsidR="00D84010" w:rsidRDefault="00DD20F4">
      <w:pPr>
        <w:spacing w:before="0" w:after="0" w:line="560" w:lineRule="exact"/>
        <w:ind w:firstLineChars="200" w:firstLine="640"/>
        <w:rPr>
          <w:rFonts w:ascii="楷体" w:eastAsia="楷体" w:hAnsi="楷体" w:cs="仿宋_GB2312"/>
          <w:color w:val="000000"/>
          <w:sz w:val="32"/>
          <w:szCs w:val="32"/>
        </w:rPr>
      </w:pPr>
      <w:r>
        <w:rPr>
          <w:rFonts w:ascii="楷体" w:eastAsia="楷体" w:hAnsi="楷体" w:cs="仿宋_GB2312" w:hint="eastAsia"/>
          <w:color w:val="000000"/>
          <w:sz w:val="32"/>
          <w:szCs w:val="32"/>
        </w:rPr>
        <w:t>（二）项目年度预算绩效目标和绩效指标设定情况</w:t>
      </w:r>
    </w:p>
    <w:p w:rsidR="00D84010" w:rsidRDefault="00DD20F4">
      <w:pPr>
        <w:spacing w:before="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该项目年度目标是通过保质保量完成国家及省级监督抽检、风险监测、评价性抽检等各级食品承检任务和检验资质扩项评审，进而提高检验检测能力水平，优化检验检测人才技术队伍。</w:t>
      </w:r>
    </w:p>
    <w:p w:rsidR="00D84010" w:rsidRDefault="00DD20F4">
      <w:pPr>
        <w:spacing w:before="0" w:after="0" w:line="560" w:lineRule="exact"/>
        <w:ind w:firstLineChars="200" w:firstLine="640"/>
        <w:rPr>
          <w:rFonts w:ascii="宋体" w:hAnsi="宋体"/>
          <w:sz w:val="24"/>
        </w:rPr>
      </w:pPr>
      <w:r>
        <w:rPr>
          <w:rFonts w:ascii="仿宋_GB2312" w:eastAsia="仿宋_GB2312" w:hAnsi="仿宋_GB2312" w:cs="仿宋_GB2312" w:hint="eastAsia"/>
          <w:sz w:val="32"/>
          <w:szCs w:val="32"/>
        </w:rPr>
        <w:t>该项目下设绩效目标四个，两个产出指标、两个效益指标，通过检品检验周期、检验任务完成率、食品安全检验能力及检验资质项目完成个数来衡量本绩效目标的实现程度，详见绩效目标表。</w:t>
      </w:r>
    </w:p>
    <w:tbl>
      <w:tblPr>
        <w:tblW w:w="8930" w:type="dxa"/>
        <w:jc w:val="center"/>
        <w:shd w:val="clear" w:color="auto" w:fill="FFFFFF" w:themeFill="background1"/>
        <w:tblLayout w:type="fixed"/>
        <w:tblLook w:val="04A0"/>
      </w:tblPr>
      <w:tblGrid>
        <w:gridCol w:w="1134"/>
        <w:gridCol w:w="1134"/>
        <w:gridCol w:w="2268"/>
        <w:gridCol w:w="1134"/>
        <w:gridCol w:w="851"/>
        <w:gridCol w:w="1275"/>
        <w:gridCol w:w="1134"/>
      </w:tblGrid>
      <w:tr w:rsidR="00D84010">
        <w:trPr>
          <w:trHeight w:val="1124"/>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D84010" w:rsidRDefault="00DD20F4">
            <w:pPr>
              <w:jc w:val="center"/>
              <w:textAlignment w:val="center"/>
              <w:rPr>
                <w:rFonts w:ascii="黑体" w:eastAsia="黑体" w:hAnsi="黑体" w:cs="微软雅黑"/>
                <w:bCs/>
                <w:color w:val="000000"/>
                <w:sz w:val="21"/>
                <w:szCs w:val="21"/>
              </w:rPr>
            </w:pPr>
            <w:r>
              <w:rPr>
                <w:rFonts w:ascii="黑体" w:eastAsia="黑体" w:hAnsi="黑体" w:cs="微软雅黑" w:hint="eastAsia"/>
                <w:bCs/>
                <w:color w:val="000000"/>
                <w:sz w:val="21"/>
                <w:szCs w:val="21"/>
              </w:rPr>
              <w:lastRenderedPageBreak/>
              <w:t>一级指标</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D84010" w:rsidRDefault="00DD20F4">
            <w:pPr>
              <w:jc w:val="center"/>
              <w:textAlignment w:val="center"/>
              <w:rPr>
                <w:rFonts w:ascii="黑体" w:eastAsia="黑体" w:hAnsi="黑体" w:cs="微软雅黑"/>
                <w:bCs/>
                <w:color w:val="000000"/>
                <w:sz w:val="21"/>
                <w:szCs w:val="21"/>
              </w:rPr>
            </w:pPr>
            <w:r>
              <w:rPr>
                <w:rFonts w:ascii="黑体" w:eastAsia="黑体" w:hAnsi="黑体" w:cs="微软雅黑" w:hint="eastAsia"/>
                <w:bCs/>
                <w:color w:val="000000"/>
                <w:sz w:val="21"/>
                <w:szCs w:val="21"/>
              </w:rPr>
              <w:t>二级指标</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D84010" w:rsidRDefault="00DD20F4">
            <w:pPr>
              <w:jc w:val="center"/>
              <w:textAlignment w:val="center"/>
              <w:rPr>
                <w:rFonts w:ascii="黑体" w:eastAsia="黑体" w:hAnsi="黑体" w:cs="微软雅黑"/>
                <w:bCs/>
                <w:color w:val="000000"/>
                <w:sz w:val="21"/>
                <w:szCs w:val="21"/>
              </w:rPr>
            </w:pPr>
            <w:r>
              <w:rPr>
                <w:rFonts w:ascii="黑体" w:eastAsia="黑体" w:hAnsi="黑体" w:cs="微软雅黑" w:hint="eastAsia"/>
                <w:bCs/>
                <w:color w:val="000000"/>
                <w:sz w:val="21"/>
                <w:szCs w:val="21"/>
              </w:rPr>
              <w:t>三级指标</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D84010" w:rsidRDefault="00DD20F4">
            <w:pPr>
              <w:jc w:val="center"/>
              <w:textAlignment w:val="center"/>
              <w:rPr>
                <w:rFonts w:ascii="黑体" w:eastAsia="黑体" w:hAnsi="黑体" w:cs="微软雅黑"/>
                <w:bCs/>
                <w:color w:val="000000"/>
                <w:sz w:val="21"/>
                <w:szCs w:val="21"/>
              </w:rPr>
            </w:pPr>
            <w:r>
              <w:rPr>
                <w:rFonts w:ascii="黑体" w:eastAsia="黑体" w:hAnsi="黑体" w:cs="微软雅黑" w:hint="eastAsia"/>
                <w:bCs/>
                <w:color w:val="000000"/>
                <w:sz w:val="21"/>
                <w:szCs w:val="21"/>
              </w:rPr>
              <w:t>指标性质</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D84010" w:rsidRDefault="00DD20F4">
            <w:pPr>
              <w:jc w:val="center"/>
              <w:textAlignment w:val="center"/>
              <w:rPr>
                <w:rFonts w:ascii="黑体" w:eastAsia="黑体" w:hAnsi="黑体" w:cs="微软雅黑"/>
                <w:bCs/>
                <w:color w:val="000000"/>
                <w:sz w:val="21"/>
                <w:szCs w:val="21"/>
              </w:rPr>
            </w:pPr>
            <w:r>
              <w:rPr>
                <w:rFonts w:ascii="黑体" w:eastAsia="黑体" w:hAnsi="黑体" w:cs="微软雅黑" w:hint="eastAsia"/>
                <w:bCs/>
                <w:color w:val="000000"/>
                <w:sz w:val="21"/>
                <w:szCs w:val="21"/>
              </w:rPr>
              <w:t>指标值</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D84010" w:rsidRDefault="00DD20F4">
            <w:pPr>
              <w:jc w:val="center"/>
              <w:textAlignment w:val="center"/>
              <w:rPr>
                <w:rFonts w:ascii="黑体" w:eastAsia="黑体" w:hAnsi="黑体" w:cs="微软雅黑"/>
                <w:bCs/>
                <w:color w:val="000000"/>
                <w:sz w:val="21"/>
                <w:szCs w:val="21"/>
              </w:rPr>
            </w:pPr>
            <w:r>
              <w:rPr>
                <w:rFonts w:ascii="黑体" w:eastAsia="黑体" w:hAnsi="黑体" w:cs="微软雅黑" w:hint="eastAsia"/>
                <w:bCs/>
                <w:color w:val="000000"/>
                <w:sz w:val="21"/>
                <w:szCs w:val="21"/>
              </w:rPr>
              <w:t>本年指标值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D84010" w:rsidRDefault="00DD20F4">
            <w:pPr>
              <w:jc w:val="center"/>
              <w:textAlignment w:val="center"/>
              <w:rPr>
                <w:rFonts w:ascii="黑体" w:eastAsia="黑体" w:hAnsi="黑体" w:cs="微软雅黑"/>
                <w:bCs/>
                <w:color w:val="000000"/>
                <w:sz w:val="21"/>
                <w:szCs w:val="21"/>
              </w:rPr>
            </w:pPr>
            <w:r>
              <w:rPr>
                <w:rFonts w:ascii="黑体" w:eastAsia="黑体" w:hAnsi="黑体" w:cs="微软雅黑" w:hint="eastAsia"/>
                <w:bCs/>
                <w:color w:val="000000"/>
                <w:sz w:val="21"/>
                <w:szCs w:val="21"/>
              </w:rPr>
              <w:t>度量单位</w:t>
            </w:r>
          </w:p>
        </w:tc>
      </w:tr>
      <w:tr w:rsidR="00D84010">
        <w:trPr>
          <w:cantSplit/>
          <w:trHeight w:val="1405"/>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D84010" w:rsidRDefault="00DD20F4">
            <w:pPr>
              <w:jc w:val="center"/>
              <w:textAlignment w:val="center"/>
              <w:rPr>
                <w:rFonts w:asciiTheme="minorEastAsia" w:eastAsiaTheme="minorEastAsia" w:hAnsiTheme="minorEastAsia" w:cs="微软雅黑"/>
                <w:color w:val="000000"/>
                <w:sz w:val="21"/>
                <w:szCs w:val="21"/>
              </w:rPr>
            </w:pPr>
            <w:r>
              <w:rPr>
                <w:rFonts w:asciiTheme="minorEastAsia" w:eastAsiaTheme="minorEastAsia" w:hAnsiTheme="minorEastAsia" w:cs="微软雅黑" w:hint="eastAsia"/>
                <w:color w:val="000000"/>
                <w:sz w:val="21"/>
                <w:szCs w:val="21"/>
              </w:rPr>
              <w:t>产出指标</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D84010" w:rsidRDefault="00DD20F4">
            <w:pPr>
              <w:jc w:val="center"/>
              <w:textAlignment w:val="center"/>
              <w:rPr>
                <w:rFonts w:asciiTheme="minorEastAsia" w:eastAsiaTheme="minorEastAsia" w:hAnsiTheme="minorEastAsia" w:cs="微软雅黑"/>
                <w:color w:val="000000"/>
                <w:sz w:val="21"/>
                <w:szCs w:val="21"/>
              </w:rPr>
            </w:pPr>
            <w:r>
              <w:rPr>
                <w:rFonts w:asciiTheme="minorEastAsia" w:eastAsiaTheme="minorEastAsia" w:hAnsiTheme="minorEastAsia" w:cs="微软雅黑" w:hint="eastAsia"/>
                <w:color w:val="000000"/>
                <w:sz w:val="21"/>
                <w:szCs w:val="21"/>
              </w:rPr>
              <w:t>时效指标</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D84010" w:rsidRDefault="00DD20F4">
            <w:pPr>
              <w:jc w:val="center"/>
              <w:textAlignment w:val="center"/>
              <w:rPr>
                <w:rFonts w:asciiTheme="minorEastAsia" w:eastAsiaTheme="minorEastAsia" w:hAnsiTheme="minorEastAsia" w:cs="微软雅黑"/>
                <w:color w:val="000000"/>
                <w:sz w:val="21"/>
                <w:szCs w:val="21"/>
              </w:rPr>
            </w:pPr>
            <w:r>
              <w:rPr>
                <w:rFonts w:asciiTheme="minorEastAsia" w:eastAsiaTheme="minorEastAsia" w:hAnsiTheme="minorEastAsia" w:cs="微软雅黑" w:hint="eastAsia"/>
                <w:color w:val="000000"/>
                <w:sz w:val="21"/>
                <w:szCs w:val="21"/>
              </w:rPr>
              <w:t>检品检验周期</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D84010" w:rsidRDefault="00DD20F4">
            <w:pPr>
              <w:jc w:val="center"/>
              <w:textAlignment w:val="center"/>
              <w:rPr>
                <w:rFonts w:asciiTheme="minorEastAsia" w:eastAsiaTheme="minorEastAsia" w:hAnsiTheme="minorEastAsia" w:cs="微软雅黑"/>
                <w:color w:val="000000"/>
                <w:sz w:val="21"/>
                <w:szCs w:val="21"/>
              </w:rPr>
            </w:pPr>
            <w:r>
              <w:rPr>
                <w:rFonts w:asciiTheme="minorEastAsia" w:eastAsiaTheme="minorEastAsia" w:hAnsiTheme="minorEastAsia" w:cs="微软雅黑" w:hint="eastAsia"/>
                <w:color w:val="000000"/>
                <w:sz w:val="21"/>
                <w:szCs w:val="21"/>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D84010" w:rsidRDefault="00DD20F4">
            <w:pPr>
              <w:jc w:val="center"/>
              <w:textAlignment w:val="center"/>
              <w:rPr>
                <w:rFonts w:asciiTheme="minorEastAsia" w:eastAsiaTheme="minorEastAsia" w:hAnsiTheme="minorEastAsia" w:cs="微软雅黑"/>
                <w:color w:val="000000"/>
                <w:sz w:val="21"/>
                <w:szCs w:val="21"/>
              </w:rPr>
            </w:pPr>
            <w:r>
              <w:rPr>
                <w:rFonts w:asciiTheme="minorEastAsia" w:eastAsiaTheme="minorEastAsia" w:hAnsiTheme="minorEastAsia" w:cs="微软雅黑" w:hint="eastAsia"/>
                <w:color w:val="000000"/>
                <w:sz w:val="21"/>
                <w:szCs w:val="21"/>
              </w:rPr>
              <w:t>30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D84010" w:rsidRDefault="00DD20F4">
            <w:pPr>
              <w:jc w:val="center"/>
              <w:textAlignment w:val="center"/>
              <w:rPr>
                <w:rFonts w:asciiTheme="minorEastAsia" w:eastAsiaTheme="minorEastAsia" w:hAnsiTheme="minorEastAsia" w:cs="微软雅黑"/>
                <w:color w:val="000000"/>
                <w:sz w:val="21"/>
                <w:szCs w:val="21"/>
              </w:rPr>
            </w:pPr>
            <w:r>
              <w:rPr>
                <w:rFonts w:asciiTheme="minorEastAsia" w:eastAsiaTheme="minorEastAsia" w:hAnsiTheme="minorEastAsia" w:cs="微软雅黑" w:hint="eastAsia"/>
                <w:color w:val="000000"/>
                <w:sz w:val="21"/>
                <w:szCs w:val="21"/>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D84010" w:rsidRDefault="00DD20F4">
            <w:pPr>
              <w:jc w:val="center"/>
              <w:textAlignment w:val="center"/>
              <w:rPr>
                <w:rFonts w:asciiTheme="minorEastAsia" w:eastAsiaTheme="minorEastAsia" w:hAnsiTheme="minorEastAsia" w:cs="微软雅黑"/>
                <w:color w:val="000000"/>
                <w:sz w:val="21"/>
                <w:szCs w:val="21"/>
              </w:rPr>
            </w:pPr>
            <w:r>
              <w:rPr>
                <w:rFonts w:asciiTheme="minorEastAsia" w:eastAsiaTheme="minorEastAsia" w:hAnsiTheme="minorEastAsia" w:cs="微软雅黑" w:hint="eastAsia"/>
                <w:color w:val="000000"/>
                <w:sz w:val="21"/>
                <w:szCs w:val="21"/>
              </w:rPr>
              <w:t>个工作日</w:t>
            </w:r>
          </w:p>
        </w:tc>
      </w:tr>
      <w:tr w:rsidR="00D84010">
        <w:trPr>
          <w:cantSplit/>
          <w:trHeight w:val="1410"/>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D84010" w:rsidRDefault="00DD20F4">
            <w:pPr>
              <w:jc w:val="center"/>
              <w:textAlignment w:val="center"/>
              <w:rPr>
                <w:rFonts w:asciiTheme="minorEastAsia" w:eastAsiaTheme="minorEastAsia" w:hAnsiTheme="minorEastAsia" w:cs="微软雅黑"/>
                <w:color w:val="000000"/>
                <w:sz w:val="21"/>
                <w:szCs w:val="21"/>
              </w:rPr>
            </w:pPr>
            <w:r>
              <w:rPr>
                <w:rFonts w:asciiTheme="minorEastAsia" w:eastAsiaTheme="minorEastAsia" w:hAnsiTheme="minorEastAsia" w:cs="微软雅黑" w:hint="eastAsia"/>
                <w:color w:val="000000"/>
                <w:sz w:val="21"/>
                <w:szCs w:val="21"/>
              </w:rPr>
              <w:t>产出指标</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D84010" w:rsidRDefault="00DD20F4">
            <w:pPr>
              <w:jc w:val="center"/>
              <w:textAlignment w:val="center"/>
              <w:rPr>
                <w:rFonts w:asciiTheme="minorEastAsia" w:eastAsiaTheme="minorEastAsia" w:hAnsiTheme="minorEastAsia" w:cs="微软雅黑"/>
                <w:color w:val="000000"/>
                <w:sz w:val="21"/>
                <w:szCs w:val="21"/>
              </w:rPr>
            </w:pPr>
            <w:r>
              <w:rPr>
                <w:rFonts w:asciiTheme="minorEastAsia" w:eastAsiaTheme="minorEastAsia" w:hAnsiTheme="minorEastAsia" w:cs="微软雅黑" w:hint="eastAsia"/>
                <w:color w:val="000000"/>
                <w:sz w:val="21"/>
                <w:szCs w:val="21"/>
              </w:rPr>
              <w:t>数量指标</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D84010" w:rsidRDefault="00DD20F4">
            <w:pPr>
              <w:jc w:val="center"/>
              <w:textAlignment w:val="center"/>
              <w:rPr>
                <w:rFonts w:asciiTheme="minorEastAsia" w:eastAsiaTheme="minorEastAsia" w:hAnsiTheme="minorEastAsia" w:cs="微软雅黑"/>
                <w:color w:val="000000"/>
                <w:sz w:val="21"/>
                <w:szCs w:val="21"/>
              </w:rPr>
            </w:pPr>
            <w:r>
              <w:rPr>
                <w:rFonts w:asciiTheme="minorEastAsia" w:eastAsiaTheme="minorEastAsia" w:hAnsiTheme="minorEastAsia" w:cs="微软雅黑" w:hint="eastAsia"/>
                <w:color w:val="000000"/>
                <w:sz w:val="21"/>
                <w:szCs w:val="21"/>
              </w:rPr>
              <w:t>检验任务完成率</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D84010" w:rsidRDefault="00DD20F4">
            <w:pPr>
              <w:jc w:val="center"/>
              <w:textAlignment w:val="center"/>
              <w:rPr>
                <w:rFonts w:asciiTheme="minorEastAsia" w:eastAsiaTheme="minorEastAsia" w:hAnsiTheme="minorEastAsia" w:cs="微软雅黑"/>
                <w:color w:val="000000"/>
                <w:sz w:val="21"/>
                <w:szCs w:val="21"/>
              </w:rPr>
            </w:pPr>
            <w:r>
              <w:rPr>
                <w:rFonts w:asciiTheme="minorEastAsia" w:eastAsiaTheme="minorEastAsia" w:hAnsiTheme="minorEastAsia" w:cs="微软雅黑" w:hint="eastAsia"/>
                <w:color w:val="000000"/>
                <w:sz w:val="21"/>
                <w:szCs w:val="21"/>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D84010" w:rsidRDefault="00DD20F4">
            <w:pPr>
              <w:jc w:val="center"/>
              <w:textAlignment w:val="center"/>
              <w:rPr>
                <w:rFonts w:asciiTheme="minorEastAsia" w:eastAsiaTheme="minorEastAsia" w:hAnsiTheme="minorEastAsia" w:cs="微软雅黑"/>
                <w:color w:val="000000"/>
                <w:sz w:val="21"/>
                <w:szCs w:val="21"/>
              </w:rPr>
            </w:pPr>
            <w:r>
              <w:rPr>
                <w:rFonts w:asciiTheme="minorEastAsia" w:eastAsiaTheme="minorEastAsia" w:hAnsiTheme="minorEastAsia" w:cs="微软雅黑" w:hint="eastAsia"/>
                <w:color w:val="000000"/>
                <w:sz w:val="21"/>
                <w:szCs w:val="21"/>
              </w:rPr>
              <w:t>90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D84010" w:rsidRDefault="007C02FC">
            <w:pPr>
              <w:jc w:val="center"/>
              <w:textAlignment w:val="center"/>
              <w:rPr>
                <w:rFonts w:asciiTheme="minorEastAsia" w:eastAsiaTheme="minorEastAsia" w:hAnsiTheme="minorEastAsia" w:cs="微软雅黑"/>
                <w:color w:val="000000"/>
                <w:sz w:val="21"/>
                <w:szCs w:val="21"/>
              </w:rPr>
            </w:pPr>
            <w:r>
              <w:rPr>
                <w:rFonts w:asciiTheme="minorEastAsia" w:eastAsiaTheme="minorEastAsia" w:hAnsiTheme="minorEastAsia" w:cs="微软雅黑" w:hint="eastAsia"/>
                <w:color w:val="000000"/>
                <w:sz w:val="21"/>
                <w:szCs w:val="21"/>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D84010" w:rsidRDefault="00DD20F4">
            <w:pPr>
              <w:jc w:val="center"/>
              <w:textAlignment w:val="center"/>
              <w:rPr>
                <w:rFonts w:asciiTheme="minorEastAsia" w:eastAsiaTheme="minorEastAsia" w:hAnsiTheme="minorEastAsia" w:cs="微软雅黑"/>
                <w:color w:val="000000"/>
                <w:sz w:val="21"/>
                <w:szCs w:val="21"/>
              </w:rPr>
            </w:pPr>
            <w:r>
              <w:rPr>
                <w:rFonts w:asciiTheme="minorEastAsia" w:eastAsiaTheme="minorEastAsia" w:hAnsiTheme="minorEastAsia" w:cs="微软雅黑" w:hint="eastAsia"/>
                <w:color w:val="000000"/>
                <w:sz w:val="21"/>
                <w:szCs w:val="21"/>
              </w:rPr>
              <w:t>%</w:t>
            </w:r>
          </w:p>
        </w:tc>
      </w:tr>
      <w:tr w:rsidR="00D84010">
        <w:trPr>
          <w:cantSplit/>
          <w:trHeight w:val="330"/>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D84010" w:rsidRDefault="00DD20F4">
            <w:pPr>
              <w:jc w:val="center"/>
              <w:textAlignment w:val="center"/>
              <w:rPr>
                <w:rFonts w:asciiTheme="minorEastAsia" w:eastAsiaTheme="minorEastAsia" w:hAnsiTheme="minorEastAsia" w:cs="微软雅黑"/>
                <w:color w:val="000000"/>
                <w:sz w:val="21"/>
                <w:szCs w:val="21"/>
              </w:rPr>
            </w:pPr>
            <w:r>
              <w:rPr>
                <w:rFonts w:asciiTheme="minorEastAsia" w:eastAsiaTheme="minorEastAsia" w:hAnsiTheme="minorEastAsia" w:cs="微软雅黑" w:hint="eastAsia"/>
                <w:color w:val="000000"/>
                <w:sz w:val="21"/>
                <w:szCs w:val="21"/>
              </w:rPr>
              <w:t>效益指标</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D84010" w:rsidRDefault="00DD20F4">
            <w:pPr>
              <w:jc w:val="center"/>
              <w:textAlignment w:val="center"/>
              <w:rPr>
                <w:rFonts w:asciiTheme="minorEastAsia" w:eastAsiaTheme="minorEastAsia" w:hAnsiTheme="minorEastAsia" w:cs="微软雅黑"/>
                <w:color w:val="000000"/>
                <w:sz w:val="21"/>
                <w:szCs w:val="21"/>
              </w:rPr>
            </w:pPr>
            <w:r>
              <w:rPr>
                <w:rFonts w:asciiTheme="minorEastAsia" w:eastAsiaTheme="minorEastAsia" w:hAnsiTheme="minorEastAsia" w:cs="微软雅黑" w:hint="eastAsia"/>
                <w:color w:val="000000"/>
                <w:sz w:val="21"/>
                <w:szCs w:val="21"/>
              </w:rPr>
              <w:t>社会效益指标</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D84010" w:rsidRDefault="00DD20F4">
            <w:pPr>
              <w:jc w:val="center"/>
              <w:textAlignment w:val="center"/>
              <w:rPr>
                <w:rFonts w:asciiTheme="minorEastAsia" w:eastAsiaTheme="minorEastAsia" w:hAnsiTheme="minorEastAsia" w:cs="微软雅黑"/>
                <w:color w:val="000000"/>
                <w:sz w:val="21"/>
                <w:szCs w:val="21"/>
              </w:rPr>
            </w:pPr>
            <w:r>
              <w:rPr>
                <w:rFonts w:asciiTheme="minorEastAsia" w:eastAsiaTheme="minorEastAsia" w:hAnsiTheme="minorEastAsia" w:cs="微软雅黑" w:hint="eastAsia"/>
                <w:color w:val="000000"/>
                <w:sz w:val="21"/>
                <w:szCs w:val="21"/>
              </w:rPr>
              <w:t>食品安全检验能力（2021年20项，2022年20项，2023年20项）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D84010" w:rsidRDefault="00DD20F4">
            <w:pPr>
              <w:jc w:val="center"/>
              <w:textAlignment w:val="center"/>
              <w:rPr>
                <w:rFonts w:asciiTheme="minorEastAsia" w:eastAsiaTheme="minorEastAsia" w:hAnsiTheme="minorEastAsia" w:cs="微软雅黑"/>
                <w:color w:val="000000"/>
                <w:sz w:val="21"/>
                <w:szCs w:val="21"/>
              </w:rPr>
            </w:pPr>
            <w:r>
              <w:rPr>
                <w:rFonts w:asciiTheme="minorEastAsia" w:eastAsiaTheme="minorEastAsia" w:hAnsiTheme="minorEastAsia" w:cs="微软雅黑" w:hint="eastAsia"/>
                <w:color w:val="000000"/>
                <w:sz w:val="21"/>
                <w:szCs w:val="21"/>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D84010" w:rsidRDefault="00A57A6D">
            <w:pPr>
              <w:jc w:val="center"/>
              <w:textAlignment w:val="center"/>
              <w:rPr>
                <w:rFonts w:asciiTheme="minorEastAsia" w:eastAsiaTheme="minorEastAsia" w:hAnsiTheme="minorEastAsia" w:cs="微软雅黑"/>
                <w:color w:val="000000"/>
                <w:sz w:val="21"/>
                <w:szCs w:val="21"/>
              </w:rPr>
            </w:pPr>
            <w:r>
              <w:rPr>
                <w:rFonts w:asciiTheme="minorEastAsia" w:eastAsiaTheme="minorEastAsia" w:hAnsiTheme="minorEastAsia" w:cs="微软雅黑" w:hint="eastAsia"/>
                <w:color w:val="000000"/>
                <w:sz w:val="21"/>
                <w:szCs w:val="21"/>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D84010" w:rsidRDefault="007C02FC">
            <w:pPr>
              <w:jc w:val="center"/>
              <w:textAlignment w:val="center"/>
              <w:rPr>
                <w:rFonts w:asciiTheme="minorEastAsia" w:eastAsiaTheme="minorEastAsia" w:hAnsiTheme="minorEastAsia" w:cs="微软雅黑"/>
                <w:color w:val="000000"/>
                <w:sz w:val="21"/>
                <w:szCs w:val="21"/>
              </w:rPr>
            </w:pPr>
            <w:r>
              <w:rPr>
                <w:rFonts w:asciiTheme="minorEastAsia" w:eastAsiaTheme="minorEastAsia" w:hAnsiTheme="minorEastAsia" w:cs="微软雅黑" w:hint="eastAsia"/>
                <w:color w:val="000000"/>
                <w:sz w:val="21"/>
                <w:szCs w:val="21"/>
              </w:rPr>
              <w:t>37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D84010" w:rsidRDefault="00DD20F4">
            <w:pPr>
              <w:jc w:val="center"/>
              <w:textAlignment w:val="center"/>
              <w:rPr>
                <w:rFonts w:asciiTheme="minorEastAsia" w:eastAsiaTheme="minorEastAsia" w:hAnsiTheme="minorEastAsia" w:cs="微软雅黑"/>
                <w:color w:val="000000"/>
                <w:sz w:val="21"/>
                <w:szCs w:val="21"/>
              </w:rPr>
            </w:pPr>
            <w:r>
              <w:rPr>
                <w:rFonts w:asciiTheme="minorEastAsia" w:eastAsiaTheme="minorEastAsia" w:hAnsiTheme="minorEastAsia" w:cs="微软雅黑" w:hint="eastAsia"/>
                <w:color w:val="000000"/>
                <w:sz w:val="21"/>
                <w:szCs w:val="21"/>
              </w:rPr>
              <w:t>项</w:t>
            </w:r>
          </w:p>
        </w:tc>
      </w:tr>
      <w:tr w:rsidR="00D84010">
        <w:trPr>
          <w:cantSplit/>
          <w:trHeight w:val="330"/>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D84010" w:rsidRDefault="00DD20F4">
            <w:pPr>
              <w:jc w:val="center"/>
              <w:textAlignment w:val="center"/>
              <w:rPr>
                <w:rFonts w:asciiTheme="minorEastAsia" w:eastAsiaTheme="minorEastAsia" w:hAnsiTheme="minorEastAsia" w:cs="微软雅黑"/>
                <w:color w:val="000000"/>
                <w:sz w:val="21"/>
                <w:szCs w:val="21"/>
              </w:rPr>
            </w:pPr>
            <w:r>
              <w:rPr>
                <w:rFonts w:asciiTheme="minorEastAsia" w:eastAsiaTheme="minorEastAsia" w:hAnsiTheme="minorEastAsia" w:cs="微软雅黑" w:hint="eastAsia"/>
                <w:color w:val="000000"/>
                <w:sz w:val="21"/>
                <w:szCs w:val="21"/>
              </w:rPr>
              <w:t>效益指标</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D84010" w:rsidRDefault="00DD20F4">
            <w:pPr>
              <w:jc w:val="center"/>
              <w:textAlignment w:val="center"/>
              <w:rPr>
                <w:rFonts w:asciiTheme="minorEastAsia" w:eastAsiaTheme="minorEastAsia" w:hAnsiTheme="minorEastAsia" w:cs="微软雅黑"/>
                <w:color w:val="000000"/>
                <w:sz w:val="21"/>
                <w:szCs w:val="21"/>
              </w:rPr>
            </w:pPr>
            <w:r>
              <w:rPr>
                <w:rFonts w:asciiTheme="minorEastAsia" w:eastAsiaTheme="minorEastAsia" w:hAnsiTheme="minorEastAsia" w:cs="微软雅黑" w:hint="eastAsia"/>
                <w:color w:val="000000"/>
                <w:sz w:val="21"/>
                <w:szCs w:val="21"/>
              </w:rPr>
              <w:t>经济效益指标</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D84010" w:rsidRDefault="00DD20F4">
            <w:pPr>
              <w:jc w:val="center"/>
              <w:textAlignment w:val="center"/>
              <w:rPr>
                <w:rFonts w:asciiTheme="minorEastAsia" w:eastAsiaTheme="minorEastAsia" w:hAnsiTheme="minorEastAsia" w:cs="微软雅黑"/>
                <w:color w:val="000000"/>
                <w:sz w:val="21"/>
                <w:szCs w:val="21"/>
              </w:rPr>
            </w:pPr>
            <w:r>
              <w:rPr>
                <w:rFonts w:asciiTheme="minorEastAsia" w:eastAsiaTheme="minorEastAsia" w:hAnsiTheme="minorEastAsia" w:cs="微软雅黑" w:hint="eastAsia"/>
                <w:color w:val="000000"/>
                <w:sz w:val="21"/>
                <w:szCs w:val="21"/>
              </w:rPr>
              <w:t>检验资质扩项（2021年20项，2022年20项，2023年20项）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D84010" w:rsidRDefault="00DD20F4">
            <w:pPr>
              <w:jc w:val="center"/>
              <w:textAlignment w:val="center"/>
              <w:rPr>
                <w:rFonts w:asciiTheme="minorEastAsia" w:eastAsiaTheme="minorEastAsia" w:hAnsiTheme="minorEastAsia" w:cs="微软雅黑"/>
                <w:color w:val="000000"/>
                <w:sz w:val="21"/>
                <w:szCs w:val="21"/>
              </w:rPr>
            </w:pPr>
            <w:r>
              <w:rPr>
                <w:rFonts w:asciiTheme="minorEastAsia" w:eastAsiaTheme="minorEastAsia" w:hAnsiTheme="minorEastAsia" w:cs="微软雅黑" w:hint="eastAsia"/>
                <w:color w:val="000000"/>
                <w:sz w:val="21"/>
                <w:szCs w:val="21"/>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D84010" w:rsidRDefault="00A57A6D">
            <w:pPr>
              <w:jc w:val="center"/>
              <w:textAlignment w:val="center"/>
              <w:rPr>
                <w:rFonts w:asciiTheme="minorEastAsia" w:eastAsiaTheme="minorEastAsia" w:hAnsiTheme="minorEastAsia" w:cs="微软雅黑"/>
                <w:color w:val="000000"/>
                <w:sz w:val="21"/>
                <w:szCs w:val="21"/>
              </w:rPr>
            </w:pPr>
            <w:r>
              <w:rPr>
                <w:rFonts w:asciiTheme="minorEastAsia" w:eastAsiaTheme="minorEastAsia" w:hAnsiTheme="minorEastAsia" w:cs="微软雅黑" w:hint="eastAsia"/>
                <w:color w:val="000000"/>
                <w:sz w:val="21"/>
                <w:szCs w:val="21"/>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D84010" w:rsidRDefault="007C02FC">
            <w:pPr>
              <w:jc w:val="center"/>
              <w:textAlignment w:val="center"/>
              <w:rPr>
                <w:rFonts w:asciiTheme="minorEastAsia" w:eastAsiaTheme="minorEastAsia" w:hAnsiTheme="minorEastAsia" w:cs="微软雅黑"/>
                <w:color w:val="000000"/>
                <w:sz w:val="21"/>
                <w:szCs w:val="21"/>
              </w:rPr>
            </w:pPr>
            <w:r>
              <w:rPr>
                <w:rFonts w:asciiTheme="minorEastAsia" w:eastAsiaTheme="minorEastAsia" w:hAnsiTheme="minorEastAsia" w:cs="微软雅黑" w:hint="eastAsia"/>
                <w:color w:val="000000"/>
                <w:sz w:val="21"/>
                <w:szCs w:val="21"/>
              </w:rPr>
              <w:t>37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D84010" w:rsidRDefault="00DD20F4">
            <w:pPr>
              <w:jc w:val="center"/>
              <w:textAlignment w:val="center"/>
              <w:rPr>
                <w:rFonts w:asciiTheme="minorEastAsia" w:eastAsiaTheme="minorEastAsia" w:hAnsiTheme="minorEastAsia" w:cs="微软雅黑"/>
                <w:color w:val="000000"/>
                <w:sz w:val="21"/>
                <w:szCs w:val="21"/>
              </w:rPr>
            </w:pPr>
            <w:r>
              <w:rPr>
                <w:rFonts w:asciiTheme="minorEastAsia" w:eastAsiaTheme="minorEastAsia" w:hAnsiTheme="minorEastAsia" w:cs="微软雅黑" w:hint="eastAsia"/>
                <w:color w:val="000000"/>
                <w:sz w:val="21"/>
                <w:szCs w:val="21"/>
              </w:rPr>
              <w:t>项</w:t>
            </w:r>
          </w:p>
        </w:tc>
      </w:tr>
    </w:tbl>
    <w:p w:rsidR="00D84010" w:rsidRDefault="00DD20F4" w:rsidP="007D7265">
      <w:pPr>
        <w:spacing w:beforeLines="50" w:after="0" w:line="560" w:lineRule="exact"/>
        <w:ind w:firstLineChars="200" w:firstLine="640"/>
        <w:jc w:val="left"/>
        <w:rPr>
          <w:rFonts w:ascii="黑体" w:eastAsia="黑体" w:hAnsi="黑体" w:cs="黑体"/>
          <w:color w:val="000000"/>
          <w:sz w:val="32"/>
          <w:szCs w:val="32"/>
        </w:rPr>
      </w:pPr>
      <w:r>
        <w:rPr>
          <w:rFonts w:ascii="黑体" w:eastAsia="黑体" w:hAnsi="黑体" w:cs="黑体" w:hint="eastAsia"/>
          <w:color w:val="000000"/>
          <w:sz w:val="32"/>
          <w:szCs w:val="32"/>
        </w:rPr>
        <w:t>二、项目决策及资金使用管理情况</w:t>
      </w:r>
    </w:p>
    <w:p w:rsidR="00D84010" w:rsidRDefault="00DD20F4">
      <w:pPr>
        <w:spacing w:before="0" w:after="0" w:line="560" w:lineRule="exact"/>
        <w:ind w:left="640"/>
        <w:jc w:val="left"/>
        <w:rPr>
          <w:rFonts w:ascii="楷体" w:eastAsia="楷体" w:hAnsi="楷体" w:cs="仿宋_GB2312"/>
          <w:color w:val="000000"/>
          <w:sz w:val="32"/>
          <w:szCs w:val="32"/>
        </w:rPr>
      </w:pPr>
      <w:r>
        <w:rPr>
          <w:rFonts w:ascii="楷体" w:eastAsia="楷体" w:hAnsi="楷体" w:cs="仿宋_GB2312" w:hint="eastAsia"/>
          <w:color w:val="000000"/>
          <w:spacing w:val="-4"/>
          <w:sz w:val="32"/>
          <w:szCs w:val="32"/>
        </w:rPr>
        <w:t>（一）项目资金安排落实、</w:t>
      </w:r>
      <w:r>
        <w:rPr>
          <w:rFonts w:ascii="楷体" w:eastAsia="楷体" w:hAnsi="楷体" w:cs="仿宋_GB2312" w:hint="eastAsia"/>
          <w:color w:val="000000"/>
          <w:sz w:val="32"/>
          <w:szCs w:val="32"/>
        </w:rPr>
        <w:t>总投入等情况</w:t>
      </w:r>
    </w:p>
    <w:p w:rsidR="00D84010" w:rsidRDefault="00DD20F4">
      <w:p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海南省财政厅下达2021年食品药品安全保障项目年初预算资金</w:t>
      </w:r>
      <w:r>
        <w:rPr>
          <w:rFonts w:ascii="仿宋_GB2312" w:eastAsia="仿宋_GB2312" w:hAnsi="仿宋_GB2312" w:cs="仿宋_GB2312" w:hint="eastAsia"/>
          <w:sz w:val="32"/>
          <w:szCs w:val="32"/>
        </w:rPr>
        <w:t>540.71万元，实际到位资金为540.71万元，项目资金到位率100%。</w:t>
      </w:r>
    </w:p>
    <w:p w:rsidR="00D84010" w:rsidRDefault="00DD20F4">
      <w:pPr>
        <w:spacing w:before="0" w:after="0" w:line="560" w:lineRule="exact"/>
        <w:ind w:left="641"/>
        <w:jc w:val="left"/>
        <w:rPr>
          <w:rFonts w:ascii="楷体" w:eastAsia="楷体" w:hAnsi="楷体" w:cs="仿宋_GB2312"/>
          <w:color w:val="000000"/>
          <w:sz w:val="32"/>
          <w:szCs w:val="32"/>
        </w:rPr>
      </w:pPr>
      <w:r>
        <w:rPr>
          <w:rFonts w:ascii="楷体" w:eastAsia="楷体" w:hAnsi="楷体" w:cs="仿宋_GB2312" w:hint="eastAsia"/>
          <w:color w:val="000000"/>
          <w:sz w:val="32"/>
          <w:szCs w:val="32"/>
        </w:rPr>
        <w:t>（二）项目资金实际使用情况</w:t>
      </w:r>
    </w:p>
    <w:p w:rsidR="00D84010" w:rsidRDefault="00DD20F4">
      <w:p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截至2021年12月31日, 省食检中心食品药品安全保障项目资金支出540.63万元，完成全年预算的99.99%，具体使用情况见下表：</w:t>
      </w:r>
    </w:p>
    <w:tbl>
      <w:tblPr>
        <w:tblW w:w="0" w:type="auto"/>
        <w:jc w:val="center"/>
        <w:tblLayout w:type="fixed"/>
        <w:tblLook w:val="04A0"/>
      </w:tblPr>
      <w:tblGrid>
        <w:gridCol w:w="1418"/>
        <w:gridCol w:w="3402"/>
        <w:gridCol w:w="2247"/>
        <w:gridCol w:w="1580"/>
      </w:tblGrid>
      <w:tr w:rsidR="00D84010">
        <w:trPr>
          <w:cantSplit/>
          <w:trHeight w:hRule="exact" w:val="1057"/>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010" w:rsidRDefault="00DD20F4">
            <w:pPr>
              <w:jc w:val="center"/>
              <w:textAlignment w:val="center"/>
              <w:rPr>
                <w:rFonts w:ascii="黑体" w:eastAsia="黑体" w:hAnsi="黑体" w:cs="微软雅黑"/>
                <w:bCs/>
                <w:color w:val="000000"/>
                <w:sz w:val="21"/>
                <w:szCs w:val="21"/>
              </w:rPr>
            </w:pPr>
            <w:r>
              <w:rPr>
                <w:rFonts w:ascii="黑体" w:eastAsia="黑体" w:hAnsi="黑体" w:cs="微软雅黑" w:hint="eastAsia"/>
                <w:bCs/>
                <w:color w:val="000000"/>
                <w:sz w:val="21"/>
                <w:szCs w:val="21"/>
              </w:rPr>
              <w:lastRenderedPageBreak/>
              <w:t>预算数      （万元）</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010" w:rsidRDefault="00DD20F4">
            <w:pPr>
              <w:spacing w:line="400" w:lineRule="exact"/>
              <w:jc w:val="center"/>
              <w:textAlignment w:val="center"/>
              <w:rPr>
                <w:rFonts w:ascii="黑体" w:eastAsia="黑体" w:hAnsi="黑体" w:cs="微软雅黑"/>
                <w:bCs/>
                <w:color w:val="000000"/>
                <w:sz w:val="21"/>
                <w:szCs w:val="21"/>
              </w:rPr>
            </w:pPr>
            <w:r>
              <w:rPr>
                <w:rFonts w:ascii="黑体" w:eastAsia="黑体" w:hAnsi="黑体" w:cs="微软雅黑" w:hint="eastAsia"/>
                <w:bCs/>
                <w:color w:val="000000"/>
                <w:sz w:val="21"/>
                <w:szCs w:val="21"/>
              </w:rPr>
              <w:t>项目类别</w:t>
            </w: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010" w:rsidRDefault="00DD20F4">
            <w:pPr>
              <w:spacing w:line="400" w:lineRule="exact"/>
              <w:jc w:val="center"/>
              <w:textAlignment w:val="center"/>
              <w:rPr>
                <w:rFonts w:ascii="黑体" w:eastAsia="黑体" w:hAnsi="黑体" w:cs="微软雅黑"/>
                <w:bCs/>
                <w:color w:val="000000"/>
                <w:sz w:val="21"/>
                <w:szCs w:val="21"/>
              </w:rPr>
            </w:pPr>
            <w:r>
              <w:rPr>
                <w:rFonts w:ascii="黑体" w:eastAsia="黑体" w:hAnsi="黑体" w:cs="微软雅黑" w:hint="eastAsia"/>
                <w:bCs/>
                <w:color w:val="000000"/>
                <w:sz w:val="21"/>
                <w:szCs w:val="21"/>
              </w:rPr>
              <w:t>本年度实际支出数 （万元）</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010" w:rsidRDefault="00DD20F4">
            <w:pPr>
              <w:spacing w:line="400" w:lineRule="exact"/>
              <w:jc w:val="center"/>
              <w:textAlignment w:val="center"/>
              <w:rPr>
                <w:rFonts w:ascii="黑体" w:eastAsia="黑体" w:hAnsi="黑体" w:cs="微软雅黑"/>
                <w:bCs/>
                <w:color w:val="000000"/>
                <w:sz w:val="21"/>
                <w:szCs w:val="21"/>
              </w:rPr>
            </w:pPr>
            <w:r>
              <w:rPr>
                <w:rFonts w:ascii="黑体" w:eastAsia="黑体" w:hAnsi="黑体" w:cs="微软雅黑" w:hint="eastAsia"/>
                <w:bCs/>
                <w:color w:val="000000"/>
                <w:sz w:val="21"/>
                <w:szCs w:val="21"/>
              </w:rPr>
              <w:t>占比例</w:t>
            </w:r>
          </w:p>
        </w:tc>
      </w:tr>
      <w:tr w:rsidR="00D84010">
        <w:trPr>
          <w:cantSplit/>
          <w:trHeight w:hRule="exact" w:val="567"/>
          <w:jc w:val="center"/>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84010" w:rsidRDefault="00DD20F4">
            <w:pPr>
              <w:jc w:val="center"/>
              <w:textAlignment w:val="center"/>
              <w:rPr>
                <w:rFonts w:asciiTheme="minorEastAsia" w:eastAsiaTheme="minorEastAsia" w:hAnsiTheme="minorEastAsia" w:cs="微软雅黑"/>
                <w:bCs/>
                <w:color w:val="000000"/>
                <w:sz w:val="21"/>
                <w:szCs w:val="21"/>
              </w:rPr>
            </w:pPr>
            <w:r>
              <w:rPr>
                <w:rFonts w:asciiTheme="minorEastAsia" w:eastAsiaTheme="minorEastAsia" w:hAnsiTheme="minorEastAsia" w:cs="微软雅黑" w:hint="eastAsia"/>
                <w:bCs/>
                <w:color w:val="000000"/>
                <w:sz w:val="21"/>
                <w:szCs w:val="21"/>
              </w:rPr>
              <w:t>540.71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84010" w:rsidRDefault="00DD20F4">
            <w:pPr>
              <w:jc w:val="center"/>
              <w:textAlignment w:val="center"/>
              <w:rPr>
                <w:rFonts w:asciiTheme="minorEastAsia" w:eastAsiaTheme="minorEastAsia" w:hAnsiTheme="minorEastAsia" w:cs="微软雅黑"/>
                <w:bCs/>
                <w:color w:val="000000"/>
                <w:sz w:val="21"/>
                <w:szCs w:val="21"/>
              </w:rPr>
            </w:pPr>
            <w:r>
              <w:rPr>
                <w:rFonts w:asciiTheme="minorEastAsia" w:eastAsiaTheme="minorEastAsia" w:hAnsiTheme="minorEastAsia" w:cs="微软雅黑"/>
                <w:bCs/>
                <w:sz w:val="21"/>
                <w:szCs w:val="21"/>
              </w:rPr>
              <w:t>3022601-劳务费</w:t>
            </w:r>
          </w:p>
        </w:tc>
        <w:tc>
          <w:tcPr>
            <w:tcW w:w="2247" w:type="dxa"/>
            <w:tcBorders>
              <w:top w:val="single" w:sz="4" w:space="0" w:color="000000"/>
              <w:left w:val="single" w:sz="4" w:space="0" w:color="000000"/>
              <w:bottom w:val="single" w:sz="4" w:space="0" w:color="000000"/>
              <w:right w:val="single" w:sz="4" w:space="0" w:color="000000"/>
            </w:tcBorders>
            <w:shd w:val="clear" w:color="auto" w:fill="auto"/>
            <w:noWrap/>
          </w:tcPr>
          <w:p w:rsidR="00D84010" w:rsidRDefault="00DD20F4">
            <w:pPr>
              <w:jc w:val="center"/>
              <w:textAlignment w:val="center"/>
              <w:rPr>
                <w:rFonts w:asciiTheme="minorEastAsia" w:eastAsiaTheme="minorEastAsia" w:hAnsiTheme="minorEastAsia" w:cs="微软雅黑"/>
                <w:bCs/>
                <w:color w:val="000000"/>
                <w:sz w:val="21"/>
                <w:szCs w:val="21"/>
              </w:rPr>
            </w:pPr>
            <w:r>
              <w:rPr>
                <w:rFonts w:asciiTheme="minorEastAsia" w:eastAsiaTheme="minorEastAsia" w:hAnsiTheme="minorEastAsia" w:cs="微软雅黑" w:hint="eastAsia"/>
                <w:bCs/>
                <w:color w:val="000000"/>
                <w:sz w:val="21"/>
                <w:szCs w:val="21"/>
              </w:rPr>
              <w:t>218.92</w:t>
            </w:r>
          </w:p>
        </w:tc>
        <w:tc>
          <w:tcPr>
            <w:tcW w:w="1580" w:type="dxa"/>
            <w:tcBorders>
              <w:top w:val="single" w:sz="4" w:space="0" w:color="000000"/>
              <w:left w:val="single" w:sz="4" w:space="0" w:color="000000"/>
              <w:bottom w:val="single" w:sz="4" w:space="0" w:color="000000"/>
              <w:right w:val="single" w:sz="4" w:space="0" w:color="000000"/>
            </w:tcBorders>
            <w:shd w:val="clear" w:color="auto" w:fill="auto"/>
            <w:noWrap/>
          </w:tcPr>
          <w:p w:rsidR="00D84010" w:rsidRDefault="00DD20F4">
            <w:pPr>
              <w:jc w:val="center"/>
              <w:textAlignment w:val="center"/>
              <w:rPr>
                <w:rFonts w:asciiTheme="minorEastAsia" w:eastAsiaTheme="minorEastAsia" w:hAnsiTheme="minorEastAsia" w:cs="微软雅黑"/>
                <w:bCs/>
                <w:color w:val="000000"/>
                <w:sz w:val="21"/>
                <w:szCs w:val="21"/>
              </w:rPr>
            </w:pPr>
            <w:r>
              <w:rPr>
                <w:rFonts w:asciiTheme="minorEastAsia" w:eastAsiaTheme="minorEastAsia" w:hAnsiTheme="minorEastAsia" w:cs="微软雅黑" w:hint="eastAsia"/>
                <w:bCs/>
                <w:color w:val="000000"/>
                <w:sz w:val="21"/>
                <w:szCs w:val="21"/>
              </w:rPr>
              <w:t>40.49%</w:t>
            </w:r>
          </w:p>
        </w:tc>
      </w:tr>
      <w:tr w:rsidR="00D84010">
        <w:trPr>
          <w:cantSplit/>
          <w:trHeight w:hRule="exact" w:val="567"/>
          <w:jc w:val="center"/>
        </w:trPr>
        <w:tc>
          <w:tcPr>
            <w:tcW w:w="14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84010" w:rsidRDefault="00D84010">
            <w:pPr>
              <w:jc w:val="center"/>
              <w:textAlignment w:val="center"/>
              <w:rPr>
                <w:rFonts w:asciiTheme="minorEastAsia" w:eastAsiaTheme="minorEastAsia" w:hAnsiTheme="minorEastAsia" w:cs="微软雅黑"/>
                <w:bCs/>
                <w:color w:val="000000"/>
                <w:sz w:val="21"/>
                <w:szCs w:val="21"/>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84010" w:rsidRDefault="00DD20F4">
            <w:pPr>
              <w:jc w:val="center"/>
              <w:textAlignment w:val="center"/>
              <w:rPr>
                <w:rFonts w:asciiTheme="minorEastAsia" w:eastAsiaTheme="minorEastAsia" w:hAnsiTheme="minorEastAsia" w:cs="微软雅黑"/>
                <w:bCs/>
                <w:color w:val="000000"/>
                <w:sz w:val="21"/>
                <w:szCs w:val="21"/>
              </w:rPr>
            </w:pPr>
            <w:r>
              <w:rPr>
                <w:rFonts w:asciiTheme="minorEastAsia" w:eastAsiaTheme="minorEastAsia" w:hAnsiTheme="minorEastAsia" w:cs="微软雅黑"/>
                <w:bCs/>
                <w:sz w:val="21"/>
                <w:szCs w:val="21"/>
              </w:rPr>
              <w:t>30202-印刷费</w:t>
            </w:r>
          </w:p>
        </w:tc>
        <w:tc>
          <w:tcPr>
            <w:tcW w:w="2247" w:type="dxa"/>
            <w:tcBorders>
              <w:top w:val="single" w:sz="4" w:space="0" w:color="000000"/>
              <w:left w:val="single" w:sz="4" w:space="0" w:color="000000"/>
              <w:bottom w:val="single" w:sz="4" w:space="0" w:color="000000"/>
              <w:right w:val="single" w:sz="4" w:space="0" w:color="000000"/>
            </w:tcBorders>
            <w:shd w:val="clear" w:color="auto" w:fill="auto"/>
            <w:noWrap/>
          </w:tcPr>
          <w:p w:rsidR="00D84010" w:rsidRDefault="00DD20F4">
            <w:pPr>
              <w:jc w:val="center"/>
              <w:textAlignment w:val="center"/>
              <w:rPr>
                <w:rFonts w:asciiTheme="minorEastAsia" w:eastAsiaTheme="minorEastAsia" w:hAnsiTheme="minorEastAsia" w:cs="微软雅黑"/>
                <w:bCs/>
                <w:color w:val="000000"/>
                <w:sz w:val="21"/>
                <w:szCs w:val="21"/>
              </w:rPr>
            </w:pPr>
            <w:r>
              <w:rPr>
                <w:rFonts w:asciiTheme="minorEastAsia" w:eastAsiaTheme="minorEastAsia" w:hAnsiTheme="minorEastAsia" w:cs="微软雅黑" w:hint="eastAsia"/>
                <w:bCs/>
                <w:color w:val="000000"/>
                <w:sz w:val="21"/>
                <w:szCs w:val="21"/>
              </w:rPr>
              <w:t>0.42</w:t>
            </w:r>
          </w:p>
        </w:tc>
        <w:tc>
          <w:tcPr>
            <w:tcW w:w="1580" w:type="dxa"/>
            <w:tcBorders>
              <w:top w:val="single" w:sz="4" w:space="0" w:color="000000"/>
              <w:left w:val="single" w:sz="4" w:space="0" w:color="000000"/>
              <w:bottom w:val="single" w:sz="4" w:space="0" w:color="000000"/>
              <w:right w:val="single" w:sz="4" w:space="0" w:color="000000"/>
            </w:tcBorders>
            <w:shd w:val="clear" w:color="auto" w:fill="auto"/>
            <w:noWrap/>
          </w:tcPr>
          <w:p w:rsidR="00D84010" w:rsidRDefault="00DD20F4">
            <w:pPr>
              <w:jc w:val="center"/>
              <w:textAlignment w:val="center"/>
              <w:rPr>
                <w:rFonts w:asciiTheme="minorEastAsia" w:eastAsiaTheme="minorEastAsia" w:hAnsiTheme="minorEastAsia" w:cs="微软雅黑"/>
                <w:bCs/>
                <w:color w:val="000000"/>
                <w:sz w:val="21"/>
                <w:szCs w:val="21"/>
              </w:rPr>
            </w:pPr>
            <w:r>
              <w:rPr>
                <w:rFonts w:asciiTheme="minorEastAsia" w:eastAsiaTheme="minorEastAsia" w:hAnsiTheme="minorEastAsia" w:cs="微软雅黑" w:hint="eastAsia"/>
                <w:bCs/>
                <w:color w:val="000000"/>
                <w:sz w:val="21"/>
                <w:szCs w:val="21"/>
              </w:rPr>
              <w:t>0.08%</w:t>
            </w:r>
          </w:p>
        </w:tc>
      </w:tr>
      <w:tr w:rsidR="00D84010">
        <w:trPr>
          <w:cantSplit/>
          <w:trHeight w:hRule="exact" w:val="567"/>
          <w:jc w:val="center"/>
        </w:trPr>
        <w:tc>
          <w:tcPr>
            <w:tcW w:w="14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84010" w:rsidRDefault="00D84010">
            <w:pPr>
              <w:jc w:val="center"/>
              <w:textAlignment w:val="center"/>
              <w:rPr>
                <w:rFonts w:asciiTheme="minorEastAsia" w:eastAsiaTheme="minorEastAsia" w:hAnsiTheme="minorEastAsia" w:cs="微软雅黑"/>
                <w:bCs/>
                <w:color w:val="000000"/>
                <w:sz w:val="21"/>
                <w:szCs w:val="21"/>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84010" w:rsidRDefault="00DD20F4">
            <w:pPr>
              <w:jc w:val="center"/>
              <w:textAlignment w:val="center"/>
              <w:rPr>
                <w:rFonts w:asciiTheme="minorEastAsia" w:eastAsiaTheme="minorEastAsia" w:hAnsiTheme="minorEastAsia" w:cs="微软雅黑"/>
                <w:bCs/>
                <w:color w:val="000000"/>
                <w:sz w:val="21"/>
                <w:szCs w:val="21"/>
              </w:rPr>
            </w:pPr>
            <w:r>
              <w:rPr>
                <w:rFonts w:asciiTheme="minorEastAsia" w:eastAsiaTheme="minorEastAsia" w:hAnsiTheme="minorEastAsia" w:cs="微软雅黑"/>
                <w:bCs/>
                <w:sz w:val="21"/>
                <w:szCs w:val="21"/>
              </w:rPr>
              <w:t>30239-其他交通费用</w:t>
            </w:r>
          </w:p>
        </w:tc>
        <w:tc>
          <w:tcPr>
            <w:tcW w:w="2247" w:type="dxa"/>
            <w:tcBorders>
              <w:top w:val="single" w:sz="4" w:space="0" w:color="000000"/>
              <w:left w:val="single" w:sz="4" w:space="0" w:color="000000"/>
              <w:bottom w:val="single" w:sz="4" w:space="0" w:color="000000"/>
              <w:right w:val="single" w:sz="4" w:space="0" w:color="000000"/>
            </w:tcBorders>
            <w:shd w:val="clear" w:color="auto" w:fill="auto"/>
            <w:noWrap/>
          </w:tcPr>
          <w:p w:rsidR="00D84010" w:rsidRDefault="00DD20F4">
            <w:pPr>
              <w:jc w:val="center"/>
              <w:textAlignment w:val="center"/>
              <w:rPr>
                <w:rFonts w:asciiTheme="minorEastAsia" w:eastAsiaTheme="minorEastAsia" w:hAnsiTheme="minorEastAsia" w:cs="微软雅黑"/>
                <w:bCs/>
                <w:color w:val="000000"/>
                <w:sz w:val="21"/>
                <w:szCs w:val="21"/>
              </w:rPr>
            </w:pPr>
            <w:r>
              <w:rPr>
                <w:rFonts w:asciiTheme="minorEastAsia" w:eastAsiaTheme="minorEastAsia" w:hAnsiTheme="minorEastAsia" w:cs="微软雅黑" w:hint="eastAsia"/>
                <w:bCs/>
                <w:color w:val="000000"/>
                <w:sz w:val="21"/>
                <w:szCs w:val="21"/>
              </w:rPr>
              <w:t>0.90</w:t>
            </w:r>
          </w:p>
        </w:tc>
        <w:tc>
          <w:tcPr>
            <w:tcW w:w="1580" w:type="dxa"/>
            <w:tcBorders>
              <w:top w:val="single" w:sz="4" w:space="0" w:color="000000"/>
              <w:left w:val="single" w:sz="4" w:space="0" w:color="000000"/>
              <w:bottom w:val="single" w:sz="4" w:space="0" w:color="000000"/>
              <w:right w:val="single" w:sz="4" w:space="0" w:color="000000"/>
            </w:tcBorders>
            <w:shd w:val="clear" w:color="auto" w:fill="auto"/>
            <w:noWrap/>
          </w:tcPr>
          <w:p w:rsidR="00D84010" w:rsidRDefault="00DD20F4">
            <w:pPr>
              <w:jc w:val="center"/>
              <w:textAlignment w:val="center"/>
              <w:rPr>
                <w:rFonts w:asciiTheme="minorEastAsia" w:eastAsiaTheme="minorEastAsia" w:hAnsiTheme="minorEastAsia" w:cs="微软雅黑"/>
                <w:bCs/>
                <w:color w:val="000000"/>
                <w:sz w:val="21"/>
                <w:szCs w:val="21"/>
              </w:rPr>
            </w:pPr>
            <w:r>
              <w:rPr>
                <w:rFonts w:asciiTheme="minorEastAsia" w:eastAsiaTheme="minorEastAsia" w:hAnsiTheme="minorEastAsia" w:cs="微软雅黑" w:hint="eastAsia"/>
                <w:bCs/>
                <w:color w:val="000000"/>
                <w:sz w:val="21"/>
                <w:szCs w:val="21"/>
              </w:rPr>
              <w:t>0.17%</w:t>
            </w:r>
          </w:p>
        </w:tc>
      </w:tr>
      <w:tr w:rsidR="00D84010">
        <w:trPr>
          <w:cantSplit/>
          <w:trHeight w:hRule="exact" w:val="567"/>
          <w:jc w:val="center"/>
        </w:trPr>
        <w:tc>
          <w:tcPr>
            <w:tcW w:w="14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84010" w:rsidRDefault="00D84010">
            <w:pPr>
              <w:jc w:val="center"/>
              <w:textAlignment w:val="center"/>
              <w:rPr>
                <w:rFonts w:asciiTheme="minorEastAsia" w:eastAsiaTheme="minorEastAsia" w:hAnsiTheme="minorEastAsia" w:cs="微软雅黑"/>
                <w:bCs/>
                <w:color w:val="000000"/>
                <w:sz w:val="21"/>
                <w:szCs w:val="21"/>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84010" w:rsidRDefault="00DD20F4">
            <w:pPr>
              <w:jc w:val="center"/>
              <w:textAlignment w:val="center"/>
              <w:rPr>
                <w:rFonts w:asciiTheme="minorEastAsia" w:eastAsiaTheme="minorEastAsia" w:hAnsiTheme="minorEastAsia" w:cs="微软雅黑"/>
                <w:bCs/>
                <w:color w:val="000000"/>
                <w:sz w:val="21"/>
                <w:szCs w:val="21"/>
              </w:rPr>
            </w:pPr>
            <w:r>
              <w:rPr>
                <w:rFonts w:asciiTheme="minorEastAsia" w:eastAsiaTheme="minorEastAsia" w:hAnsiTheme="minorEastAsia" w:cs="微软雅黑"/>
                <w:bCs/>
                <w:sz w:val="21"/>
                <w:szCs w:val="21"/>
              </w:rPr>
              <w:t>30211-差旅费</w:t>
            </w:r>
          </w:p>
        </w:tc>
        <w:tc>
          <w:tcPr>
            <w:tcW w:w="2247" w:type="dxa"/>
            <w:tcBorders>
              <w:top w:val="single" w:sz="4" w:space="0" w:color="000000"/>
              <w:left w:val="single" w:sz="4" w:space="0" w:color="000000"/>
              <w:bottom w:val="single" w:sz="4" w:space="0" w:color="000000"/>
              <w:right w:val="single" w:sz="4" w:space="0" w:color="000000"/>
            </w:tcBorders>
            <w:shd w:val="clear" w:color="auto" w:fill="auto"/>
            <w:noWrap/>
          </w:tcPr>
          <w:p w:rsidR="00D84010" w:rsidRDefault="00DD20F4">
            <w:pPr>
              <w:jc w:val="center"/>
              <w:textAlignment w:val="center"/>
              <w:rPr>
                <w:rFonts w:asciiTheme="minorEastAsia" w:eastAsiaTheme="minorEastAsia" w:hAnsiTheme="minorEastAsia" w:cs="微软雅黑"/>
                <w:bCs/>
                <w:color w:val="000000"/>
                <w:sz w:val="21"/>
                <w:szCs w:val="21"/>
              </w:rPr>
            </w:pPr>
            <w:r>
              <w:rPr>
                <w:rFonts w:asciiTheme="minorEastAsia" w:eastAsiaTheme="minorEastAsia" w:hAnsiTheme="minorEastAsia" w:cs="微软雅黑" w:hint="eastAsia"/>
                <w:bCs/>
                <w:color w:val="000000"/>
                <w:sz w:val="21"/>
                <w:szCs w:val="21"/>
              </w:rPr>
              <w:t>3.27</w:t>
            </w:r>
          </w:p>
        </w:tc>
        <w:tc>
          <w:tcPr>
            <w:tcW w:w="1580" w:type="dxa"/>
            <w:tcBorders>
              <w:top w:val="single" w:sz="4" w:space="0" w:color="000000"/>
              <w:left w:val="single" w:sz="4" w:space="0" w:color="000000"/>
              <w:bottom w:val="single" w:sz="4" w:space="0" w:color="000000"/>
              <w:right w:val="single" w:sz="4" w:space="0" w:color="000000"/>
            </w:tcBorders>
            <w:shd w:val="clear" w:color="auto" w:fill="auto"/>
            <w:noWrap/>
          </w:tcPr>
          <w:p w:rsidR="00D84010" w:rsidRDefault="00DD20F4">
            <w:pPr>
              <w:jc w:val="center"/>
              <w:textAlignment w:val="center"/>
              <w:rPr>
                <w:rFonts w:asciiTheme="minorEastAsia" w:eastAsiaTheme="minorEastAsia" w:hAnsiTheme="minorEastAsia" w:cs="微软雅黑"/>
                <w:bCs/>
                <w:color w:val="000000"/>
                <w:sz w:val="21"/>
                <w:szCs w:val="21"/>
              </w:rPr>
            </w:pPr>
            <w:r>
              <w:rPr>
                <w:rFonts w:asciiTheme="minorEastAsia" w:eastAsiaTheme="minorEastAsia" w:hAnsiTheme="minorEastAsia" w:cs="微软雅黑" w:hint="eastAsia"/>
                <w:bCs/>
                <w:color w:val="000000"/>
                <w:sz w:val="21"/>
                <w:szCs w:val="21"/>
              </w:rPr>
              <w:t>0.60%</w:t>
            </w:r>
          </w:p>
        </w:tc>
      </w:tr>
      <w:tr w:rsidR="00D84010">
        <w:trPr>
          <w:cantSplit/>
          <w:trHeight w:hRule="exact" w:val="567"/>
          <w:jc w:val="center"/>
        </w:trPr>
        <w:tc>
          <w:tcPr>
            <w:tcW w:w="14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84010" w:rsidRDefault="00D84010">
            <w:pPr>
              <w:jc w:val="center"/>
              <w:textAlignment w:val="center"/>
              <w:rPr>
                <w:rFonts w:asciiTheme="minorEastAsia" w:eastAsiaTheme="minorEastAsia" w:hAnsiTheme="minorEastAsia" w:cs="微软雅黑"/>
                <w:bCs/>
                <w:color w:val="000000"/>
                <w:sz w:val="21"/>
                <w:szCs w:val="21"/>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84010" w:rsidRDefault="00DD20F4">
            <w:pPr>
              <w:jc w:val="center"/>
              <w:textAlignment w:val="center"/>
              <w:rPr>
                <w:rFonts w:asciiTheme="minorEastAsia" w:eastAsiaTheme="minorEastAsia" w:hAnsiTheme="minorEastAsia" w:cs="微软雅黑"/>
                <w:bCs/>
                <w:color w:val="000000"/>
                <w:sz w:val="21"/>
                <w:szCs w:val="21"/>
              </w:rPr>
            </w:pPr>
            <w:r>
              <w:rPr>
                <w:rFonts w:asciiTheme="minorEastAsia" w:eastAsiaTheme="minorEastAsia" w:hAnsiTheme="minorEastAsia" w:cs="微软雅黑"/>
                <w:bCs/>
                <w:sz w:val="21"/>
                <w:szCs w:val="21"/>
              </w:rPr>
              <w:t>3029906-误餐费</w:t>
            </w:r>
          </w:p>
        </w:tc>
        <w:tc>
          <w:tcPr>
            <w:tcW w:w="2247" w:type="dxa"/>
            <w:tcBorders>
              <w:top w:val="single" w:sz="4" w:space="0" w:color="000000"/>
              <w:left w:val="single" w:sz="4" w:space="0" w:color="000000"/>
              <w:bottom w:val="single" w:sz="4" w:space="0" w:color="000000"/>
              <w:right w:val="single" w:sz="4" w:space="0" w:color="000000"/>
            </w:tcBorders>
            <w:shd w:val="clear" w:color="auto" w:fill="auto"/>
            <w:noWrap/>
          </w:tcPr>
          <w:p w:rsidR="00D84010" w:rsidRDefault="00DD20F4">
            <w:pPr>
              <w:jc w:val="center"/>
              <w:textAlignment w:val="center"/>
              <w:rPr>
                <w:rFonts w:asciiTheme="minorEastAsia" w:eastAsiaTheme="minorEastAsia" w:hAnsiTheme="minorEastAsia" w:cs="微软雅黑"/>
                <w:bCs/>
                <w:color w:val="000000"/>
                <w:sz w:val="21"/>
                <w:szCs w:val="21"/>
              </w:rPr>
            </w:pPr>
            <w:r>
              <w:rPr>
                <w:rFonts w:asciiTheme="minorEastAsia" w:eastAsiaTheme="minorEastAsia" w:hAnsiTheme="minorEastAsia" w:cs="微软雅黑" w:hint="eastAsia"/>
                <w:bCs/>
                <w:color w:val="000000"/>
                <w:sz w:val="21"/>
                <w:szCs w:val="21"/>
              </w:rPr>
              <w:t>2.37</w:t>
            </w:r>
          </w:p>
        </w:tc>
        <w:tc>
          <w:tcPr>
            <w:tcW w:w="1580" w:type="dxa"/>
            <w:tcBorders>
              <w:top w:val="single" w:sz="4" w:space="0" w:color="000000"/>
              <w:left w:val="single" w:sz="4" w:space="0" w:color="000000"/>
              <w:bottom w:val="single" w:sz="4" w:space="0" w:color="000000"/>
              <w:right w:val="single" w:sz="4" w:space="0" w:color="000000"/>
            </w:tcBorders>
            <w:shd w:val="clear" w:color="auto" w:fill="auto"/>
            <w:noWrap/>
          </w:tcPr>
          <w:p w:rsidR="00D84010" w:rsidRDefault="00DD20F4">
            <w:pPr>
              <w:jc w:val="center"/>
              <w:textAlignment w:val="center"/>
              <w:rPr>
                <w:rFonts w:asciiTheme="minorEastAsia" w:eastAsiaTheme="minorEastAsia" w:hAnsiTheme="minorEastAsia" w:cs="微软雅黑"/>
                <w:bCs/>
                <w:color w:val="000000"/>
                <w:sz w:val="21"/>
                <w:szCs w:val="21"/>
              </w:rPr>
            </w:pPr>
            <w:r>
              <w:rPr>
                <w:rFonts w:asciiTheme="minorEastAsia" w:eastAsiaTheme="minorEastAsia" w:hAnsiTheme="minorEastAsia" w:cs="微软雅黑" w:hint="eastAsia"/>
                <w:bCs/>
                <w:color w:val="000000"/>
                <w:sz w:val="21"/>
                <w:szCs w:val="21"/>
              </w:rPr>
              <w:t>0.44%</w:t>
            </w:r>
          </w:p>
        </w:tc>
      </w:tr>
      <w:tr w:rsidR="00D84010">
        <w:trPr>
          <w:cantSplit/>
          <w:trHeight w:hRule="exact" w:val="567"/>
          <w:jc w:val="center"/>
        </w:trPr>
        <w:tc>
          <w:tcPr>
            <w:tcW w:w="14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84010" w:rsidRDefault="00D84010">
            <w:pPr>
              <w:jc w:val="center"/>
              <w:textAlignment w:val="center"/>
              <w:rPr>
                <w:rFonts w:asciiTheme="minorEastAsia" w:eastAsiaTheme="minorEastAsia" w:hAnsiTheme="minorEastAsia" w:cs="微软雅黑"/>
                <w:bCs/>
                <w:color w:val="000000"/>
                <w:sz w:val="21"/>
                <w:szCs w:val="21"/>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84010" w:rsidRDefault="00DD20F4">
            <w:pPr>
              <w:jc w:val="center"/>
              <w:textAlignment w:val="center"/>
              <w:rPr>
                <w:rFonts w:asciiTheme="minorEastAsia" w:eastAsiaTheme="minorEastAsia" w:hAnsiTheme="minorEastAsia" w:cs="微软雅黑"/>
                <w:bCs/>
                <w:color w:val="000000"/>
                <w:sz w:val="21"/>
                <w:szCs w:val="21"/>
              </w:rPr>
            </w:pPr>
            <w:r>
              <w:rPr>
                <w:rFonts w:asciiTheme="minorEastAsia" w:eastAsiaTheme="minorEastAsia" w:hAnsiTheme="minorEastAsia" w:cs="微软雅黑"/>
                <w:bCs/>
                <w:sz w:val="21"/>
                <w:szCs w:val="21"/>
              </w:rPr>
              <w:t>30206-电费</w:t>
            </w:r>
          </w:p>
        </w:tc>
        <w:tc>
          <w:tcPr>
            <w:tcW w:w="2247" w:type="dxa"/>
            <w:tcBorders>
              <w:top w:val="single" w:sz="4" w:space="0" w:color="000000"/>
              <w:left w:val="single" w:sz="4" w:space="0" w:color="000000"/>
              <w:bottom w:val="single" w:sz="4" w:space="0" w:color="000000"/>
              <w:right w:val="single" w:sz="4" w:space="0" w:color="000000"/>
            </w:tcBorders>
            <w:shd w:val="clear" w:color="auto" w:fill="auto"/>
            <w:noWrap/>
          </w:tcPr>
          <w:p w:rsidR="00D84010" w:rsidRDefault="00DD20F4">
            <w:pPr>
              <w:jc w:val="center"/>
              <w:textAlignment w:val="center"/>
              <w:rPr>
                <w:rFonts w:asciiTheme="minorEastAsia" w:eastAsiaTheme="minorEastAsia" w:hAnsiTheme="minorEastAsia" w:cs="微软雅黑"/>
                <w:bCs/>
                <w:color w:val="000000"/>
                <w:sz w:val="21"/>
                <w:szCs w:val="21"/>
              </w:rPr>
            </w:pPr>
            <w:r>
              <w:rPr>
                <w:rFonts w:asciiTheme="minorEastAsia" w:eastAsiaTheme="minorEastAsia" w:hAnsiTheme="minorEastAsia" w:cs="微软雅黑" w:hint="eastAsia"/>
                <w:bCs/>
                <w:color w:val="000000"/>
                <w:sz w:val="21"/>
                <w:szCs w:val="21"/>
              </w:rPr>
              <w:t>185.80</w:t>
            </w:r>
          </w:p>
        </w:tc>
        <w:tc>
          <w:tcPr>
            <w:tcW w:w="1580" w:type="dxa"/>
            <w:tcBorders>
              <w:top w:val="single" w:sz="4" w:space="0" w:color="000000"/>
              <w:left w:val="single" w:sz="4" w:space="0" w:color="000000"/>
              <w:bottom w:val="single" w:sz="4" w:space="0" w:color="000000"/>
              <w:right w:val="single" w:sz="4" w:space="0" w:color="000000"/>
            </w:tcBorders>
            <w:shd w:val="clear" w:color="auto" w:fill="auto"/>
            <w:noWrap/>
          </w:tcPr>
          <w:p w:rsidR="00D84010" w:rsidRDefault="00DD20F4">
            <w:pPr>
              <w:jc w:val="center"/>
              <w:textAlignment w:val="center"/>
              <w:rPr>
                <w:rFonts w:asciiTheme="minorEastAsia" w:eastAsiaTheme="minorEastAsia" w:hAnsiTheme="minorEastAsia" w:cs="微软雅黑"/>
                <w:bCs/>
                <w:color w:val="000000"/>
                <w:sz w:val="21"/>
                <w:szCs w:val="21"/>
              </w:rPr>
            </w:pPr>
            <w:r>
              <w:rPr>
                <w:rFonts w:asciiTheme="minorEastAsia" w:eastAsiaTheme="minorEastAsia" w:hAnsiTheme="minorEastAsia" w:cs="微软雅黑" w:hint="eastAsia"/>
                <w:bCs/>
                <w:color w:val="000000"/>
                <w:sz w:val="21"/>
                <w:szCs w:val="21"/>
              </w:rPr>
              <w:t>34.36%</w:t>
            </w:r>
          </w:p>
        </w:tc>
      </w:tr>
      <w:tr w:rsidR="00D84010">
        <w:trPr>
          <w:cantSplit/>
          <w:trHeight w:hRule="exact" w:val="567"/>
          <w:jc w:val="center"/>
        </w:trPr>
        <w:tc>
          <w:tcPr>
            <w:tcW w:w="14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84010" w:rsidRDefault="00D84010">
            <w:pPr>
              <w:jc w:val="center"/>
              <w:textAlignment w:val="center"/>
              <w:rPr>
                <w:rFonts w:asciiTheme="minorEastAsia" w:eastAsiaTheme="minorEastAsia" w:hAnsiTheme="minorEastAsia" w:cs="微软雅黑"/>
                <w:bCs/>
                <w:color w:val="000000"/>
                <w:sz w:val="21"/>
                <w:szCs w:val="21"/>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84010" w:rsidRDefault="00DD20F4">
            <w:pPr>
              <w:jc w:val="center"/>
              <w:textAlignment w:val="center"/>
              <w:rPr>
                <w:rFonts w:asciiTheme="minorEastAsia" w:eastAsiaTheme="minorEastAsia" w:hAnsiTheme="minorEastAsia" w:cs="微软雅黑"/>
                <w:bCs/>
                <w:color w:val="000000"/>
                <w:sz w:val="21"/>
                <w:szCs w:val="21"/>
              </w:rPr>
            </w:pPr>
            <w:r>
              <w:rPr>
                <w:rFonts w:asciiTheme="minorEastAsia" w:eastAsiaTheme="minorEastAsia" w:hAnsiTheme="minorEastAsia" w:cs="微软雅黑"/>
                <w:bCs/>
                <w:sz w:val="21"/>
                <w:szCs w:val="21"/>
              </w:rPr>
              <w:t>3022701-委托业务费</w:t>
            </w:r>
          </w:p>
        </w:tc>
        <w:tc>
          <w:tcPr>
            <w:tcW w:w="2247" w:type="dxa"/>
            <w:tcBorders>
              <w:top w:val="single" w:sz="4" w:space="0" w:color="000000"/>
              <w:left w:val="single" w:sz="4" w:space="0" w:color="000000"/>
              <w:bottom w:val="single" w:sz="4" w:space="0" w:color="000000"/>
              <w:right w:val="single" w:sz="4" w:space="0" w:color="000000"/>
            </w:tcBorders>
            <w:shd w:val="clear" w:color="auto" w:fill="auto"/>
            <w:noWrap/>
          </w:tcPr>
          <w:p w:rsidR="00D84010" w:rsidRDefault="00DD20F4">
            <w:pPr>
              <w:jc w:val="center"/>
              <w:textAlignment w:val="center"/>
              <w:rPr>
                <w:rFonts w:asciiTheme="minorEastAsia" w:eastAsiaTheme="minorEastAsia" w:hAnsiTheme="minorEastAsia" w:cs="微软雅黑"/>
                <w:bCs/>
                <w:color w:val="000000"/>
                <w:sz w:val="21"/>
                <w:szCs w:val="21"/>
              </w:rPr>
            </w:pPr>
            <w:r>
              <w:rPr>
                <w:rFonts w:asciiTheme="minorEastAsia" w:eastAsiaTheme="minorEastAsia" w:hAnsiTheme="minorEastAsia" w:cs="微软雅黑" w:hint="eastAsia"/>
                <w:bCs/>
                <w:color w:val="000000"/>
                <w:sz w:val="21"/>
                <w:szCs w:val="21"/>
              </w:rPr>
              <w:t>47.85</w:t>
            </w:r>
          </w:p>
        </w:tc>
        <w:tc>
          <w:tcPr>
            <w:tcW w:w="1580" w:type="dxa"/>
            <w:tcBorders>
              <w:top w:val="single" w:sz="4" w:space="0" w:color="000000"/>
              <w:left w:val="single" w:sz="4" w:space="0" w:color="000000"/>
              <w:bottom w:val="single" w:sz="4" w:space="0" w:color="000000"/>
              <w:right w:val="single" w:sz="4" w:space="0" w:color="000000"/>
            </w:tcBorders>
            <w:shd w:val="clear" w:color="auto" w:fill="auto"/>
            <w:noWrap/>
          </w:tcPr>
          <w:p w:rsidR="00D84010" w:rsidRDefault="00DD20F4">
            <w:pPr>
              <w:jc w:val="center"/>
              <w:textAlignment w:val="center"/>
              <w:rPr>
                <w:rFonts w:asciiTheme="minorEastAsia" w:eastAsiaTheme="minorEastAsia" w:hAnsiTheme="minorEastAsia" w:cs="微软雅黑"/>
                <w:bCs/>
                <w:color w:val="000000"/>
                <w:sz w:val="21"/>
                <w:szCs w:val="21"/>
              </w:rPr>
            </w:pPr>
            <w:r>
              <w:rPr>
                <w:rFonts w:asciiTheme="minorEastAsia" w:eastAsiaTheme="minorEastAsia" w:hAnsiTheme="minorEastAsia" w:cs="微软雅黑" w:hint="eastAsia"/>
                <w:bCs/>
                <w:color w:val="000000"/>
                <w:sz w:val="21"/>
                <w:szCs w:val="21"/>
              </w:rPr>
              <w:t>8.85%</w:t>
            </w:r>
          </w:p>
        </w:tc>
      </w:tr>
      <w:tr w:rsidR="00D84010">
        <w:trPr>
          <w:cantSplit/>
          <w:trHeight w:hRule="exact" w:val="567"/>
          <w:jc w:val="center"/>
        </w:trPr>
        <w:tc>
          <w:tcPr>
            <w:tcW w:w="14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84010" w:rsidRDefault="00D84010">
            <w:pPr>
              <w:jc w:val="center"/>
              <w:textAlignment w:val="center"/>
              <w:rPr>
                <w:rFonts w:asciiTheme="minorEastAsia" w:eastAsiaTheme="minorEastAsia" w:hAnsiTheme="minorEastAsia" w:cs="微软雅黑"/>
                <w:bCs/>
                <w:color w:val="000000"/>
                <w:sz w:val="21"/>
                <w:szCs w:val="21"/>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84010" w:rsidRDefault="00DD20F4">
            <w:pPr>
              <w:jc w:val="center"/>
              <w:textAlignment w:val="center"/>
              <w:rPr>
                <w:rFonts w:asciiTheme="minorEastAsia" w:eastAsiaTheme="minorEastAsia" w:hAnsiTheme="minorEastAsia" w:cs="微软雅黑"/>
                <w:bCs/>
                <w:color w:val="000000"/>
                <w:sz w:val="21"/>
                <w:szCs w:val="21"/>
              </w:rPr>
            </w:pPr>
            <w:r>
              <w:rPr>
                <w:rFonts w:asciiTheme="minorEastAsia" w:eastAsiaTheme="minorEastAsia" w:hAnsiTheme="minorEastAsia" w:cs="微软雅黑"/>
                <w:bCs/>
                <w:sz w:val="21"/>
                <w:szCs w:val="21"/>
              </w:rPr>
              <w:t>30205-水费</w:t>
            </w:r>
          </w:p>
        </w:tc>
        <w:tc>
          <w:tcPr>
            <w:tcW w:w="2247" w:type="dxa"/>
            <w:tcBorders>
              <w:top w:val="single" w:sz="4" w:space="0" w:color="000000"/>
              <w:left w:val="single" w:sz="4" w:space="0" w:color="000000"/>
              <w:bottom w:val="single" w:sz="4" w:space="0" w:color="000000"/>
              <w:right w:val="single" w:sz="4" w:space="0" w:color="000000"/>
            </w:tcBorders>
            <w:shd w:val="clear" w:color="auto" w:fill="auto"/>
            <w:noWrap/>
          </w:tcPr>
          <w:p w:rsidR="00D84010" w:rsidRDefault="00DD20F4">
            <w:pPr>
              <w:jc w:val="center"/>
              <w:textAlignment w:val="center"/>
              <w:rPr>
                <w:rFonts w:asciiTheme="minorEastAsia" w:eastAsiaTheme="minorEastAsia" w:hAnsiTheme="minorEastAsia" w:cs="微软雅黑"/>
                <w:bCs/>
                <w:color w:val="000000"/>
                <w:sz w:val="21"/>
                <w:szCs w:val="21"/>
              </w:rPr>
            </w:pPr>
            <w:r>
              <w:rPr>
                <w:rFonts w:asciiTheme="minorEastAsia" w:eastAsiaTheme="minorEastAsia" w:hAnsiTheme="minorEastAsia" w:cs="微软雅黑" w:hint="eastAsia"/>
                <w:bCs/>
                <w:color w:val="000000"/>
                <w:sz w:val="21"/>
                <w:szCs w:val="21"/>
              </w:rPr>
              <w:t>9.60</w:t>
            </w:r>
          </w:p>
        </w:tc>
        <w:tc>
          <w:tcPr>
            <w:tcW w:w="1580" w:type="dxa"/>
            <w:tcBorders>
              <w:top w:val="single" w:sz="4" w:space="0" w:color="000000"/>
              <w:left w:val="single" w:sz="4" w:space="0" w:color="000000"/>
              <w:bottom w:val="single" w:sz="4" w:space="0" w:color="000000"/>
              <w:right w:val="single" w:sz="4" w:space="0" w:color="000000"/>
            </w:tcBorders>
            <w:shd w:val="clear" w:color="auto" w:fill="auto"/>
            <w:noWrap/>
          </w:tcPr>
          <w:p w:rsidR="00D84010" w:rsidRDefault="00DD20F4">
            <w:pPr>
              <w:jc w:val="center"/>
              <w:textAlignment w:val="center"/>
              <w:rPr>
                <w:rFonts w:asciiTheme="minorEastAsia" w:eastAsiaTheme="minorEastAsia" w:hAnsiTheme="minorEastAsia" w:cs="微软雅黑"/>
                <w:bCs/>
                <w:color w:val="000000"/>
                <w:sz w:val="21"/>
                <w:szCs w:val="21"/>
              </w:rPr>
            </w:pPr>
            <w:r>
              <w:rPr>
                <w:rFonts w:asciiTheme="minorEastAsia" w:eastAsiaTheme="minorEastAsia" w:hAnsiTheme="minorEastAsia" w:cs="微软雅黑" w:hint="eastAsia"/>
                <w:bCs/>
                <w:color w:val="000000"/>
                <w:sz w:val="21"/>
                <w:szCs w:val="21"/>
              </w:rPr>
              <w:t>1.78%</w:t>
            </w:r>
          </w:p>
        </w:tc>
      </w:tr>
      <w:tr w:rsidR="00D84010">
        <w:trPr>
          <w:cantSplit/>
          <w:trHeight w:hRule="exact" w:val="567"/>
          <w:jc w:val="center"/>
        </w:trPr>
        <w:tc>
          <w:tcPr>
            <w:tcW w:w="14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84010" w:rsidRDefault="00D84010">
            <w:pPr>
              <w:jc w:val="center"/>
              <w:textAlignment w:val="center"/>
              <w:rPr>
                <w:rFonts w:asciiTheme="minorEastAsia" w:eastAsiaTheme="minorEastAsia" w:hAnsiTheme="minorEastAsia" w:cs="微软雅黑"/>
                <w:bCs/>
                <w:color w:val="000000"/>
                <w:sz w:val="21"/>
                <w:szCs w:val="21"/>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84010" w:rsidRDefault="00DD20F4">
            <w:pPr>
              <w:jc w:val="center"/>
              <w:textAlignment w:val="center"/>
              <w:rPr>
                <w:rFonts w:asciiTheme="minorEastAsia" w:eastAsiaTheme="minorEastAsia" w:hAnsiTheme="minorEastAsia" w:cs="微软雅黑"/>
                <w:bCs/>
                <w:color w:val="000000"/>
                <w:sz w:val="21"/>
                <w:szCs w:val="21"/>
              </w:rPr>
            </w:pPr>
            <w:r>
              <w:rPr>
                <w:rFonts w:asciiTheme="minorEastAsia" w:eastAsiaTheme="minorEastAsia" w:hAnsiTheme="minorEastAsia" w:cs="微软雅黑"/>
                <w:bCs/>
                <w:sz w:val="21"/>
                <w:szCs w:val="21"/>
              </w:rPr>
              <w:t>30218-专用材料费</w:t>
            </w:r>
          </w:p>
        </w:tc>
        <w:tc>
          <w:tcPr>
            <w:tcW w:w="2247" w:type="dxa"/>
            <w:tcBorders>
              <w:top w:val="single" w:sz="4" w:space="0" w:color="000000"/>
              <w:left w:val="single" w:sz="4" w:space="0" w:color="000000"/>
              <w:bottom w:val="single" w:sz="4" w:space="0" w:color="000000"/>
              <w:right w:val="single" w:sz="4" w:space="0" w:color="000000"/>
            </w:tcBorders>
            <w:shd w:val="clear" w:color="auto" w:fill="auto"/>
            <w:noWrap/>
          </w:tcPr>
          <w:p w:rsidR="00D84010" w:rsidRDefault="00DD20F4">
            <w:pPr>
              <w:jc w:val="center"/>
              <w:textAlignment w:val="center"/>
              <w:rPr>
                <w:rFonts w:asciiTheme="minorEastAsia" w:eastAsiaTheme="minorEastAsia" w:hAnsiTheme="minorEastAsia" w:cs="微软雅黑"/>
                <w:bCs/>
                <w:color w:val="000000"/>
                <w:sz w:val="21"/>
                <w:szCs w:val="21"/>
              </w:rPr>
            </w:pPr>
            <w:r>
              <w:rPr>
                <w:rFonts w:asciiTheme="minorEastAsia" w:eastAsiaTheme="minorEastAsia" w:hAnsiTheme="minorEastAsia" w:cs="微软雅黑" w:hint="eastAsia"/>
                <w:bCs/>
                <w:color w:val="000000"/>
                <w:sz w:val="21"/>
                <w:szCs w:val="21"/>
              </w:rPr>
              <w:t>60.00</w:t>
            </w:r>
          </w:p>
        </w:tc>
        <w:tc>
          <w:tcPr>
            <w:tcW w:w="1580" w:type="dxa"/>
            <w:tcBorders>
              <w:top w:val="single" w:sz="4" w:space="0" w:color="000000"/>
              <w:left w:val="single" w:sz="4" w:space="0" w:color="000000"/>
              <w:bottom w:val="single" w:sz="4" w:space="0" w:color="000000"/>
              <w:right w:val="single" w:sz="4" w:space="0" w:color="000000"/>
            </w:tcBorders>
            <w:shd w:val="clear" w:color="auto" w:fill="auto"/>
            <w:noWrap/>
          </w:tcPr>
          <w:p w:rsidR="00D84010" w:rsidRDefault="00DD20F4">
            <w:pPr>
              <w:jc w:val="center"/>
              <w:textAlignment w:val="center"/>
              <w:rPr>
                <w:rFonts w:asciiTheme="minorEastAsia" w:eastAsiaTheme="minorEastAsia" w:hAnsiTheme="minorEastAsia" w:cs="微软雅黑"/>
                <w:bCs/>
                <w:color w:val="000000"/>
                <w:sz w:val="21"/>
                <w:szCs w:val="21"/>
              </w:rPr>
            </w:pPr>
            <w:r>
              <w:rPr>
                <w:rFonts w:asciiTheme="minorEastAsia" w:eastAsiaTheme="minorEastAsia" w:hAnsiTheme="minorEastAsia" w:cs="微软雅黑" w:hint="eastAsia"/>
                <w:bCs/>
                <w:color w:val="000000"/>
                <w:sz w:val="21"/>
                <w:szCs w:val="21"/>
              </w:rPr>
              <w:t>11.10%</w:t>
            </w:r>
          </w:p>
        </w:tc>
      </w:tr>
      <w:tr w:rsidR="00D84010">
        <w:trPr>
          <w:cantSplit/>
          <w:trHeight w:hRule="exact" w:val="567"/>
          <w:jc w:val="center"/>
        </w:trPr>
        <w:tc>
          <w:tcPr>
            <w:tcW w:w="14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84010" w:rsidRDefault="00D84010">
            <w:pPr>
              <w:jc w:val="center"/>
              <w:textAlignment w:val="center"/>
              <w:rPr>
                <w:rFonts w:asciiTheme="minorEastAsia" w:eastAsiaTheme="minorEastAsia" w:hAnsiTheme="minorEastAsia" w:cs="微软雅黑"/>
                <w:bCs/>
                <w:color w:val="000000"/>
                <w:sz w:val="21"/>
                <w:szCs w:val="21"/>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84010" w:rsidRDefault="00DD20F4">
            <w:pPr>
              <w:jc w:val="center"/>
              <w:textAlignment w:val="center"/>
              <w:rPr>
                <w:rFonts w:asciiTheme="minorEastAsia" w:eastAsiaTheme="minorEastAsia" w:hAnsiTheme="minorEastAsia" w:cs="微软雅黑"/>
                <w:bCs/>
                <w:color w:val="000000"/>
                <w:sz w:val="21"/>
                <w:szCs w:val="21"/>
              </w:rPr>
            </w:pPr>
            <w:r>
              <w:rPr>
                <w:rFonts w:asciiTheme="minorEastAsia" w:eastAsiaTheme="minorEastAsia" w:hAnsiTheme="minorEastAsia" w:cs="微软雅黑"/>
                <w:bCs/>
                <w:sz w:val="21"/>
                <w:szCs w:val="21"/>
              </w:rPr>
              <w:t>3029909-其他商品和服务</w:t>
            </w:r>
          </w:p>
        </w:tc>
        <w:tc>
          <w:tcPr>
            <w:tcW w:w="2247" w:type="dxa"/>
            <w:tcBorders>
              <w:top w:val="single" w:sz="4" w:space="0" w:color="000000"/>
              <w:left w:val="single" w:sz="4" w:space="0" w:color="000000"/>
              <w:bottom w:val="single" w:sz="4" w:space="0" w:color="000000"/>
              <w:right w:val="single" w:sz="4" w:space="0" w:color="000000"/>
            </w:tcBorders>
            <w:shd w:val="clear" w:color="auto" w:fill="auto"/>
            <w:noWrap/>
          </w:tcPr>
          <w:p w:rsidR="00D84010" w:rsidRDefault="00DD20F4">
            <w:pPr>
              <w:jc w:val="center"/>
              <w:textAlignment w:val="center"/>
              <w:rPr>
                <w:rFonts w:asciiTheme="minorEastAsia" w:eastAsiaTheme="minorEastAsia" w:hAnsiTheme="minorEastAsia" w:cs="微软雅黑"/>
                <w:bCs/>
                <w:color w:val="000000"/>
                <w:sz w:val="21"/>
                <w:szCs w:val="21"/>
              </w:rPr>
            </w:pPr>
            <w:r>
              <w:rPr>
                <w:rFonts w:asciiTheme="minorEastAsia" w:eastAsiaTheme="minorEastAsia" w:hAnsiTheme="minorEastAsia" w:cs="微软雅黑" w:hint="eastAsia"/>
                <w:bCs/>
                <w:color w:val="000000"/>
                <w:sz w:val="21"/>
                <w:szCs w:val="21"/>
              </w:rPr>
              <w:t>7.00</w:t>
            </w:r>
          </w:p>
        </w:tc>
        <w:tc>
          <w:tcPr>
            <w:tcW w:w="1580" w:type="dxa"/>
            <w:tcBorders>
              <w:top w:val="single" w:sz="4" w:space="0" w:color="000000"/>
              <w:left w:val="single" w:sz="4" w:space="0" w:color="000000"/>
              <w:bottom w:val="single" w:sz="4" w:space="0" w:color="000000"/>
              <w:right w:val="single" w:sz="4" w:space="0" w:color="000000"/>
            </w:tcBorders>
            <w:shd w:val="clear" w:color="auto" w:fill="auto"/>
            <w:noWrap/>
          </w:tcPr>
          <w:p w:rsidR="00D84010" w:rsidRDefault="00DD20F4">
            <w:pPr>
              <w:jc w:val="center"/>
              <w:textAlignment w:val="center"/>
              <w:rPr>
                <w:rFonts w:asciiTheme="minorEastAsia" w:eastAsiaTheme="minorEastAsia" w:hAnsiTheme="minorEastAsia" w:cs="微软雅黑"/>
                <w:bCs/>
                <w:color w:val="000000"/>
                <w:sz w:val="21"/>
                <w:szCs w:val="21"/>
              </w:rPr>
            </w:pPr>
            <w:r>
              <w:rPr>
                <w:rFonts w:asciiTheme="minorEastAsia" w:eastAsiaTheme="minorEastAsia" w:hAnsiTheme="minorEastAsia" w:cs="微软雅黑" w:hint="eastAsia"/>
                <w:bCs/>
                <w:color w:val="000000"/>
                <w:sz w:val="21"/>
                <w:szCs w:val="21"/>
              </w:rPr>
              <w:t>1.29%</w:t>
            </w:r>
          </w:p>
        </w:tc>
      </w:tr>
      <w:tr w:rsidR="00D84010">
        <w:trPr>
          <w:cantSplit/>
          <w:trHeight w:hRule="exact" w:val="567"/>
          <w:jc w:val="center"/>
        </w:trPr>
        <w:tc>
          <w:tcPr>
            <w:tcW w:w="14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84010" w:rsidRDefault="00D84010">
            <w:pPr>
              <w:jc w:val="center"/>
              <w:textAlignment w:val="center"/>
              <w:rPr>
                <w:rFonts w:asciiTheme="minorEastAsia" w:eastAsiaTheme="minorEastAsia" w:hAnsiTheme="minorEastAsia" w:cs="微软雅黑"/>
                <w:bCs/>
                <w:color w:val="000000"/>
                <w:sz w:val="21"/>
                <w:szCs w:val="21"/>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84010" w:rsidRDefault="00DD20F4">
            <w:pPr>
              <w:jc w:val="center"/>
              <w:textAlignment w:val="center"/>
              <w:rPr>
                <w:rFonts w:asciiTheme="minorEastAsia" w:eastAsiaTheme="minorEastAsia" w:hAnsiTheme="minorEastAsia" w:cs="微软雅黑"/>
                <w:bCs/>
                <w:color w:val="000000"/>
                <w:sz w:val="21"/>
                <w:szCs w:val="21"/>
              </w:rPr>
            </w:pPr>
            <w:r>
              <w:rPr>
                <w:rFonts w:asciiTheme="minorEastAsia" w:eastAsiaTheme="minorEastAsia" w:hAnsiTheme="minorEastAsia" w:cs="微软雅黑"/>
                <w:bCs/>
                <w:sz w:val="21"/>
                <w:szCs w:val="21"/>
              </w:rPr>
              <w:t>30215-会议费</w:t>
            </w:r>
          </w:p>
        </w:tc>
        <w:tc>
          <w:tcPr>
            <w:tcW w:w="2247" w:type="dxa"/>
            <w:tcBorders>
              <w:top w:val="single" w:sz="4" w:space="0" w:color="000000"/>
              <w:left w:val="single" w:sz="4" w:space="0" w:color="000000"/>
              <w:bottom w:val="single" w:sz="4" w:space="0" w:color="000000"/>
              <w:right w:val="single" w:sz="4" w:space="0" w:color="000000"/>
            </w:tcBorders>
            <w:shd w:val="clear" w:color="auto" w:fill="auto"/>
            <w:noWrap/>
          </w:tcPr>
          <w:p w:rsidR="00D84010" w:rsidRDefault="00DD20F4">
            <w:pPr>
              <w:jc w:val="center"/>
              <w:textAlignment w:val="center"/>
              <w:rPr>
                <w:rFonts w:asciiTheme="minorEastAsia" w:eastAsiaTheme="minorEastAsia" w:hAnsiTheme="minorEastAsia" w:cs="微软雅黑"/>
                <w:bCs/>
                <w:color w:val="000000"/>
                <w:sz w:val="21"/>
                <w:szCs w:val="21"/>
              </w:rPr>
            </w:pPr>
            <w:r>
              <w:rPr>
                <w:rFonts w:asciiTheme="minorEastAsia" w:eastAsiaTheme="minorEastAsia" w:hAnsiTheme="minorEastAsia" w:cs="微软雅黑" w:hint="eastAsia"/>
                <w:bCs/>
                <w:color w:val="000000"/>
                <w:sz w:val="21"/>
                <w:szCs w:val="21"/>
              </w:rPr>
              <w:t>4.50</w:t>
            </w:r>
          </w:p>
        </w:tc>
        <w:tc>
          <w:tcPr>
            <w:tcW w:w="1580" w:type="dxa"/>
            <w:tcBorders>
              <w:top w:val="single" w:sz="4" w:space="0" w:color="000000"/>
              <w:left w:val="single" w:sz="4" w:space="0" w:color="000000"/>
              <w:bottom w:val="single" w:sz="4" w:space="0" w:color="000000"/>
              <w:right w:val="single" w:sz="4" w:space="0" w:color="000000"/>
            </w:tcBorders>
            <w:shd w:val="clear" w:color="auto" w:fill="auto"/>
            <w:noWrap/>
          </w:tcPr>
          <w:p w:rsidR="00D84010" w:rsidRDefault="00DD20F4">
            <w:pPr>
              <w:jc w:val="center"/>
              <w:textAlignment w:val="center"/>
              <w:rPr>
                <w:rFonts w:asciiTheme="minorEastAsia" w:eastAsiaTheme="minorEastAsia" w:hAnsiTheme="minorEastAsia" w:cs="微软雅黑"/>
                <w:bCs/>
                <w:color w:val="000000"/>
                <w:sz w:val="21"/>
                <w:szCs w:val="21"/>
              </w:rPr>
            </w:pPr>
            <w:r>
              <w:rPr>
                <w:rFonts w:asciiTheme="minorEastAsia" w:eastAsiaTheme="minorEastAsia" w:hAnsiTheme="minorEastAsia" w:cs="微软雅黑" w:hint="eastAsia"/>
                <w:bCs/>
                <w:color w:val="000000"/>
                <w:sz w:val="21"/>
                <w:szCs w:val="21"/>
              </w:rPr>
              <w:t>0.83%</w:t>
            </w:r>
          </w:p>
        </w:tc>
      </w:tr>
      <w:tr w:rsidR="00D84010">
        <w:trPr>
          <w:cantSplit/>
          <w:trHeight w:hRule="exact" w:val="624"/>
          <w:jc w:val="center"/>
        </w:trPr>
        <w:tc>
          <w:tcPr>
            <w:tcW w:w="14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84010" w:rsidRDefault="00D84010">
            <w:pPr>
              <w:jc w:val="center"/>
              <w:textAlignment w:val="center"/>
              <w:rPr>
                <w:rFonts w:asciiTheme="minorEastAsia" w:eastAsiaTheme="minorEastAsia" w:hAnsiTheme="minorEastAsia" w:cs="微软雅黑"/>
                <w:bCs/>
                <w:color w:val="000000"/>
                <w:sz w:val="21"/>
                <w:szCs w:val="21"/>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Pr>
          <w:p w:rsidR="00D84010" w:rsidRDefault="00DD20F4">
            <w:pPr>
              <w:jc w:val="center"/>
              <w:textAlignment w:val="center"/>
              <w:rPr>
                <w:rFonts w:ascii="黑体" w:eastAsia="黑体" w:hAnsi="黑体" w:cs="微软雅黑"/>
                <w:bCs/>
                <w:color w:val="000000"/>
                <w:sz w:val="21"/>
                <w:szCs w:val="21"/>
              </w:rPr>
            </w:pPr>
            <w:r>
              <w:rPr>
                <w:rFonts w:ascii="黑体" w:eastAsia="黑体" w:hAnsi="黑体" w:cs="微软雅黑" w:hint="eastAsia"/>
                <w:bCs/>
                <w:color w:val="000000"/>
                <w:sz w:val="21"/>
                <w:szCs w:val="21"/>
              </w:rPr>
              <w:t>合计</w:t>
            </w:r>
          </w:p>
        </w:tc>
        <w:tc>
          <w:tcPr>
            <w:tcW w:w="2247" w:type="dxa"/>
            <w:tcBorders>
              <w:top w:val="single" w:sz="4" w:space="0" w:color="000000"/>
              <w:left w:val="single" w:sz="4" w:space="0" w:color="000000"/>
              <w:bottom w:val="single" w:sz="4" w:space="0" w:color="000000"/>
              <w:right w:val="single" w:sz="4" w:space="0" w:color="000000"/>
            </w:tcBorders>
            <w:shd w:val="clear" w:color="auto" w:fill="auto"/>
            <w:noWrap/>
          </w:tcPr>
          <w:p w:rsidR="00D84010" w:rsidRDefault="00DD20F4">
            <w:pPr>
              <w:jc w:val="center"/>
              <w:textAlignment w:val="center"/>
              <w:rPr>
                <w:rFonts w:ascii="黑体" w:eastAsia="黑体" w:hAnsi="黑体" w:cs="微软雅黑"/>
                <w:bCs/>
                <w:color w:val="000000"/>
                <w:sz w:val="21"/>
                <w:szCs w:val="21"/>
              </w:rPr>
            </w:pPr>
            <w:r>
              <w:rPr>
                <w:rFonts w:ascii="黑体" w:eastAsia="黑体" w:hAnsi="黑体" w:cs="微软雅黑" w:hint="eastAsia"/>
                <w:bCs/>
                <w:color w:val="000000"/>
                <w:sz w:val="21"/>
                <w:szCs w:val="21"/>
              </w:rPr>
              <w:t>540.63</w:t>
            </w:r>
          </w:p>
        </w:tc>
        <w:tc>
          <w:tcPr>
            <w:tcW w:w="1580" w:type="dxa"/>
            <w:tcBorders>
              <w:top w:val="single" w:sz="4" w:space="0" w:color="000000"/>
              <w:left w:val="single" w:sz="4" w:space="0" w:color="000000"/>
              <w:bottom w:val="single" w:sz="4" w:space="0" w:color="000000"/>
              <w:right w:val="single" w:sz="4" w:space="0" w:color="000000"/>
            </w:tcBorders>
            <w:shd w:val="clear" w:color="auto" w:fill="auto"/>
            <w:noWrap/>
          </w:tcPr>
          <w:p w:rsidR="00D84010" w:rsidRDefault="00DD20F4">
            <w:pPr>
              <w:jc w:val="center"/>
              <w:textAlignment w:val="center"/>
              <w:rPr>
                <w:rFonts w:ascii="黑体" w:eastAsia="黑体" w:hAnsi="黑体" w:cs="微软雅黑"/>
                <w:bCs/>
                <w:color w:val="000000"/>
                <w:sz w:val="21"/>
                <w:szCs w:val="21"/>
              </w:rPr>
            </w:pPr>
            <w:r>
              <w:rPr>
                <w:rFonts w:ascii="黑体" w:eastAsia="黑体" w:hAnsi="黑体" w:cs="微软雅黑" w:hint="eastAsia"/>
                <w:bCs/>
                <w:color w:val="000000"/>
                <w:sz w:val="21"/>
                <w:szCs w:val="21"/>
              </w:rPr>
              <w:t>99.99%</w:t>
            </w:r>
          </w:p>
        </w:tc>
      </w:tr>
    </w:tbl>
    <w:p w:rsidR="00D84010" w:rsidRDefault="00DD20F4">
      <w:pPr>
        <w:spacing w:before="0" w:after="0" w:line="560" w:lineRule="exact"/>
        <w:ind w:firstLineChars="200" w:firstLine="620"/>
        <w:jc w:val="left"/>
        <w:rPr>
          <w:rFonts w:ascii="楷体" w:eastAsia="楷体" w:hAnsi="楷体" w:cs="仿宋_GB2312"/>
          <w:color w:val="000000"/>
          <w:sz w:val="32"/>
          <w:szCs w:val="32"/>
        </w:rPr>
      </w:pPr>
      <w:r>
        <w:rPr>
          <w:rFonts w:ascii="楷体" w:eastAsia="楷体" w:hAnsi="楷体" w:cs="仿宋_GB2312" w:hint="eastAsia"/>
          <w:color w:val="000000"/>
          <w:spacing w:val="-5"/>
          <w:sz w:val="32"/>
          <w:szCs w:val="32"/>
        </w:rPr>
        <w:t>（三）项目资金管理情况</w:t>
      </w:r>
    </w:p>
    <w:p w:rsidR="00D84010" w:rsidRDefault="00DD20F4">
      <w:pPr>
        <w:spacing w:before="0"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食品药品安全保障项目资金管理状况良好。财务管理制度健全，执行严格有效；实际发生支出的会计核算真实、准确、规范；资金的使用严格按照体系文件规定履行事前、事中、事后审批；实际支出与预算批复的用途相符。</w:t>
      </w:r>
    </w:p>
    <w:p w:rsidR="00D84010" w:rsidRDefault="00DD20F4">
      <w:pPr>
        <w:adjustRightInd w:val="0"/>
        <w:snapToGrid w:val="0"/>
        <w:spacing w:before="0" w:after="0" w:line="560" w:lineRule="exact"/>
        <w:ind w:left="640"/>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三、项目组织实施情况</w:t>
      </w:r>
    </w:p>
    <w:p w:rsidR="00D84010" w:rsidRDefault="00DD20F4">
      <w:pPr>
        <w:adjustRightInd w:val="0"/>
        <w:snapToGrid w:val="0"/>
        <w:spacing w:before="0" w:after="0" w:line="560" w:lineRule="exact"/>
        <w:ind w:firstLineChars="200" w:firstLine="620"/>
        <w:jc w:val="left"/>
        <w:rPr>
          <w:rFonts w:ascii="楷体" w:eastAsia="楷体" w:hAnsi="楷体" w:cs="仿宋_GB2312"/>
          <w:color w:val="000000"/>
          <w:spacing w:val="-5"/>
          <w:sz w:val="32"/>
          <w:szCs w:val="32"/>
        </w:rPr>
      </w:pPr>
      <w:r>
        <w:rPr>
          <w:rFonts w:ascii="楷体" w:eastAsia="楷体" w:hAnsi="楷体" w:cs="仿宋_GB2312" w:hint="eastAsia"/>
          <w:color w:val="000000"/>
          <w:spacing w:val="-5"/>
          <w:sz w:val="32"/>
          <w:szCs w:val="32"/>
        </w:rPr>
        <w:t>（一）项目组织情况</w:t>
      </w:r>
    </w:p>
    <w:p w:rsidR="00D84010" w:rsidRDefault="00DD20F4">
      <w:pPr>
        <w:spacing w:before="0" w:after="0" w:line="560" w:lineRule="exact"/>
        <w:ind w:firstLineChars="200" w:firstLine="620"/>
        <w:jc w:val="left"/>
        <w:rPr>
          <w:rFonts w:ascii="仿宋_GB2312" w:eastAsia="仿宋_GB2312" w:hAnsi="仿宋_GB2312" w:cs="仿宋_GB2312"/>
          <w:color w:val="000000"/>
          <w:spacing w:val="-5"/>
          <w:sz w:val="32"/>
          <w:szCs w:val="32"/>
        </w:rPr>
      </w:pPr>
      <w:r>
        <w:rPr>
          <w:rFonts w:ascii="仿宋_GB2312" w:eastAsia="仿宋_GB2312" w:hAnsi="仿宋_GB2312" w:cs="仿宋_GB2312" w:hint="eastAsia"/>
          <w:color w:val="000000"/>
          <w:spacing w:val="-5"/>
          <w:sz w:val="32"/>
          <w:szCs w:val="32"/>
        </w:rPr>
        <w:lastRenderedPageBreak/>
        <w:t>项目组织实施按全年工作任务进行管理，通过制定专项工作计划方案，明确组织实施措施和策略，有效地指导工作的正常有序开展。</w:t>
      </w:r>
    </w:p>
    <w:p w:rsidR="00D84010" w:rsidRDefault="00DD20F4">
      <w:pPr>
        <w:numPr>
          <w:ilvl w:val="0"/>
          <w:numId w:val="1"/>
        </w:numPr>
        <w:spacing w:before="0" w:after="0" w:line="560" w:lineRule="exact"/>
        <w:ind w:firstLineChars="200" w:firstLine="620"/>
        <w:jc w:val="left"/>
        <w:rPr>
          <w:rFonts w:ascii="楷体" w:eastAsia="楷体" w:hAnsi="楷体" w:cs="仿宋_GB2312"/>
          <w:color w:val="000000"/>
          <w:spacing w:val="-5"/>
          <w:sz w:val="32"/>
          <w:szCs w:val="32"/>
        </w:rPr>
      </w:pPr>
      <w:r>
        <w:rPr>
          <w:rFonts w:ascii="楷体" w:eastAsia="楷体" w:hAnsi="楷体" w:cs="仿宋_GB2312" w:hint="eastAsia"/>
          <w:color w:val="000000"/>
          <w:spacing w:val="-5"/>
          <w:sz w:val="32"/>
          <w:szCs w:val="32"/>
        </w:rPr>
        <w:t>项目管理情况</w:t>
      </w:r>
    </w:p>
    <w:p w:rsidR="00D84010" w:rsidRDefault="00DD20F4">
      <w:pPr>
        <w:spacing w:before="0" w:after="0" w:line="560" w:lineRule="exact"/>
        <w:ind w:firstLine="630"/>
        <w:textAlignment w:val="baseline"/>
        <w:rPr>
          <w:rFonts w:ascii="仿宋_GB2312" w:eastAsia="仿宋_GB2312" w:hAnsi="仿宋_GB2312" w:cs="仿宋_GB2312"/>
          <w:color w:val="000000"/>
          <w:spacing w:val="-5"/>
          <w:sz w:val="32"/>
          <w:szCs w:val="32"/>
        </w:rPr>
      </w:pPr>
      <w:r>
        <w:rPr>
          <w:rFonts w:ascii="仿宋_GB2312" w:eastAsia="仿宋_GB2312" w:hAnsi="仿宋_GB2312" w:cs="仿宋_GB2312" w:hint="eastAsia"/>
          <w:bCs/>
          <w:sz w:val="32"/>
          <w:szCs w:val="32"/>
        </w:rPr>
        <w:t>食品药品安全保障项目严格按照我中心相关管理制度及《食品安全法》等有关规章制度进行管理，项目的有关经济活动开展均按照相关程序实施，保证本项目保质、保量、按时完成。在项目实施过程中，</w:t>
      </w:r>
      <w:r>
        <w:rPr>
          <w:rFonts w:ascii="仿宋_GB2312" w:eastAsia="仿宋_GB2312" w:hAnsi="仿宋_GB2312" w:cs="仿宋_GB2312" w:hint="eastAsia"/>
          <w:color w:val="000000"/>
          <w:spacing w:val="-5"/>
          <w:sz w:val="32"/>
          <w:szCs w:val="32"/>
        </w:rPr>
        <w:t>修订完善了相关制度，规范了事前、事中、事后工作程序，仪器设备、试剂耗材采购及使用活动更加严谨，并报主管部门备案。召开廉政专题培训，以座谈交流、提醒谈话、负面典型警示教育等方式严格管理，有效防范了中心议事、财务、采购等方面的廉政风险，提升了党风廉政和行政管理水平。</w:t>
      </w:r>
    </w:p>
    <w:p w:rsidR="00D84010" w:rsidRDefault="00DD20F4">
      <w:pPr>
        <w:numPr>
          <w:ilvl w:val="0"/>
          <w:numId w:val="2"/>
        </w:numPr>
        <w:spacing w:before="0" w:after="0" w:line="560" w:lineRule="exact"/>
        <w:ind w:left="640"/>
        <w:jc w:val="left"/>
        <w:rPr>
          <w:rFonts w:ascii="黑体" w:eastAsia="黑体" w:hAnsi="黑体" w:cs="黑体"/>
          <w:color w:val="000000"/>
          <w:sz w:val="32"/>
          <w:szCs w:val="32"/>
        </w:rPr>
      </w:pPr>
      <w:r>
        <w:rPr>
          <w:rFonts w:ascii="黑体" w:eastAsia="黑体" w:hAnsi="黑体" w:cs="黑体" w:hint="eastAsia"/>
          <w:color w:val="000000"/>
          <w:sz w:val="32"/>
          <w:szCs w:val="32"/>
        </w:rPr>
        <w:t>项目绩效情况</w:t>
      </w:r>
    </w:p>
    <w:p w:rsidR="00D84010" w:rsidRDefault="00DD20F4">
      <w:pPr>
        <w:numPr>
          <w:ilvl w:val="0"/>
          <w:numId w:val="3"/>
        </w:numPr>
        <w:spacing w:before="0" w:after="0" w:line="56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项目绩效目标完成情况分析</w:t>
      </w:r>
    </w:p>
    <w:p w:rsidR="00D84010" w:rsidRDefault="00DD20F4">
      <w:pPr>
        <w:spacing w:before="0" w:after="0" w:line="560" w:lineRule="exact"/>
        <w:rPr>
          <w:rFonts w:ascii="仿宋_GB2312" w:eastAsia="仿宋_GB2312" w:hAnsi="仿宋_GB2312" w:cs="仿宋_GB2312"/>
          <w:sz w:val="32"/>
          <w:szCs w:val="32"/>
        </w:rPr>
      </w:pPr>
      <w:r>
        <w:rPr>
          <w:rFonts w:ascii="仿宋_GB2312" w:eastAsia="仿宋_GB2312" w:hAnsi="方正仿宋简体" w:cs="仿宋_GB2312" w:hint="eastAsia"/>
          <w:sz w:val="32"/>
          <w:szCs w:val="32"/>
        </w:rPr>
        <w:t>2021年，我单位食品药品安全保障项目绩效目标所有指标全部完成。项目资金到位及时、使用合规、监控有效，工作及财务管理制度健全、执行有效、项目质量可控，达到了预定的目标。</w:t>
      </w:r>
    </w:p>
    <w:p w:rsidR="00D84010" w:rsidRDefault="00DD20F4">
      <w:pPr>
        <w:numPr>
          <w:ilvl w:val="0"/>
          <w:numId w:val="4"/>
        </w:numPr>
        <w:spacing w:before="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项目的经济性分析</w:t>
      </w:r>
    </w:p>
    <w:p w:rsidR="00D84010" w:rsidRDefault="00DD20F4">
      <w:pPr>
        <w:spacing w:before="0" w:after="0"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（1）项目成本（预算）控制情况。2021年我单位食品安全保障项目资金540.71万元，</w:t>
      </w:r>
      <w:r>
        <w:rPr>
          <w:rFonts w:ascii="仿宋_GB2312" w:eastAsia="仿宋_GB2312" w:hAnsi="仿宋_GB2312" w:cs="仿宋_GB2312" w:hint="eastAsia"/>
          <w:color w:val="000000"/>
          <w:sz w:val="32"/>
          <w:szCs w:val="32"/>
        </w:rPr>
        <w:t>支出540.63万元，完成全年预算的99.99%。该项目所有经济活动均严格按照预算编制目标执行，未出现超预算情况。</w:t>
      </w:r>
      <w:r>
        <w:rPr>
          <w:rFonts w:ascii="仿宋_GB2312" w:eastAsia="仿宋_GB2312" w:hAnsi="仿宋_GB2312" w:cs="仿宋_GB2312" w:hint="eastAsia"/>
          <w:sz w:val="32"/>
          <w:szCs w:val="32"/>
        </w:rPr>
        <w:t>通过升级添翼实验电子信息化平台，实现采购</w:t>
      </w:r>
      <w:r>
        <w:rPr>
          <w:rFonts w:ascii="仿宋_GB2312" w:eastAsia="仿宋_GB2312" w:hAnsi="仿宋_GB2312" w:cs="仿宋_GB2312" w:hint="eastAsia"/>
          <w:sz w:val="32"/>
          <w:szCs w:val="32"/>
        </w:rPr>
        <w:lastRenderedPageBreak/>
        <w:t>过程信息化、规范化、透明化，提高了对实验室试剂耗材支出管理水平。严格根据检验任务需求招聘劳务派遣人员，保障了检验辅助人员的人才队伍的稳定性。</w:t>
      </w:r>
    </w:p>
    <w:p w:rsidR="00D84010" w:rsidRDefault="00DD20F4">
      <w:pPr>
        <w:spacing w:before="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（2）项目成本（预算）节约情况。严格贯彻执行中央八项规定，对一般性支出预算进行压减开支，无浪费情况。</w:t>
      </w:r>
    </w:p>
    <w:p w:rsidR="00D84010" w:rsidRDefault="00DD20F4">
      <w:pPr>
        <w:numPr>
          <w:ilvl w:val="0"/>
          <w:numId w:val="4"/>
        </w:numPr>
        <w:spacing w:before="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项目的效率性分析</w:t>
      </w:r>
    </w:p>
    <w:p w:rsidR="00D84010" w:rsidRDefault="00DD20F4">
      <w:pPr>
        <w:spacing w:before="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（1）项目的实施进度。该项目按照国抽、省抽、专项任务的开展逐步进行并高效完成。</w:t>
      </w:r>
    </w:p>
    <w:p w:rsidR="00D84010" w:rsidRDefault="00DD20F4">
      <w:pPr>
        <w:spacing w:before="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（2）项目完成质量。2021年，全年总共完成食品检验任务6147批次，比去年增长16.7%，检验项目72905项，比去年增长</w:t>
      </w:r>
    </w:p>
    <w:p w:rsidR="00D84010" w:rsidRDefault="00DD20F4">
      <w:pPr>
        <w:spacing w:before="0" w:after="0"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13.4%。</w:t>
      </w:r>
    </w:p>
    <w:p w:rsidR="00D84010" w:rsidRDefault="00DD20F4">
      <w:pPr>
        <w:pStyle w:val="1"/>
        <w:spacing w:before="0" w:after="0" w:line="560" w:lineRule="exact"/>
        <w:ind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①食品安全抽检监测任务完成情况</w:t>
      </w:r>
    </w:p>
    <w:p w:rsidR="00D84010" w:rsidRDefault="00DD20F4">
      <w:pPr>
        <w:pStyle w:val="1"/>
        <w:spacing w:before="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2021年，共完成国家及省级监督抽检、风险监测、评价性抽检共5750批次比2020年增加1108批次，任务量增长率23.8%，不合格或问题样品115批，不合格或问题样品率2.0%。</w:t>
      </w:r>
    </w:p>
    <w:p w:rsidR="00D84010" w:rsidRDefault="00DD20F4">
      <w:pPr>
        <w:pStyle w:val="1"/>
        <w:spacing w:before="0" w:after="0" w:line="560" w:lineRule="exact"/>
        <w:ind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②食品安全专项整治检验任务完成情况</w:t>
      </w:r>
    </w:p>
    <w:p w:rsidR="00D84010" w:rsidRDefault="00DD20F4">
      <w:pPr>
        <w:pStyle w:val="1"/>
        <w:spacing w:before="0" w:after="0" w:line="560" w:lineRule="exact"/>
        <w:ind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2021年，完成省局组织开展的元旦春节期间食品安全监督抽检专项、对驻琼部队食材供应商食品安全抽检专项、“瘦肉精”监督抽检专项、食用血制品动物源性成分风险监测专项、“你点我检”专项、血制品专项等6轮次，接收抽检样品261批次，研究样品26批次。</w:t>
      </w:r>
    </w:p>
    <w:p w:rsidR="00D84010" w:rsidRDefault="00DD20F4">
      <w:pPr>
        <w:pStyle w:val="1"/>
        <w:spacing w:before="0" w:after="0" w:line="560" w:lineRule="exact"/>
        <w:ind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③食品抽检复检任务完成情况</w:t>
      </w:r>
    </w:p>
    <w:p w:rsidR="00D84010" w:rsidRDefault="00DD20F4">
      <w:pPr>
        <w:pStyle w:val="1"/>
        <w:spacing w:before="0" w:after="0" w:line="560" w:lineRule="exact"/>
        <w:ind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lastRenderedPageBreak/>
        <w:t xml:space="preserve">2021年承担9批次复检任务，10个复检项目，分别为兴隆椰子粉中蛋白质测定、柳州螺蛳粉中水分测定、基围虾中恩诺沙星、呋喃唑酮代谢物测定、竹节虾中恩诺沙星测定、芝麻香油中过氧化值测定、辣子鸡味青豌豆中酸价测定、素绝味鲍鱼味（调味面制品）中过氧化值（以脂肪计）测定、桂花丝苗香米中镉测定、北方馒头中脱氢乙酸及其钠盐（以脱氢乙酸计）测定。其中2个项目复检结果推翻初检结论，8个项目复检结果与初检一致。 </w:t>
      </w:r>
    </w:p>
    <w:p w:rsidR="00D84010" w:rsidRDefault="00DD20F4">
      <w:pPr>
        <w:pStyle w:val="1"/>
        <w:spacing w:before="0" w:after="0" w:line="560" w:lineRule="exact"/>
        <w:ind w:firstLineChars="100" w:firstLine="32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④日常监督及投诉举报检验任务完成情况</w:t>
      </w:r>
    </w:p>
    <w:p w:rsidR="00D84010" w:rsidRDefault="00DD20F4">
      <w:pPr>
        <w:pStyle w:val="a6"/>
        <w:adjustRightInd w:val="0"/>
        <w:snapToGrid w:val="0"/>
        <w:spacing w:before="0" w:after="0"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全年承担省局及其它市县日常监督及投诉举报检验任务日常监督及投诉举报检验任务75批次，检出不合格样品1批，不合格率1.3%。涉及肉制品、糕点、米酒、饮料、冷冻饮品等，包含山梨酸及其钾盐、苯甲酸及其钠盐、安赛蜜等食品添加剂，氧氟沙星、氯霉素等兽药残留、胭脂红、亮蓝等色素，沙门氏菌、菌落总数等微生物，铅、无机砷等污染物各类项目。</w:t>
      </w:r>
    </w:p>
    <w:p w:rsidR="00D84010" w:rsidRDefault="00DD20F4">
      <w:pPr>
        <w:pStyle w:val="1"/>
        <w:spacing w:before="0" w:after="0" w:line="560" w:lineRule="exact"/>
        <w:ind w:firstLineChars="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⑤检验资质扩项完成情况</w:t>
      </w:r>
    </w:p>
    <w:p w:rsidR="00D84010" w:rsidRDefault="00DD20F4">
      <w:pPr>
        <w:pStyle w:val="1"/>
        <w:spacing w:before="0" w:after="0" w:line="560" w:lineRule="exact"/>
        <w:ind w:firstLineChars="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2021年扩项的37项，涉及食品常规项目、添加剂和非食用物质、农药残留、兽药残留、微生物、糖及糖制品6类子领域。</w:t>
      </w:r>
    </w:p>
    <w:p w:rsidR="00D84010" w:rsidRDefault="00DD20F4">
      <w:pPr>
        <w:spacing w:before="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3.项目的效益型分析</w:t>
      </w:r>
    </w:p>
    <w:p w:rsidR="00D84010" w:rsidRDefault="00DD20F4">
      <w:pPr>
        <w:spacing w:before="0" w:after="0" w:line="56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（1）项目预期目标完成程度。该项目预期计划目标全部完成，该年度</w:t>
      </w:r>
      <w:r>
        <w:rPr>
          <w:rFonts w:ascii="仿宋_GB2312" w:eastAsia="仿宋_GB2312" w:hAnsi="仿宋_GB2312" w:cs="仿宋_GB2312" w:hint="eastAsia"/>
          <w:color w:val="000000"/>
          <w:sz w:val="32"/>
          <w:szCs w:val="32"/>
        </w:rPr>
        <w:t>财政收支未发生重大问题。</w:t>
      </w:r>
    </w:p>
    <w:p w:rsidR="00D84010" w:rsidRDefault="00DD20F4">
      <w:pPr>
        <w:pStyle w:val="1"/>
        <w:spacing w:before="0" w:after="0" w:line="560" w:lineRule="exact"/>
        <w:ind w:firstLine="640"/>
        <w:rPr>
          <w:rFonts w:ascii="仿宋_GB2312" w:eastAsia="仿宋_GB2312" w:hAnsi="仿宋_GB2312" w:cs="仿宋_GB2312"/>
          <w:kern w:val="2"/>
          <w:sz w:val="32"/>
          <w:szCs w:val="32"/>
        </w:rPr>
      </w:pPr>
      <w:r>
        <w:rPr>
          <w:rFonts w:ascii="仿宋_GB2312" w:eastAsia="仿宋_GB2312" w:hAnsi="仿宋_GB2312" w:cs="仿宋_GB2312" w:hint="eastAsia"/>
          <w:sz w:val="32"/>
          <w:szCs w:val="32"/>
        </w:rPr>
        <w:t>（2）项目实施对经济和社会的影响。通过对“幼儿配方奶粉中微生物”“掺假赤砂糖”“食品中非法添加”“米粉中食品</w:t>
      </w:r>
      <w:r>
        <w:rPr>
          <w:rFonts w:ascii="仿宋_GB2312" w:eastAsia="仿宋_GB2312" w:hAnsi="仿宋_GB2312" w:cs="仿宋_GB2312" w:hint="eastAsia"/>
          <w:sz w:val="32"/>
          <w:szCs w:val="32"/>
        </w:rPr>
        <w:lastRenderedPageBreak/>
        <w:t>添加剂”“食用油中塑化剂”“白酒中甜味剂”“饮料中咖啡因”“椰子汁食品添加剂”“真假牛羊肉”等10余件公共事件提供技术支持</w:t>
      </w:r>
      <w:r>
        <w:rPr>
          <w:rFonts w:ascii="仿宋_GB2312" w:eastAsia="仿宋_GB2312" w:hAnsi="仿宋_GB2312" w:cs="仿宋_GB2312" w:hint="eastAsia"/>
          <w:kern w:val="2"/>
          <w:sz w:val="32"/>
          <w:szCs w:val="32"/>
        </w:rPr>
        <w:t>，为规范市场秩序，肃清谣言及强化社会监督,鼓励公众参与食品安全监管,及时控制和消除食品安全隐患发挥了重要的技术支撑作用和更好的服务食品安全监管。</w:t>
      </w:r>
      <w:r>
        <w:rPr>
          <w:rFonts w:ascii="仿宋_GB2312" w:eastAsia="仿宋_GB2312" w:hAnsi="仿宋_GB2312" w:cs="仿宋_GB2312" w:hint="eastAsia"/>
          <w:sz w:val="32"/>
          <w:szCs w:val="32"/>
        </w:rPr>
        <w:t>开展实验室公众开放、你点我检、进社区进商超志愿服务等活动，普及食品安全知识，受到社会广泛赞许。</w:t>
      </w:r>
    </w:p>
    <w:p w:rsidR="00D84010" w:rsidRDefault="00DD20F4">
      <w:pPr>
        <w:spacing w:before="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4.项目的可持续性分析</w:t>
      </w:r>
    </w:p>
    <w:p w:rsidR="00D84010" w:rsidRDefault="00DD20F4">
      <w:pPr>
        <w:pStyle w:val="1"/>
        <w:spacing w:before="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面对当今社会复杂多变的饮食环境，为百姓提供食品安全保障，</w:t>
      </w:r>
      <w:r>
        <w:rPr>
          <w:rFonts w:ascii="仿宋_GB2312" w:eastAsia="仿宋_GB2312" w:hAnsi="仿宋_GB2312" w:cs="仿宋_GB2312" w:hint="eastAsia"/>
          <w:color w:val="000000"/>
          <w:sz w:val="32"/>
          <w:szCs w:val="32"/>
        </w:rPr>
        <w:t>提升我省食品安全检验检测能力，加强食品安全监督管理力度是我们需要一直坚持进行的工作 。我们要贯彻以“服从监管需要，服务公众健康”为工作宗旨，贯彻落实专项资金有效使用，</w:t>
      </w:r>
      <w:r>
        <w:rPr>
          <w:rFonts w:ascii="仿宋_GB2312" w:eastAsia="仿宋_GB2312" w:hAnsi="仿宋_GB2312" w:cs="仿宋_GB2312" w:hint="eastAsia"/>
          <w:sz w:val="32"/>
          <w:szCs w:val="32"/>
        </w:rPr>
        <w:t>进一步发挥好政府实验室的技术兜底支撑作用。</w:t>
      </w:r>
    </w:p>
    <w:p w:rsidR="00D84010" w:rsidRDefault="00DD20F4">
      <w:pPr>
        <w:numPr>
          <w:ilvl w:val="0"/>
          <w:numId w:val="5"/>
        </w:numPr>
        <w:spacing w:before="0" w:after="0" w:line="560" w:lineRule="exact"/>
        <w:ind w:firstLine="640"/>
        <w:rPr>
          <w:rFonts w:ascii="楷体" w:eastAsia="楷体" w:hAnsi="楷体" w:cs="仿宋_GB2312"/>
          <w:sz w:val="32"/>
          <w:szCs w:val="32"/>
        </w:rPr>
      </w:pPr>
      <w:r>
        <w:rPr>
          <w:rFonts w:ascii="楷体" w:eastAsia="楷体" w:hAnsi="楷体" w:cs="仿宋_GB2312" w:hint="eastAsia"/>
          <w:sz w:val="32"/>
          <w:szCs w:val="32"/>
        </w:rPr>
        <w:t>项目绩效目标未完成原因分析</w:t>
      </w:r>
    </w:p>
    <w:p w:rsidR="00D84010" w:rsidRDefault="00DD20F4">
      <w:pPr>
        <w:spacing w:before="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无未完成情况。</w:t>
      </w:r>
    </w:p>
    <w:p w:rsidR="00D84010" w:rsidRDefault="00DD20F4">
      <w:pPr>
        <w:spacing w:before="0" w:after="0" w:line="560" w:lineRule="exact"/>
        <w:ind w:firstLine="640"/>
        <w:rPr>
          <w:rFonts w:ascii="黑体" w:eastAsia="黑体" w:hAnsi="黑体" w:cs="黑体"/>
          <w:sz w:val="32"/>
          <w:szCs w:val="32"/>
        </w:rPr>
      </w:pPr>
      <w:r>
        <w:rPr>
          <w:rFonts w:ascii="黑体" w:eastAsia="黑体" w:hAnsi="黑体" w:cs="黑体" w:hint="eastAsia"/>
          <w:sz w:val="32"/>
          <w:szCs w:val="32"/>
        </w:rPr>
        <w:t>五、其他需要说明的情况</w:t>
      </w:r>
    </w:p>
    <w:p w:rsidR="00D84010" w:rsidRDefault="00DD20F4">
      <w:pPr>
        <w:spacing w:before="0" w:after="0" w:line="560" w:lineRule="exact"/>
        <w:ind w:firstLine="640"/>
        <w:rPr>
          <w:rFonts w:ascii="楷体" w:eastAsia="楷体" w:hAnsi="楷体" w:cs="仿宋_GB2312"/>
          <w:sz w:val="32"/>
          <w:szCs w:val="32"/>
        </w:rPr>
      </w:pPr>
      <w:r>
        <w:rPr>
          <w:rFonts w:ascii="楷体" w:eastAsia="楷体" w:hAnsi="楷体" w:cs="仿宋_GB2312" w:hint="eastAsia"/>
          <w:sz w:val="32"/>
          <w:szCs w:val="32"/>
        </w:rPr>
        <w:t>（一）后续工作计划</w:t>
      </w:r>
    </w:p>
    <w:p w:rsidR="00D84010" w:rsidRDefault="00DD20F4">
      <w:pPr>
        <w:spacing w:before="0" w:after="0" w:line="560" w:lineRule="exact"/>
        <w:ind w:firstLine="640"/>
        <w:rPr>
          <w:rFonts w:ascii="仿宋_GB2312" w:eastAsia="仿宋_GB2312" w:hAnsi="方正仿宋简体" w:cs="仿宋_GB2312"/>
          <w:sz w:val="32"/>
          <w:szCs w:val="32"/>
        </w:rPr>
      </w:pPr>
      <w:r>
        <w:rPr>
          <w:rFonts w:ascii="仿宋_GB2312" w:eastAsia="仿宋_GB2312" w:hAnsi="方正仿宋简体" w:cs="仿宋_GB2312" w:hint="eastAsia"/>
          <w:sz w:val="32"/>
          <w:szCs w:val="32"/>
        </w:rPr>
        <w:t>2021年食品药品安全保障项目已按预期计划圆满完成，接下来我们将重新梳理该项目执行过程中的经验及做法，优化执行程序，选择性调整细化各个绩效指标，为往后的预算项目执行提供参考，让财政资金发挥最大化效益。</w:t>
      </w:r>
    </w:p>
    <w:p w:rsidR="00D84010" w:rsidRDefault="00DD20F4">
      <w:pPr>
        <w:spacing w:before="0" w:after="0" w:line="560" w:lineRule="exact"/>
        <w:ind w:firstLine="640"/>
        <w:rPr>
          <w:rFonts w:ascii="楷体" w:eastAsia="楷体" w:hAnsi="楷体" w:cs="仿宋_GB2312"/>
          <w:sz w:val="32"/>
          <w:szCs w:val="32"/>
        </w:rPr>
      </w:pPr>
      <w:r>
        <w:rPr>
          <w:rFonts w:ascii="楷体" w:eastAsia="楷体" w:hAnsi="楷体" w:cs="仿宋_GB2312" w:hint="eastAsia"/>
          <w:sz w:val="32"/>
          <w:szCs w:val="32"/>
        </w:rPr>
        <w:t>（二）主要经验及做法</w:t>
      </w:r>
    </w:p>
    <w:p w:rsidR="00D84010" w:rsidRDefault="00DD20F4">
      <w:pPr>
        <w:spacing w:before="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是项目预算编制要严格依据以前年度单位收支的实际情况，真实反映单位本年度全部业务收支计划，避免虚增预算出现剩余情况。二是积极工作，稳步推进。预算下达后要明确相关科室责任，督促各科室将项目预算落到实处，使财政资金得到充分利用。三是加强组织实施，促进绩效监控工作的规范、有序、顺利开展。四是精心组织，提升预算项目绩效水平。</w:t>
      </w:r>
    </w:p>
    <w:p w:rsidR="00D84010" w:rsidRDefault="00DD20F4">
      <w:pPr>
        <w:spacing w:before="0" w:after="0" w:line="560" w:lineRule="exact"/>
        <w:ind w:firstLine="640"/>
        <w:rPr>
          <w:rFonts w:ascii="楷体" w:eastAsia="楷体" w:hAnsi="楷体" w:cs="仿宋_GB2312"/>
          <w:sz w:val="32"/>
          <w:szCs w:val="32"/>
        </w:rPr>
      </w:pPr>
      <w:r>
        <w:rPr>
          <w:rFonts w:ascii="楷体" w:eastAsia="楷体" w:hAnsi="楷体" w:cs="仿宋_GB2312" w:hint="eastAsia"/>
          <w:sz w:val="32"/>
          <w:szCs w:val="32"/>
        </w:rPr>
        <w:t>（三）存在的问题和建议</w:t>
      </w:r>
    </w:p>
    <w:p w:rsidR="00D84010" w:rsidRDefault="00DD20F4">
      <w:pPr>
        <w:spacing w:before="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当前添翼实验系统还在优化完善的状态，偶尔会出现运行不畅的情况，影响项目支出进度，降低了检验人员的工作效率。</w:t>
      </w:r>
    </w:p>
    <w:p w:rsidR="00D84010" w:rsidRDefault="00DD20F4">
      <w:pPr>
        <w:spacing w:before="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一是积极跟天翼工程师沟通，加快平台升级进度；二是优化</w:t>
      </w:r>
    </w:p>
    <w:p w:rsidR="00D84010" w:rsidRDefault="00DD20F4">
      <w:pPr>
        <w:spacing w:before="0" w:after="0"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采购方式，灵活执行预算。</w:t>
      </w:r>
    </w:p>
    <w:p w:rsidR="00D84010" w:rsidRDefault="00D84010">
      <w:pPr>
        <w:spacing w:before="0" w:after="0" w:line="560" w:lineRule="exact"/>
        <w:rPr>
          <w:rFonts w:ascii="仿宋_GB2312" w:eastAsia="仿宋_GB2312" w:hAnsi="仿宋_GB2312" w:cs="仿宋_GB2312"/>
          <w:sz w:val="32"/>
          <w:szCs w:val="32"/>
        </w:rPr>
      </w:pPr>
    </w:p>
    <w:p w:rsidR="00D84010" w:rsidRDefault="00D84010">
      <w:pPr>
        <w:spacing w:before="0" w:after="0" w:line="560" w:lineRule="exact"/>
        <w:rPr>
          <w:rFonts w:ascii="仿宋_GB2312" w:eastAsia="仿宋_GB2312" w:hAnsi="仿宋_GB2312" w:cs="仿宋_GB2312"/>
          <w:sz w:val="32"/>
          <w:szCs w:val="32"/>
        </w:rPr>
      </w:pPr>
    </w:p>
    <w:p w:rsidR="00D84010" w:rsidRDefault="00D84010">
      <w:pPr>
        <w:spacing w:before="0" w:after="0" w:line="560" w:lineRule="exact"/>
        <w:rPr>
          <w:rFonts w:ascii="仿宋_GB2312" w:eastAsia="仿宋_GB2312" w:hAnsi="仿宋_GB2312" w:cs="仿宋_GB2312"/>
          <w:sz w:val="32"/>
          <w:szCs w:val="32"/>
        </w:rPr>
      </w:pPr>
    </w:p>
    <w:p w:rsidR="00D84010" w:rsidRDefault="00DD20F4">
      <w:pPr>
        <w:spacing w:before="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海南省食品检验检测中心</w:t>
      </w:r>
    </w:p>
    <w:p w:rsidR="00D84010" w:rsidRDefault="00DD20F4">
      <w:pPr>
        <w:spacing w:before="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2022年5月20日</w:t>
      </w:r>
    </w:p>
    <w:sectPr w:rsidR="00D84010" w:rsidSect="00D84010">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5F0" w:rsidRDefault="007B25F0" w:rsidP="00D84010">
      <w:pPr>
        <w:spacing w:before="0" w:after="0"/>
      </w:pPr>
      <w:r>
        <w:separator/>
      </w:r>
    </w:p>
  </w:endnote>
  <w:endnote w:type="continuationSeparator" w:id="1">
    <w:p w:rsidR="007B25F0" w:rsidRDefault="007B25F0" w:rsidP="00D8401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altName w:val="DejaVu Sans"/>
    <w:panose1 w:val="020B0604030504040204"/>
    <w:charset w:val="00"/>
    <w:family w:val="swiss"/>
    <w:pitch w:val="variable"/>
    <w:sig w:usb0="E1002EFF" w:usb1="C000605B" w:usb2="00000029" w:usb3="00000000" w:csb0="000101FF" w:csb1="00000000"/>
  </w:font>
  <w:font w:name="微软雅黑">
    <w:altName w:val="黑体"/>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方正仿宋_GBK"/>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010" w:rsidRDefault="001C74DE">
    <w:pPr>
      <w:pStyle w:val="a3"/>
      <w:framePr w:wrap="around" w:vAnchor="text" w:hAnchor="margin" w:xAlign="outside" w:y="1"/>
      <w:rPr>
        <w:rStyle w:val="a5"/>
      </w:rPr>
    </w:pPr>
    <w:r>
      <w:rPr>
        <w:rStyle w:val="a5"/>
      </w:rPr>
      <w:fldChar w:fldCharType="begin"/>
    </w:r>
    <w:r w:rsidR="00DD20F4">
      <w:rPr>
        <w:rStyle w:val="a5"/>
      </w:rPr>
      <w:instrText xml:space="preserve">PAGE  </w:instrText>
    </w:r>
    <w:r>
      <w:rPr>
        <w:rStyle w:val="a5"/>
      </w:rPr>
      <w:fldChar w:fldCharType="end"/>
    </w:r>
  </w:p>
  <w:p w:rsidR="00D84010" w:rsidRDefault="00D84010">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010" w:rsidRDefault="00DD20F4">
    <w:pPr>
      <w:pStyle w:val="a3"/>
      <w:framePr w:wrap="around" w:vAnchor="text" w:hAnchor="margin" w:xAlign="outside" w:y="1"/>
      <w:rPr>
        <w:rStyle w:val="a5"/>
        <w:rFonts w:ascii="宋体" w:hAnsi="宋体"/>
        <w:sz w:val="28"/>
        <w:szCs w:val="28"/>
      </w:rPr>
    </w:pPr>
    <w:r>
      <w:rPr>
        <w:rStyle w:val="a5"/>
        <w:rFonts w:ascii="宋体" w:hAnsi="宋体" w:hint="eastAsia"/>
        <w:sz w:val="28"/>
        <w:szCs w:val="28"/>
      </w:rPr>
      <w:t>—</w:t>
    </w:r>
    <w:r w:rsidR="001C74DE">
      <w:rPr>
        <w:rStyle w:val="a5"/>
        <w:rFonts w:ascii="宋体" w:hAnsi="宋体"/>
        <w:sz w:val="28"/>
        <w:szCs w:val="28"/>
      </w:rPr>
      <w:fldChar w:fldCharType="begin"/>
    </w:r>
    <w:r>
      <w:rPr>
        <w:rStyle w:val="a5"/>
        <w:rFonts w:ascii="宋体" w:hAnsi="宋体"/>
        <w:sz w:val="28"/>
        <w:szCs w:val="28"/>
      </w:rPr>
      <w:instrText xml:space="preserve">PAGE  </w:instrText>
    </w:r>
    <w:r w:rsidR="001C74DE">
      <w:rPr>
        <w:rStyle w:val="a5"/>
        <w:rFonts w:ascii="宋体" w:hAnsi="宋体"/>
        <w:sz w:val="28"/>
        <w:szCs w:val="28"/>
      </w:rPr>
      <w:fldChar w:fldCharType="separate"/>
    </w:r>
    <w:r w:rsidR="007C02FC">
      <w:rPr>
        <w:rStyle w:val="a5"/>
        <w:rFonts w:ascii="宋体" w:hAnsi="宋体"/>
        <w:noProof/>
        <w:sz w:val="28"/>
        <w:szCs w:val="28"/>
      </w:rPr>
      <w:t>3</w:t>
    </w:r>
    <w:r w:rsidR="001C74DE">
      <w:rPr>
        <w:rStyle w:val="a5"/>
        <w:rFonts w:ascii="宋体" w:hAnsi="宋体"/>
        <w:sz w:val="28"/>
        <w:szCs w:val="28"/>
      </w:rPr>
      <w:fldChar w:fldCharType="end"/>
    </w:r>
    <w:r>
      <w:rPr>
        <w:rStyle w:val="a5"/>
        <w:rFonts w:ascii="宋体" w:hAnsi="宋体" w:hint="eastAsia"/>
        <w:sz w:val="28"/>
        <w:szCs w:val="28"/>
      </w:rPr>
      <w:t>—</w:t>
    </w:r>
  </w:p>
  <w:p w:rsidR="00D84010" w:rsidRDefault="00D84010">
    <w:pPr>
      <w:pStyle w:val="a3"/>
      <w:ind w:right="360" w:firstLine="360"/>
      <w:jc w:val="center"/>
    </w:pPr>
  </w:p>
  <w:p w:rsidR="00D84010" w:rsidRDefault="00D8401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5F0" w:rsidRDefault="007B25F0" w:rsidP="00D84010">
      <w:pPr>
        <w:spacing w:before="0" w:after="0"/>
      </w:pPr>
      <w:r>
        <w:separator/>
      </w:r>
    </w:p>
  </w:footnote>
  <w:footnote w:type="continuationSeparator" w:id="1">
    <w:p w:rsidR="007B25F0" w:rsidRDefault="007B25F0" w:rsidP="00D84010">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65DA48"/>
    <w:multiLevelType w:val="singleLevel"/>
    <w:tmpl w:val="8E65DA48"/>
    <w:lvl w:ilvl="0">
      <w:start w:val="1"/>
      <w:numFmt w:val="chineseCounting"/>
      <w:suff w:val="nothing"/>
      <w:lvlText w:val="（%1）"/>
      <w:lvlJc w:val="left"/>
      <w:rPr>
        <w:rFonts w:hint="eastAsia"/>
      </w:rPr>
    </w:lvl>
  </w:abstractNum>
  <w:abstractNum w:abstractNumId="1">
    <w:nsid w:val="FBA5B1A2"/>
    <w:multiLevelType w:val="singleLevel"/>
    <w:tmpl w:val="FBA5B1A2"/>
    <w:lvl w:ilvl="0">
      <w:start w:val="4"/>
      <w:numFmt w:val="chineseCounting"/>
      <w:suff w:val="nothing"/>
      <w:lvlText w:val="%1、"/>
      <w:lvlJc w:val="left"/>
      <w:rPr>
        <w:rFonts w:hint="eastAsia"/>
      </w:rPr>
    </w:lvl>
  </w:abstractNum>
  <w:abstractNum w:abstractNumId="2">
    <w:nsid w:val="01836025"/>
    <w:multiLevelType w:val="singleLevel"/>
    <w:tmpl w:val="01836025"/>
    <w:lvl w:ilvl="0">
      <w:start w:val="2"/>
      <w:numFmt w:val="chineseCounting"/>
      <w:suff w:val="nothing"/>
      <w:lvlText w:val="（%1）"/>
      <w:lvlJc w:val="left"/>
      <w:rPr>
        <w:rFonts w:hint="eastAsia"/>
      </w:rPr>
    </w:lvl>
  </w:abstractNum>
  <w:abstractNum w:abstractNumId="3">
    <w:nsid w:val="5EA10EF3"/>
    <w:multiLevelType w:val="singleLevel"/>
    <w:tmpl w:val="5EA10EF3"/>
    <w:lvl w:ilvl="0">
      <w:start w:val="1"/>
      <w:numFmt w:val="decimal"/>
      <w:suff w:val="nothing"/>
      <w:lvlText w:val="%1."/>
      <w:lvlJc w:val="left"/>
    </w:lvl>
  </w:abstractNum>
  <w:abstractNum w:abstractNumId="4">
    <w:nsid w:val="5EA14FD6"/>
    <w:multiLevelType w:val="singleLevel"/>
    <w:tmpl w:val="5EA14FD6"/>
    <w:lvl w:ilvl="0">
      <w:start w:val="2"/>
      <w:numFmt w:val="chineseCounting"/>
      <w:suff w:val="nothing"/>
      <w:lvlText w:val="（%1）"/>
      <w:lvlJc w:val="left"/>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10"/>
  <w:drawingGridVerticalSpacing w:val="156"/>
  <w:displayHorizontalDrawingGridEvery w:val="2"/>
  <w:displayVerticalDrawingGridEvery w:val="2"/>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GU2NTc0MmJlOWIzMzM2NWMyMzY4YWZhMzg4OWYyMzMifQ=="/>
  </w:docVars>
  <w:rsids>
    <w:rsidRoot w:val="00CB3729"/>
    <w:rsid w:val="D6EE17C2"/>
    <w:rsid w:val="FC7D5AA4"/>
    <w:rsid w:val="FCFE49C0"/>
    <w:rsid w:val="00023F27"/>
    <w:rsid w:val="00026576"/>
    <w:rsid w:val="00056073"/>
    <w:rsid w:val="00073837"/>
    <w:rsid w:val="000802D2"/>
    <w:rsid w:val="000C23F7"/>
    <w:rsid w:val="001011BE"/>
    <w:rsid w:val="00103D60"/>
    <w:rsid w:val="001122CD"/>
    <w:rsid w:val="001610A1"/>
    <w:rsid w:val="001C74DE"/>
    <w:rsid w:val="00211538"/>
    <w:rsid w:val="002649FD"/>
    <w:rsid w:val="00312276"/>
    <w:rsid w:val="00402EE0"/>
    <w:rsid w:val="00446DF3"/>
    <w:rsid w:val="004661F3"/>
    <w:rsid w:val="0051663C"/>
    <w:rsid w:val="0053565E"/>
    <w:rsid w:val="00596F77"/>
    <w:rsid w:val="00663508"/>
    <w:rsid w:val="006E4A44"/>
    <w:rsid w:val="007258C9"/>
    <w:rsid w:val="007B1395"/>
    <w:rsid w:val="007B25F0"/>
    <w:rsid w:val="007C02FC"/>
    <w:rsid w:val="007C0C5B"/>
    <w:rsid w:val="007D7265"/>
    <w:rsid w:val="007F3763"/>
    <w:rsid w:val="00830D45"/>
    <w:rsid w:val="00845CBE"/>
    <w:rsid w:val="008F114F"/>
    <w:rsid w:val="00957A0D"/>
    <w:rsid w:val="00997A1C"/>
    <w:rsid w:val="009C2411"/>
    <w:rsid w:val="009E34CA"/>
    <w:rsid w:val="00A3073E"/>
    <w:rsid w:val="00A3748B"/>
    <w:rsid w:val="00A57A6D"/>
    <w:rsid w:val="00AD2A29"/>
    <w:rsid w:val="00B032FC"/>
    <w:rsid w:val="00B22826"/>
    <w:rsid w:val="00B87636"/>
    <w:rsid w:val="00B95DB9"/>
    <w:rsid w:val="00BB7E6C"/>
    <w:rsid w:val="00BD4288"/>
    <w:rsid w:val="00BD5900"/>
    <w:rsid w:val="00CA438F"/>
    <w:rsid w:val="00CB3729"/>
    <w:rsid w:val="00CE4C20"/>
    <w:rsid w:val="00D42915"/>
    <w:rsid w:val="00D84010"/>
    <w:rsid w:val="00DA3DC1"/>
    <w:rsid w:val="00DD20F4"/>
    <w:rsid w:val="00E01757"/>
    <w:rsid w:val="00E200BA"/>
    <w:rsid w:val="00EA2166"/>
    <w:rsid w:val="00EB3B34"/>
    <w:rsid w:val="00ED6429"/>
    <w:rsid w:val="00EF6312"/>
    <w:rsid w:val="00F121A9"/>
    <w:rsid w:val="00F23832"/>
    <w:rsid w:val="00F44760"/>
    <w:rsid w:val="00F72082"/>
    <w:rsid w:val="00FD5B59"/>
    <w:rsid w:val="00FE4901"/>
    <w:rsid w:val="04E2157A"/>
    <w:rsid w:val="04E35A1E"/>
    <w:rsid w:val="07FE66CB"/>
    <w:rsid w:val="0926237D"/>
    <w:rsid w:val="0AA93D07"/>
    <w:rsid w:val="0B925AA8"/>
    <w:rsid w:val="0CD6523C"/>
    <w:rsid w:val="135005A2"/>
    <w:rsid w:val="13FE288D"/>
    <w:rsid w:val="17D2549A"/>
    <w:rsid w:val="1EFF3413"/>
    <w:rsid w:val="205775A3"/>
    <w:rsid w:val="21D92BDF"/>
    <w:rsid w:val="25517FBF"/>
    <w:rsid w:val="28493ED5"/>
    <w:rsid w:val="29CE7267"/>
    <w:rsid w:val="29D23485"/>
    <w:rsid w:val="2C2B3683"/>
    <w:rsid w:val="35996D48"/>
    <w:rsid w:val="391B6AA2"/>
    <w:rsid w:val="3D420749"/>
    <w:rsid w:val="3F6F78D3"/>
    <w:rsid w:val="41EB6778"/>
    <w:rsid w:val="42A459E7"/>
    <w:rsid w:val="4AC22C29"/>
    <w:rsid w:val="4B2D319F"/>
    <w:rsid w:val="51162720"/>
    <w:rsid w:val="514629AD"/>
    <w:rsid w:val="51A265CF"/>
    <w:rsid w:val="58E821BF"/>
    <w:rsid w:val="5B890C51"/>
    <w:rsid w:val="5BCE7C55"/>
    <w:rsid w:val="5BCF756D"/>
    <w:rsid w:val="64BF44DB"/>
    <w:rsid w:val="68D334AF"/>
    <w:rsid w:val="6F986709"/>
    <w:rsid w:val="76660B2F"/>
    <w:rsid w:val="77490984"/>
    <w:rsid w:val="7E5A7BF2"/>
    <w:rsid w:val="7E5F1964"/>
    <w:rsid w:val="7E6219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010"/>
    <w:pPr>
      <w:spacing w:before="120" w:after="240"/>
      <w:jc w:val="both"/>
    </w:pPr>
    <w:rPr>
      <w:rFonts w:ascii="Calibri" w:hAnsi="Calibri"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rsid w:val="00D84010"/>
    <w:pPr>
      <w:tabs>
        <w:tab w:val="center" w:pos="4153"/>
        <w:tab w:val="right" w:pos="8306"/>
      </w:tabs>
      <w:snapToGrid w:val="0"/>
      <w:jc w:val="left"/>
    </w:pPr>
    <w:rPr>
      <w:sz w:val="18"/>
      <w:szCs w:val="18"/>
    </w:rPr>
  </w:style>
  <w:style w:type="paragraph" w:styleId="a4">
    <w:name w:val="header"/>
    <w:basedOn w:val="a"/>
    <w:link w:val="Char"/>
    <w:uiPriority w:val="99"/>
    <w:semiHidden/>
    <w:unhideWhenUsed/>
    <w:qFormat/>
    <w:rsid w:val="00D84010"/>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D84010"/>
  </w:style>
  <w:style w:type="character" w:customStyle="1" w:styleId="font11">
    <w:name w:val="font11"/>
    <w:basedOn w:val="a0"/>
    <w:qFormat/>
    <w:rsid w:val="00D84010"/>
    <w:rPr>
      <w:rFonts w:ascii="宋体" w:eastAsia="宋体" w:hAnsi="宋体" w:cs="宋体" w:hint="eastAsia"/>
      <w:color w:val="000000"/>
      <w:sz w:val="22"/>
      <w:szCs w:val="22"/>
      <w:u w:val="none"/>
    </w:rPr>
  </w:style>
  <w:style w:type="character" w:customStyle="1" w:styleId="font21">
    <w:name w:val="font21"/>
    <w:basedOn w:val="a0"/>
    <w:qFormat/>
    <w:rsid w:val="00D84010"/>
    <w:rPr>
      <w:rFonts w:ascii="宋体" w:eastAsia="宋体" w:hAnsi="宋体" w:cs="宋体" w:hint="eastAsia"/>
      <w:color w:val="000000"/>
      <w:sz w:val="22"/>
      <w:szCs w:val="22"/>
      <w:u w:val="none"/>
    </w:rPr>
  </w:style>
  <w:style w:type="paragraph" w:customStyle="1" w:styleId="2">
    <w:name w:val="列出段落2"/>
    <w:basedOn w:val="a"/>
    <w:qFormat/>
    <w:rsid w:val="00D84010"/>
    <w:pPr>
      <w:adjustRightInd w:val="0"/>
      <w:snapToGrid w:val="0"/>
      <w:spacing w:after="200"/>
      <w:ind w:firstLineChars="200" w:firstLine="420"/>
      <w:jc w:val="left"/>
    </w:pPr>
    <w:rPr>
      <w:rFonts w:ascii="Tahoma" w:eastAsia="微软雅黑" w:hAnsi="Tahoma" w:cs="Tahoma"/>
    </w:rPr>
  </w:style>
  <w:style w:type="paragraph" w:customStyle="1" w:styleId="1">
    <w:name w:val="列出段落1"/>
    <w:basedOn w:val="a"/>
    <w:qFormat/>
    <w:rsid w:val="00D84010"/>
    <w:pPr>
      <w:adjustRightInd w:val="0"/>
      <w:snapToGrid w:val="0"/>
      <w:spacing w:after="200"/>
      <w:ind w:firstLineChars="200" w:firstLine="420"/>
      <w:jc w:val="left"/>
    </w:pPr>
    <w:rPr>
      <w:rFonts w:ascii="Tahoma" w:eastAsia="微软雅黑" w:hAnsi="Tahoma" w:cs="Tahoma"/>
    </w:rPr>
  </w:style>
  <w:style w:type="paragraph" w:styleId="a6">
    <w:name w:val="List Paragraph"/>
    <w:basedOn w:val="a"/>
    <w:uiPriority w:val="34"/>
    <w:qFormat/>
    <w:rsid w:val="00D84010"/>
    <w:pPr>
      <w:ind w:firstLineChars="200" w:firstLine="420"/>
    </w:pPr>
    <w:rPr>
      <w:rFonts w:cs="Times New Roman"/>
    </w:rPr>
  </w:style>
  <w:style w:type="character" w:customStyle="1" w:styleId="Char">
    <w:name w:val="页眉 Char"/>
    <w:basedOn w:val="a0"/>
    <w:link w:val="a4"/>
    <w:uiPriority w:val="99"/>
    <w:semiHidden/>
    <w:qFormat/>
    <w:rsid w:val="00D84010"/>
    <w:rPr>
      <w:rFonts w:ascii="Calibri" w:hAnsi="Calibri" w:cs="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641</Words>
  <Characters>3657</Characters>
  <Application>Microsoft Office Word</Application>
  <DocSecurity>0</DocSecurity>
  <Lines>30</Lines>
  <Paragraphs>8</Paragraphs>
  <ScaleCrop>false</ScaleCrop>
  <Company/>
  <LinksUpToDate>false</LinksUpToDate>
  <CharactersWithSpaces>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LENOVO</cp:lastModifiedBy>
  <cp:revision>48</cp:revision>
  <cp:lastPrinted>2022-05-18T23:04:00Z</cp:lastPrinted>
  <dcterms:created xsi:type="dcterms:W3CDTF">2022-05-12T23:01:00Z</dcterms:created>
  <dcterms:modified xsi:type="dcterms:W3CDTF">2022-06-10T08:53:00Z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022002A56F874C09985D48B1CFADC9F1</vt:lpwstr>
  </property>
</Properties>
</file>