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right="0" w:rightChars="0"/>
        <w:jc w:val="center"/>
        <w:rPr>
          <w:rFonts w:ascii="方正小标宋简体" w:eastAsia="方正小标宋简体"/>
          <w:sz w:val="44"/>
          <w:szCs w:val="44"/>
        </w:rPr>
      </w:pPr>
      <w:r>
        <w:rPr>
          <w:rFonts w:hint="eastAsia" w:ascii="方正小标宋简体" w:eastAsia="方正小标宋简体"/>
          <w:sz w:val="44"/>
          <w:szCs w:val="44"/>
        </w:rPr>
        <w:t>海南省地方标准管理办法</w:t>
      </w:r>
    </w:p>
    <w:p>
      <w:pPr>
        <w:spacing w:line="560" w:lineRule="exact"/>
        <w:ind w:right="0" w:rightChars="0" w:firstLine="640" w:firstLineChars="200"/>
        <w:rPr>
          <w:rFonts w:ascii="仿宋_GB2312" w:eastAsia="仿宋_GB2312"/>
          <w:sz w:val="32"/>
          <w:szCs w:val="32"/>
        </w:rPr>
      </w:pPr>
    </w:p>
    <w:p>
      <w:pPr>
        <w:spacing w:line="560" w:lineRule="exact"/>
        <w:ind w:right="0" w:rightChars="0"/>
        <w:jc w:val="center"/>
        <w:rPr>
          <w:rFonts w:ascii="黑体" w:hAnsi="黑体" w:eastAsia="黑体"/>
          <w:sz w:val="32"/>
          <w:szCs w:val="32"/>
        </w:rPr>
      </w:pPr>
      <w:r>
        <w:rPr>
          <w:rFonts w:hint="eastAsia" w:ascii="黑体" w:hAnsi="黑体" w:eastAsia="黑体"/>
          <w:sz w:val="32"/>
          <w:szCs w:val="32"/>
        </w:rPr>
        <w:t>第一章　总　则</w:t>
      </w:r>
    </w:p>
    <w:p>
      <w:pPr>
        <w:numPr>
          <w:ilvl w:val="0"/>
          <w:numId w:val="2"/>
        </w:numPr>
        <w:spacing w:line="560" w:lineRule="exact"/>
        <w:ind w:right="0" w:rightChars="0" w:firstLine="640" w:firstLineChars="200"/>
        <w:rPr>
          <w:rFonts w:ascii="仿宋_GB2312" w:eastAsia="仿宋_GB2312"/>
          <w:sz w:val="32"/>
          <w:szCs w:val="32"/>
        </w:rPr>
      </w:pPr>
      <w:r>
        <w:rPr>
          <w:rFonts w:hint="eastAsia" w:ascii="仿宋_GB2312" w:eastAsia="仿宋_GB2312"/>
          <w:sz w:val="32"/>
          <w:szCs w:val="32"/>
        </w:rPr>
        <w:t>为了加强地方标准管理，提高标准质量和实施效果，根据《中华人民共和国标准化法》《地方标准管理办法》《海南省标准化管理办法》等相关法律、行政法规的规定，结合本省实际，制定本办法。</w:t>
      </w:r>
    </w:p>
    <w:p>
      <w:pPr>
        <w:numPr>
          <w:ilvl w:val="0"/>
          <w:numId w:val="2"/>
        </w:numPr>
        <w:spacing w:line="560" w:lineRule="exact"/>
        <w:ind w:right="0" w:rightChars="0" w:firstLine="640" w:firstLineChars="200"/>
        <w:rPr>
          <w:rFonts w:ascii="仿宋_GB2312" w:eastAsia="仿宋_GB2312"/>
          <w:sz w:val="32"/>
          <w:szCs w:val="32"/>
        </w:rPr>
      </w:pPr>
      <w:r>
        <w:rPr>
          <w:rFonts w:hint="eastAsia" w:ascii="仿宋_GB2312" w:eastAsia="仿宋_GB2312"/>
          <w:sz w:val="32"/>
          <w:szCs w:val="32"/>
        </w:rPr>
        <w:t>本办法所称地方标准（</w:t>
      </w:r>
      <w:r>
        <w:rPr>
          <w:rFonts w:hint="eastAsia" w:ascii="仿宋_GB2312" w:hAnsi="仿宋" w:eastAsia="仿宋_GB2312"/>
          <w:sz w:val="32"/>
          <w:szCs w:val="32"/>
        </w:rPr>
        <w:t>含标准样品</w:t>
      </w:r>
      <w:r>
        <w:rPr>
          <w:rFonts w:hint="eastAsia" w:ascii="仿宋_GB2312" w:eastAsia="仿宋_GB2312"/>
          <w:sz w:val="32"/>
          <w:szCs w:val="32"/>
        </w:rPr>
        <w:t>），是指为满足本省地方自然条件、风俗习惯等特殊技术要求，省人民政府标准化行政主管部门和经其批准的设区的市人民政府标准化行政主管部门可以在农业、工业、服务业以及社会事业等领域制定地方标准。</w:t>
      </w:r>
    </w:p>
    <w:p>
      <w:pPr>
        <w:spacing w:line="560" w:lineRule="exact"/>
        <w:ind w:right="0" w:rightChars="0" w:firstLine="640" w:firstLineChars="200"/>
        <w:rPr>
          <w:rFonts w:ascii="仿宋_GB2312" w:eastAsia="仿宋_GB2312"/>
          <w:sz w:val="32"/>
          <w:szCs w:val="32"/>
        </w:rPr>
      </w:pPr>
      <w:r>
        <w:rPr>
          <w:rFonts w:hint="eastAsia" w:ascii="仿宋_GB2312" w:eastAsia="仿宋_GB2312"/>
          <w:sz w:val="32"/>
          <w:szCs w:val="32"/>
        </w:rPr>
        <w:t>产品获得地理标志保护后，可以制定地理标志产品省级地方标准。</w:t>
      </w:r>
    </w:p>
    <w:p>
      <w:pPr>
        <w:spacing w:line="560" w:lineRule="exact"/>
        <w:ind w:right="0" w:rightChars="0" w:firstLine="640" w:firstLineChars="200"/>
        <w:rPr>
          <w:rFonts w:ascii="仿宋_GB2312" w:hAnsi="仿宋" w:eastAsia="仿宋_GB2312"/>
          <w:sz w:val="32"/>
          <w:szCs w:val="32"/>
        </w:rPr>
      </w:pPr>
      <w:r>
        <w:rPr>
          <w:rFonts w:hint="eastAsia" w:ascii="仿宋_GB2312" w:hAnsi="仿宋" w:eastAsia="仿宋_GB2312"/>
          <w:sz w:val="32"/>
          <w:szCs w:val="32"/>
        </w:rPr>
        <w:t>地方标准包括省级地方标准和市级地方标准。地方标准为推荐性标准；法律、行政法规和国务院决定另有规定的，从其规定。</w:t>
      </w:r>
    </w:p>
    <w:p>
      <w:pPr>
        <w:numPr>
          <w:ilvl w:val="0"/>
          <w:numId w:val="2"/>
        </w:numPr>
        <w:spacing w:line="560" w:lineRule="exact"/>
        <w:ind w:right="0" w:rightChars="0" w:firstLine="640" w:firstLineChars="200"/>
        <w:rPr>
          <w:rFonts w:ascii="仿宋_GB2312" w:eastAsia="仿宋_GB2312"/>
          <w:sz w:val="32"/>
          <w:szCs w:val="32"/>
        </w:rPr>
      </w:pPr>
      <w:r>
        <w:rPr>
          <w:rFonts w:hint="eastAsia" w:ascii="仿宋_GB2312" w:hAnsi="仿宋" w:eastAsia="仿宋_GB2312"/>
          <w:sz w:val="32"/>
          <w:szCs w:val="32"/>
        </w:rPr>
        <w:t>本省行政区域内地方标准</w:t>
      </w:r>
      <w:r>
        <w:rPr>
          <w:rFonts w:hint="eastAsia" w:ascii="仿宋_GB2312" w:eastAsia="仿宋_GB2312"/>
          <w:sz w:val="32"/>
          <w:szCs w:val="32"/>
        </w:rPr>
        <w:t>制定（包括立项申请、计划下达、组织起草、征求意见、技术审查、批准、</w:t>
      </w:r>
      <w:r>
        <w:rPr>
          <w:rFonts w:hint="eastAsia" w:ascii="仿宋_GB2312" w:hAnsi="仿宋" w:eastAsia="仿宋_GB2312"/>
          <w:sz w:val="32"/>
          <w:szCs w:val="32"/>
        </w:rPr>
        <w:t>编号、</w:t>
      </w:r>
      <w:r>
        <w:rPr>
          <w:rFonts w:hint="eastAsia" w:ascii="仿宋_GB2312" w:eastAsia="仿宋_GB2312"/>
          <w:sz w:val="32"/>
          <w:szCs w:val="32"/>
        </w:rPr>
        <w:t>发布、备案）、组织实施及监督管理，适用本办法。</w:t>
      </w:r>
    </w:p>
    <w:p>
      <w:pPr>
        <w:numPr>
          <w:ilvl w:val="0"/>
          <w:numId w:val="2"/>
        </w:numPr>
        <w:spacing w:line="560" w:lineRule="exact"/>
        <w:ind w:right="0" w:rightChars="0" w:firstLine="640" w:firstLineChars="200"/>
        <w:rPr>
          <w:rFonts w:ascii="仿宋_GB2312" w:eastAsia="仿宋_GB2312"/>
          <w:sz w:val="32"/>
          <w:szCs w:val="32"/>
        </w:rPr>
      </w:pPr>
      <w:r>
        <w:rPr>
          <w:rFonts w:hint="eastAsia" w:ascii="仿宋_GB2312" w:hAnsi="仿宋" w:eastAsia="仿宋_GB2312"/>
          <w:sz w:val="32"/>
          <w:szCs w:val="32"/>
        </w:rPr>
        <w:t>地方标准制定应当遵循开放、透明、公平、经济的原则，</w:t>
      </w:r>
      <w:r>
        <w:rPr>
          <w:rFonts w:hint="eastAsia" w:ascii="仿宋_GB2312" w:eastAsia="仿宋_GB2312"/>
          <w:sz w:val="32"/>
          <w:szCs w:val="32"/>
        </w:rPr>
        <w:t>符合下列基本要求：</w:t>
      </w:r>
    </w:p>
    <w:p>
      <w:pPr>
        <w:spacing w:line="560" w:lineRule="exact"/>
        <w:ind w:right="0" w:rightChars="0" w:firstLine="640" w:firstLineChars="200"/>
        <w:rPr>
          <w:rFonts w:ascii="仿宋_GB2312" w:hAnsi="仿宋" w:eastAsia="仿宋_GB2312"/>
          <w:sz w:val="32"/>
          <w:szCs w:val="32"/>
        </w:rPr>
      </w:pPr>
      <w:r>
        <w:rPr>
          <w:rFonts w:hint="eastAsia" w:ascii="仿宋_GB2312" w:hAnsi="仿宋" w:eastAsia="仿宋_GB2312"/>
          <w:sz w:val="32"/>
          <w:szCs w:val="32"/>
        </w:rPr>
        <w:t>（一）制定地方标准应当符合法律、法规、规章的要求</w:t>
      </w:r>
      <w:r>
        <w:rPr>
          <w:rFonts w:ascii="仿宋_GB2312" w:hAnsi="仿宋" w:eastAsia="仿宋_GB2312"/>
          <w:sz w:val="32"/>
          <w:szCs w:val="32"/>
        </w:rPr>
        <w:t>；</w:t>
      </w:r>
    </w:p>
    <w:p>
      <w:pPr>
        <w:spacing w:line="560" w:lineRule="exact"/>
        <w:ind w:right="0" w:rightChars="0" w:firstLine="640" w:firstLineChars="200"/>
        <w:rPr>
          <w:rFonts w:ascii="仿宋_GB2312" w:hAnsi="仿宋" w:eastAsia="仿宋_GB2312"/>
          <w:sz w:val="32"/>
          <w:szCs w:val="32"/>
        </w:rPr>
      </w:pPr>
      <w:r>
        <w:rPr>
          <w:rFonts w:hint="eastAsia" w:ascii="仿宋_GB2312" w:hAnsi="仿宋" w:eastAsia="仿宋_GB2312"/>
          <w:sz w:val="32"/>
          <w:szCs w:val="32"/>
        </w:rPr>
        <w:t>（二）有利于科学合理利用资源，推广科学技术成果，引导产业转型升级和模式创新，提升社会治理和公共服务水平，提高经济效益、社会效益、生态效益；</w:t>
      </w:r>
    </w:p>
    <w:p>
      <w:pPr>
        <w:spacing w:line="560" w:lineRule="exact"/>
        <w:ind w:right="0" w:rightChars="0" w:firstLine="640" w:firstLineChars="200"/>
        <w:rPr>
          <w:rFonts w:ascii="仿宋_GB2312" w:hAnsi="仿宋" w:eastAsia="仿宋_GB2312"/>
          <w:sz w:val="32"/>
          <w:szCs w:val="32"/>
        </w:rPr>
      </w:pPr>
      <w:r>
        <w:rPr>
          <w:rFonts w:hint="eastAsia" w:ascii="仿宋_GB2312" w:hAnsi="仿宋" w:eastAsia="仿宋_GB2312"/>
          <w:sz w:val="32"/>
          <w:szCs w:val="32"/>
        </w:rPr>
        <w:t>（三）符合经济建设和社会发展需要，做到技术上先进、经济上合理；</w:t>
      </w:r>
    </w:p>
    <w:p>
      <w:pPr>
        <w:spacing w:line="560" w:lineRule="exact"/>
        <w:ind w:right="0" w:rightChars="0" w:firstLine="640" w:firstLineChars="200"/>
        <w:rPr>
          <w:rFonts w:ascii="仿宋_GB2312" w:hAnsi="仿宋" w:eastAsia="仿宋_GB2312"/>
          <w:sz w:val="32"/>
          <w:szCs w:val="32"/>
        </w:rPr>
      </w:pPr>
      <w:r>
        <w:rPr>
          <w:rFonts w:hint="eastAsia" w:ascii="仿宋_GB2312" w:hAnsi="仿宋" w:eastAsia="仿宋_GB2312"/>
          <w:sz w:val="32"/>
          <w:szCs w:val="32"/>
        </w:rPr>
        <w:t>（四）应当在科学技术研究成果和社会实践经验的基础上，深入调查论证，广泛征求意见，保证标准的科学性、规范性、时效性；</w:t>
      </w:r>
    </w:p>
    <w:p>
      <w:pPr>
        <w:spacing w:line="560" w:lineRule="exact"/>
        <w:ind w:right="0" w:rightChars="0" w:firstLine="640" w:firstLineChars="200"/>
        <w:rPr>
          <w:rFonts w:ascii="仿宋_GB2312" w:eastAsia="仿宋_GB2312"/>
          <w:sz w:val="32"/>
          <w:szCs w:val="32"/>
        </w:rPr>
      </w:pPr>
      <w:r>
        <w:rPr>
          <w:rFonts w:hint="eastAsia" w:ascii="仿宋_GB2312" w:hAnsi="仿宋" w:eastAsia="仿宋_GB2312"/>
          <w:sz w:val="32"/>
          <w:szCs w:val="32"/>
        </w:rPr>
        <w:t xml:space="preserve">（五）应当制定政府职责范围内的公益类标准，满足政府履行经济调节、市场监管、社会管理、公共服务、生态环境保护等方面职责所需要的技术要求； </w:t>
      </w:r>
    </w:p>
    <w:p>
      <w:pPr>
        <w:spacing w:line="560" w:lineRule="exact"/>
        <w:ind w:right="0" w:rightChars="0" w:firstLine="640" w:firstLineChars="200"/>
        <w:rPr>
          <w:rFonts w:ascii="仿宋_GB2312" w:hAnsi="仿宋" w:eastAsia="仿宋_GB2312"/>
          <w:sz w:val="32"/>
          <w:szCs w:val="32"/>
        </w:rPr>
      </w:pPr>
      <w:r>
        <w:rPr>
          <w:rFonts w:hint="eastAsia" w:ascii="仿宋_GB2312" w:hAnsi="仿宋" w:eastAsia="仿宋_GB2312"/>
          <w:sz w:val="32"/>
          <w:szCs w:val="32"/>
        </w:rPr>
        <w:t>（六）一般工业产品技术要求不得制定地方标准；不属于政府职责范围，适宜由市场主体制定的技术要求，一般不制定地方标准；</w:t>
      </w:r>
    </w:p>
    <w:p>
      <w:pPr>
        <w:spacing w:line="560" w:lineRule="exact"/>
        <w:ind w:right="0" w:rightChars="0" w:firstLine="640" w:firstLineChars="200"/>
        <w:rPr>
          <w:rFonts w:ascii="仿宋_GB2312" w:hAnsi="仿宋" w:eastAsia="仿宋_GB2312"/>
          <w:sz w:val="32"/>
          <w:szCs w:val="32"/>
        </w:rPr>
      </w:pPr>
      <w:r>
        <w:rPr>
          <w:rFonts w:hint="eastAsia" w:ascii="仿宋_GB2312" w:hAnsi="仿宋" w:eastAsia="仿宋_GB2312"/>
          <w:sz w:val="32"/>
          <w:szCs w:val="32"/>
        </w:rPr>
        <w:t>（七）地方标准的技术要求不得低于强制性国家标准的技术要求，并做到与现行国家标准、行业标准和地方标准协调配套；</w:t>
      </w:r>
    </w:p>
    <w:p>
      <w:pPr>
        <w:spacing w:line="560" w:lineRule="exact"/>
        <w:ind w:right="0" w:rightChars="0" w:firstLine="640" w:firstLineChars="200"/>
        <w:rPr>
          <w:rFonts w:ascii="仿宋_GB2312" w:eastAsia="仿宋_GB2312"/>
          <w:sz w:val="32"/>
          <w:szCs w:val="32"/>
        </w:rPr>
      </w:pPr>
      <w:r>
        <w:rPr>
          <w:rFonts w:hint="eastAsia" w:ascii="仿宋_GB2312" w:hAnsi="仿宋" w:eastAsia="仿宋_GB2312"/>
          <w:sz w:val="32"/>
          <w:szCs w:val="32"/>
        </w:rPr>
        <w:t>（八）禁止通过制定产品质量及其检验方法地方标准等方式，利用地方标准实施妨碍商品、服务自由流通等排除、限制市场竞争行为。</w:t>
      </w:r>
    </w:p>
    <w:p>
      <w:pPr>
        <w:numPr>
          <w:ilvl w:val="0"/>
          <w:numId w:val="2"/>
        </w:numPr>
        <w:spacing w:line="560" w:lineRule="exact"/>
        <w:ind w:right="0" w:rightChars="0" w:firstLine="640" w:firstLineChars="200"/>
        <w:rPr>
          <w:rFonts w:ascii="仿宋_GB2312" w:hAnsi="仿宋" w:eastAsia="仿宋_GB2312"/>
          <w:sz w:val="32"/>
          <w:szCs w:val="32"/>
        </w:rPr>
      </w:pPr>
      <w:r>
        <w:rPr>
          <w:rFonts w:hint="eastAsia" w:ascii="仿宋_GB2312" w:hAnsi="仿宋" w:eastAsia="仿宋_GB2312"/>
          <w:sz w:val="32"/>
          <w:szCs w:val="32"/>
        </w:rPr>
        <w:t>海南省市场监督管理局作为省级标准化行政主管部门依法统一管理本行政区域内的地方标准工作，履行下列职责:</w:t>
      </w:r>
    </w:p>
    <w:p>
      <w:pPr>
        <w:spacing w:line="560" w:lineRule="exact"/>
        <w:ind w:right="0" w:rightChars="0" w:firstLine="640" w:firstLineChars="200"/>
        <w:rPr>
          <w:rFonts w:ascii="仿宋_GB2312" w:eastAsia="仿宋_GB2312"/>
          <w:sz w:val="32"/>
          <w:szCs w:val="32"/>
        </w:rPr>
      </w:pPr>
      <w:r>
        <w:rPr>
          <w:rFonts w:hint="eastAsia" w:ascii="仿宋_GB2312" w:eastAsia="仿宋_GB2312"/>
          <w:sz w:val="32"/>
          <w:szCs w:val="32"/>
        </w:rPr>
        <w:t>（一）统筹规划地方标准工作；</w:t>
      </w:r>
    </w:p>
    <w:p>
      <w:pPr>
        <w:spacing w:line="560" w:lineRule="exact"/>
        <w:ind w:right="0" w:rightChars="0" w:firstLine="640" w:firstLineChars="200"/>
        <w:rPr>
          <w:rFonts w:ascii="仿宋_GB2312" w:eastAsia="仿宋_GB2312"/>
          <w:sz w:val="32"/>
          <w:szCs w:val="32"/>
        </w:rPr>
      </w:pPr>
      <w:r>
        <w:rPr>
          <w:rFonts w:hint="eastAsia" w:ascii="仿宋_GB2312" w:eastAsia="仿宋_GB2312"/>
          <w:sz w:val="32"/>
          <w:szCs w:val="32"/>
        </w:rPr>
        <w:t>（二）组织制定地方标准，对地方标准统一立项、审查、编号和批准发布;</w:t>
      </w:r>
    </w:p>
    <w:p>
      <w:pPr>
        <w:spacing w:line="560" w:lineRule="exact"/>
        <w:ind w:right="0" w:rightChars="0" w:firstLine="640" w:firstLineChars="200"/>
        <w:rPr>
          <w:rFonts w:ascii="仿宋_GB2312" w:eastAsia="仿宋_GB2312"/>
          <w:sz w:val="32"/>
          <w:szCs w:val="32"/>
        </w:rPr>
      </w:pPr>
      <w:r>
        <w:rPr>
          <w:rFonts w:hint="eastAsia" w:ascii="仿宋_GB2312" w:eastAsia="仿宋_GB2312"/>
          <w:sz w:val="32"/>
          <w:szCs w:val="32"/>
        </w:rPr>
        <w:t>（三）指导、协调地方标准的起草和实施;</w:t>
      </w:r>
    </w:p>
    <w:p>
      <w:pPr>
        <w:spacing w:line="560" w:lineRule="exact"/>
        <w:ind w:right="0" w:rightChars="0" w:firstLine="640" w:firstLineChars="200"/>
        <w:rPr>
          <w:rFonts w:ascii="仿宋_GB2312" w:eastAsia="仿宋_GB2312"/>
          <w:sz w:val="32"/>
          <w:szCs w:val="32"/>
        </w:rPr>
      </w:pPr>
      <w:r>
        <w:rPr>
          <w:rFonts w:hint="eastAsia" w:ascii="仿宋_GB2312" w:eastAsia="仿宋_GB2312"/>
          <w:sz w:val="32"/>
          <w:szCs w:val="32"/>
        </w:rPr>
        <w:t>（四）组织对地方标准的实施情况开展评估、复审，对地方标准实施情况开展监督检查；</w:t>
      </w:r>
    </w:p>
    <w:p>
      <w:pPr>
        <w:spacing w:line="560" w:lineRule="exact"/>
        <w:ind w:right="0" w:rightChars="0" w:firstLine="640" w:firstLineChars="200"/>
        <w:rPr>
          <w:rFonts w:ascii="仿宋_GB2312" w:eastAsia="仿宋_GB2312"/>
          <w:sz w:val="32"/>
          <w:szCs w:val="32"/>
        </w:rPr>
      </w:pPr>
      <w:r>
        <w:rPr>
          <w:rFonts w:hint="eastAsia" w:ascii="仿宋_GB2312" w:eastAsia="仿宋_GB2312"/>
          <w:sz w:val="32"/>
          <w:szCs w:val="32"/>
        </w:rPr>
        <w:t>（五）审查和批准设区的市标准化行政主管部门提出的制定其行政区域内地方标准的申请。</w:t>
      </w:r>
    </w:p>
    <w:p>
      <w:pPr>
        <w:spacing w:line="560" w:lineRule="exact"/>
        <w:ind w:right="0" w:rightChars="0" w:firstLine="640" w:firstLineChars="200"/>
        <w:rPr>
          <w:rFonts w:ascii="仿宋_GB2312" w:hAnsi="仿宋" w:eastAsia="仿宋_GB2312"/>
          <w:sz w:val="32"/>
          <w:szCs w:val="32"/>
        </w:rPr>
      </w:pPr>
      <w:r>
        <w:rPr>
          <w:rFonts w:hint="eastAsia" w:ascii="仿宋_GB2312" w:hAnsi="仿宋" w:eastAsia="仿宋_GB2312"/>
          <w:sz w:val="32"/>
          <w:szCs w:val="32"/>
        </w:rPr>
        <w:t>经省级标准化行政主管部门批准，设区的市标准化行政主管部门可以制定本行政区域的地方标准，并负责市级地方标准的立项、审查和批准发布，对本级地方标准的制定、实施及复审进行指导、协调。</w:t>
      </w:r>
    </w:p>
    <w:p>
      <w:pPr>
        <w:numPr>
          <w:ilvl w:val="0"/>
          <w:numId w:val="2"/>
        </w:numPr>
        <w:spacing w:line="560" w:lineRule="exact"/>
        <w:ind w:right="0" w:rightChars="0" w:firstLine="640" w:firstLineChars="200"/>
        <w:rPr>
          <w:rFonts w:ascii="仿宋_GB2312" w:eastAsia="仿宋_GB2312"/>
          <w:sz w:val="32"/>
          <w:szCs w:val="32"/>
        </w:rPr>
      </w:pPr>
      <w:r>
        <w:rPr>
          <w:rFonts w:hint="eastAsia" w:ascii="仿宋_GB2312" w:eastAsia="仿宋_GB2312"/>
          <w:sz w:val="32"/>
          <w:szCs w:val="32"/>
        </w:rPr>
        <w:t>省、</w:t>
      </w:r>
      <w:r>
        <w:rPr>
          <w:rFonts w:hint="eastAsia" w:ascii="仿宋_GB2312" w:hAnsi="仿宋" w:eastAsia="仿宋_GB2312"/>
          <w:sz w:val="32"/>
          <w:szCs w:val="32"/>
        </w:rPr>
        <w:t>设区的市</w:t>
      </w:r>
      <w:r>
        <w:rPr>
          <w:rFonts w:hint="eastAsia" w:ascii="仿宋_GB2312" w:eastAsia="仿宋_GB2312"/>
          <w:sz w:val="32"/>
          <w:szCs w:val="32"/>
        </w:rPr>
        <w:t>有关行政主管部门按照各自的职责，负责本部门、本行业地方标准制定和实施工作，履行下列职责:</w:t>
      </w:r>
    </w:p>
    <w:p>
      <w:pPr>
        <w:spacing w:line="560" w:lineRule="exact"/>
        <w:ind w:right="0" w:rightChars="0" w:firstLine="640" w:firstLineChars="200"/>
        <w:rPr>
          <w:rFonts w:ascii="仿宋_GB2312" w:eastAsia="仿宋_GB2312"/>
          <w:sz w:val="32"/>
          <w:szCs w:val="32"/>
        </w:rPr>
      </w:pPr>
      <w:r>
        <w:rPr>
          <w:rFonts w:hint="eastAsia" w:ascii="仿宋_GB2312" w:eastAsia="仿宋_GB2312"/>
          <w:sz w:val="32"/>
          <w:szCs w:val="32"/>
        </w:rPr>
        <w:t>（一）开展标准化研究，制定本部门、本行业地方标准管理工作计划，建设本行业标准体系；</w:t>
      </w:r>
    </w:p>
    <w:p>
      <w:pPr>
        <w:spacing w:line="560" w:lineRule="exact"/>
        <w:ind w:right="0" w:rightChars="0" w:firstLine="640" w:firstLineChars="200"/>
        <w:rPr>
          <w:rFonts w:ascii="仿宋_GB2312" w:eastAsia="仿宋_GB2312"/>
          <w:sz w:val="32"/>
          <w:szCs w:val="32"/>
        </w:rPr>
      </w:pPr>
      <w:r>
        <w:rPr>
          <w:rFonts w:hint="eastAsia" w:ascii="仿宋_GB2312" w:eastAsia="仿宋_GB2312"/>
          <w:sz w:val="32"/>
          <w:szCs w:val="32"/>
        </w:rPr>
        <w:t>（二）负责地方标准的立项申请、组织起草、征求意见、审核；</w:t>
      </w:r>
    </w:p>
    <w:p>
      <w:pPr>
        <w:spacing w:line="560" w:lineRule="exact"/>
        <w:ind w:right="0" w:rightChars="0" w:firstLine="640" w:firstLineChars="200"/>
        <w:rPr>
          <w:rFonts w:ascii="仿宋_GB2312" w:eastAsia="仿宋_GB2312"/>
          <w:sz w:val="32"/>
          <w:szCs w:val="32"/>
        </w:rPr>
      </w:pPr>
      <w:r>
        <w:rPr>
          <w:rFonts w:hint="eastAsia" w:ascii="仿宋_GB2312" w:eastAsia="仿宋_GB2312"/>
          <w:sz w:val="32"/>
          <w:szCs w:val="32"/>
        </w:rPr>
        <w:t>（三）确定地方标准项目起草单位，督促其完成研制项目；</w:t>
      </w:r>
    </w:p>
    <w:p>
      <w:pPr>
        <w:spacing w:line="560" w:lineRule="exact"/>
        <w:ind w:right="0" w:rightChars="0" w:firstLine="640" w:firstLineChars="200"/>
        <w:rPr>
          <w:rFonts w:ascii="仿宋_GB2312" w:eastAsia="仿宋_GB2312"/>
          <w:sz w:val="32"/>
          <w:szCs w:val="32"/>
        </w:rPr>
      </w:pPr>
      <w:r>
        <w:rPr>
          <w:rFonts w:hint="eastAsia" w:ascii="仿宋_GB2312" w:eastAsia="仿宋_GB2312"/>
          <w:sz w:val="32"/>
          <w:szCs w:val="32"/>
        </w:rPr>
        <w:t>（四）负责本部门、本行业地方标准归口管理工作，组织对地方标准的技术内容进行解释；</w:t>
      </w:r>
    </w:p>
    <w:p>
      <w:pPr>
        <w:spacing w:line="560" w:lineRule="exact"/>
        <w:ind w:right="0" w:rightChars="0" w:firstLine="640" w:firstLineChars="200"/>
        <w:rPr>
          <w:rFonts w:ascii="仿宋_GB2312" w:eastAsia="仿宋_GB2312"/>
          <w:sz w:val="32"/>
          <w:szCs w:val="32"/>
        </w:rPr>
      </w:pPr>
      <w:r>
        <w:rPr>
          <w:rFonts w:hint="eastAsia" w:ascii="仿宋_GB2312" w:eastAsia="仿宋_GB2312"/>
          <w:sz w:val="32"/>
          <w:szCs w:val="32"/>
        </w:rPr>
        <w:t>（五）组织本部门、本行业地方标准实施，制定保证地方标准实施的配套政策，组织地方标准宣贯培训，对地方标准的实施进行监督检查，开展地方标准实施信息反馈、评估和复审。</w:t>
      </w:r>
    </w:p>
    <w:p>
      <w:pPr>
        <w:numPr>
          <w:ilvl w:val="0"/>
          <w:numId w:val="2"/>
        </w:numPr>
        <w:spacing w:line="560" w:lineRule="exact"/>
        <w:ind w:right="0" w:rightChars="0" w:firstLine="640" w:firstLineChars="200"/>
        <w:rPr>
          <w:rFonts w:ascii="仿宋_GB2312" w:eastAsia="仿宋_GB2312"/>
          <w:sz w:val="32"/>
          <w:szCs w:val="32"/>
        </w:rPr>
      </w:pPr>
      <w:r>
        <w:rPr>
          <w:rFonts w:hint="eastAsia" w:ascii="仿宋_GB2312" w:eastAsia="仿宋_GB2312"/>
          <w:sz w:val="32"/>
          <w:szCs w:val="32"/>
        </w:rPr>
        <w:t>市、县、自治县标准化行政主管部门和市、县、自治县有关行政主管部门应当按照职责分工组织地方标准的宣贯、培训和实施，依照法定职责对地方标准的实施情况进行监督检查。</w:t>
      </w:r>
    </w:p>
    <w:p>
      <w:pPr>
        <w:numPr>
          <w:ilvl w:val="0"/>
          <w:numId w:val="2"/>
        </w:numPr>
        <w:spacing w:line="560" w:lineRule="exact"/>
        <w:ind w:right="0" w:rightChars="0" w:firstLine="640" w:firstLineChars="200"/>
        <w:rPr>
          <w:rFonts w:ascii="仿宋_GB2312" w:hAnsi="仿宋" w:eastAsia="仿宋_GB2312"/>
          <w:sz w:val="32"/>
          <w:szCs w:val="32"/>
        </w:rPr>
      </w:pPr>
      <w:r>
        <w:rPr>
          <w:rFonts w:hint="eastAsia" w:ascii="仿宋_GB2312" w:hAnsi="仿宋" w:eastAsia="仿宋_GB2312"/>
          <w:sz w:val="32"/>
          <w:szCs w:val="32"/>
        </w:rPr>
        <w:t>本办法以下所称标准化行政主管部门是指设区的市级以上人民政府标准化行政主管部门。</w:t>
      </w:r>
    </w:p>
    <w:p>
      <w:pPr>
        <w:spacing w:line="560" w:lineRule="exact"/>
        <w:ind w:right="0" w:rightChars="0" w:firstLine="640" w:firstLineChars="200"/>
        <w:rPr>
          <w:rFonts w:ascii="仿宋_GB2312" w:eastAsia="仿宋_GB2312"/>
          <w:sz w:val="32"/>
          <w:szCs w:val="32"/>
        </w:rPr>
      </w:pPr>
      <w:r>
        <w:rPr>
          <w:rFonts w:hint="eastAsia" w:ascii="仿宋_GB2312" w:hAnsi="仿宋" w:eastAsia="仿宋_GB2312"/>
          <w:sz w:val="32"/>
          <w:szCs w:val="32"/>
        </w:rPr>
        <w:t>有关行政主管部门指设区的市级以上人民政府有关行政主管部门。</w:t>
      </w:r>
    </w:p>
    <w:p>
      <w:pPr>
        <w:numPr>
          <w:ilvl w:val="0"/>
          <w:numId w:val="2"/>
        </w:numPr>
        <w:spacing w:line="560" w:lineRule="exact"/>
        <w:ind w:right="0" w:rightChars="0" w:firstLine="640" w:firstLineChars="200"/>
        <w:rPr>
          <w:rFonts w:ascii="仿宋_GB2312" w:eastAsia="仿宋_GB2312"/>
          <w:sz w:val="32"/>
          <w:szCs w:val="32"/>
        </w:rPr>
      </w:pPr>
      <w:r>
        <w:rPr>
          <w:rFonts w:hint="eastAsia" w:ascii="仿宋_GB2312" w:eastAsia="仿宋_GB2312"/>
          <w:sz w:val="32"/>
          <w:szCs w:val="32"/>
        </w:rPr>
        <w:t>省级专业标准化技术委员会（以下简称技术委员会）根据有关行政主管部门的需求，在地方标准的立项论证、起草、审查、实施信息反馈和评估、复审等工作中，为有关行政主管部门提供技术支撑。</w:t>
      </w:r>
    </w:p>
    <w:p>
      <w:pPr>
        <w:numPr>
          <w:ilvl w:val="0"/>
          <w:numId w:val="2"/>
        </w:numPr>
        <w:spacing w:line="560" w:lineRule="exact"/>
        <w:ind w:right="0" w:rightChars="0" w:firstLine="640" w:firstLineChars="200"/>
        <w:rPr>
          <w:rFonts w:ascii="仿宋_GB2312" w:eastAsia="仿宋_GB2312"/>
          <w:sz w:val="32"/>
          <w:szCs w:val="32"/>
        </w:rPr>
      </w:pPr>
      <w:r>
        <w:rPr>
          <w:rFonts w:hint="eastAsia" w:ascii="仿宋_GB2312" w:eastAsia="仿宋_GB2312"/>
          <w:sz w:val="32"/>
          <w:szCs w:val="32"/>
        </w:rPr>
        <w:t>标准化行政主管部门和有关行政主管部门可以委托技术委员会或标准化技术机构按照本办法的规定开展地方标准的立项评估、技术审查、地方标准质量和实施效果评估等工作。</w:t>
      </w:r>
    </w:p>
    <w:p>
      <w:pPr>
        <w:numPr>
          <w:ilvl w:val="0"/>
          <w:numId w:val="2"/>
        </w:numPr>
        <w:spacing w:line="560" w:lineRule="exact"/>
        <w:ind w:right="0" w:rightChars="0" w:firstLine="640" w:firstLineChars="200"/>
        <w:rPr>
          <w:rFonts w:ascii="仿宋_GB2312" w:eastAsia="仿宋_GB2312"/>
          <w:sz w:val="32"/>
          <w:szCs w:val="32"/>
        </w:rPr>
      </w:pPr>
      <w:r>
        <w:rPr>
          <w:rFonts w:hint="eastAsia" w:ascii="仿宋_GB2312" w:eastAsia="仿宋_GB2312"/>
          <w:sz w:val="32"/>
          <w:szCs w:val="32"/>
        </w:rPr>
        <w:t>鼓励企业事业单位、科研机构、大专院校、社会团体以及标准化组织积极承担或者参与地方标准的研究和制定工作。</w:t>
      </w:r>
    </w:p>
    <w:p>
      <w:pPr>
        <w:numPr>
          <w:ilvl w:val="0"/>
          <w:numId w:val="2"/>
        </w:numPr>
        <w:spacing w:line="560" w:lineRule="exact"/>
        <w:ind w:right="0" w:rightChars="0" w:firstLine="640" w:firstLineChars="200"/>
        <w:rPr>
          <w:rFonts w:ascii="仿宋_GB2312" w:eastAsia="仿宋_GB2312"/>
          <w:sz w:val="32"/>
          <w:szCs w:val="32"/>
        </w:rPr>
      </w:pPr>
      <w:r>
        <w:rPr>
          <w:rFonts w:hint="eastAsia" w:ascii="仿宋_GB2312" w:eastAsia="仿宋_GB2312"/>
          <w:sz w:val="32"/>
          <w:szCs w:val="32"/>
        </w:rPr>
        <w:t>涉及重大公共利益、应对突发事件、生态环境安全以及经济社会发展急需的地方标准项目，可启动快速制定程序，缩短立项、征求意见等主要环节时限。</w:t>
      </w:r>
    </w:p>
    <w:p>
      <w:pPr>
        <w:spacing w:line="560" w:lineRule="exact"/>
        <w:ind w:right="0" w:rightChars="0" w:firstLine="640" w:firstLineChars="200"/>
        <w:rPr>
          <w:rFonts w:ascii="仿宋_GB2312" w:eastAsia="仿宋_GB2312"/>
          <w:sz w:val="32"/>
          <w:szCs w:val="32"/>
        </w:rPr>
      </w:pPr>
    </w:p>
    <w:p>
      <w:pPr>
        <w:spacing w:line="560" w:lineRule="exact"/>
        <w:ind w:right="0" w:rightChars="0"/>
        <w:jc w:val="center"/>
        <w:rPr>
          <w:rFonts w:ascii="黑体" w:hAnsi="黑体" w:eastAsia="黑体"/>
          <w:sz w:val="32"/>
          <w:szCs w:val="32"/>
        </w:rPr>
      </w:pPr>
      <w:r>
        <w:rPr>
          <w:rFonts w:hint="eastAsia" w:ascii="黑体" w:hAnsi="黑体" w:eastAsia="黑体"/>
          <w:sz w:val="32"/>
          <w:szCs w:val="32"/>
        </w:rPr>
        <w:t>第二章　标准立项</w:t>
      </w:r>
    </w:p>
    <w:p>
      <w:pPr>
        <w:numPr>
          <w:ilvl w:val="0"/>
          <w:numId w:val="2"/>
        </w:numPr>
        <w:spacing w:line="560" w:lineRule="exact"/>
        <w:ind w:right="0" w:rightChars="0" w:firstLine="640" w:firstLineChars="200"/>
        <w:rPr>
          <w:rFonts w:ascii="仿宋_GB2312" w:eastAsia="仿宋_GB2312"/>
          <w:sz w:val="32"/>
          <w:szCs w:val="32"/>
        </w:rPr>
      </w:pPr>
      <w:r>
        <w:rPr>
          <w:rFonts w:hint="eastAsia" w:ascii="仿宋_GB2312" w:eastAsia="仿宋_GB2312"/>
          <w:sz w:val="32"/>
          <w:szCs w:val="32"/>
        </w:rPr>
        <w:t>标准化行政主管部门每年定期向社会公开征集地方标准立项建议。</w:t>
      </w:r>
    </w:p>
    <w:p>
      <w:pPr>
        <w:spacing w:line="560" w:lineRule="exact"/>
        <w:ind w:right="0" w:rightChars="0" w:firstLine="640" w:firstLineChars="200"/>
        <w:rPr>
          <w:rFonts w:ascii="仿宋_GB2312" w:eastAsia="仿宋_GB2312"/>
          <w:sz w:val="32"/>
          <w:szCs w:val="32"/>
        </w:rPr>
      </w:pPr>
      <w:r>
        <w:rPr>
          <w:rFonts w:hint="eastAsia" w:ascii="仿宋_GB2312" w:eastAsia="仿宋_GB2312"/>
          <w:sz w:val="32"/>
          <w:szCs w:val="32"/>
        </w:rPr>
        <w:t>社会团体、企业事业单位以及公民可以向有关行政主管部门或者标准化行政主管部门提出地方标准立项建议。　</w:t>
      </w:r>
    </w:p>
    <w:p>
      <w:pPr>
        <w:spacing w:line="560" w:lineRule="exact"/>
        <w:ind w:right="0" w:rightChars="0" w:firstLine="640" w:firstLineChars="200"/>
        <w:rPr>
          <w:rFonts w:ascii="仿宋_GB2312" w:eastAsia="仿宋_GB2312"/>
          <w:sz w:val="32"/>
          <w:szCs w:val="32"/>
        </w:rPr>
      </w:pPr>
      <w:r>
        <w:rPr>
          <w:rFonts w:hint="eastAsia" w:ascii="仿宋_GB2312" w:eastAsia="仿宋_GB2312"/>
          <w:sz w:val="32"/>
          <w:szCs w:val="32"/>
        </w:rPr>
        <w:t>标准化行政主管部门应当将收到的立项建议通报同级有关行政主管部门。</w:t>
      </w:r>
    </w:p>
    <w:p>
      <w:pPr>
        <w:numPr>
          <w:ilvl w:val="0"/>
          <w:numId w:val="2"/>
        </w:numPr>
        <w:spacing w:line="560" w:lineRule="exact"/>
        <w:ind w:right="0" w:rightChars="0" w:firstLine="640" w:firstLineChars="200"/>
        <w:rPr>
          <w:rFonts w:ascii="仿宋_GB2312" w:eastAsia="仿宋_GB2312"/>
          <w:sz w:val="32"/>
          <w:szCs w:val="32"/>
        </w:rPr>
      </w:pPr>
      <w:r>
        <w:rPr>
          <w:rFonts w:hint="eastAsia" w:ascii="仿宋_GB2312" w:eastAsia="仿宋_GB2312"/>
          <w:sz w:val="32"/>
          <w:szCs w:val="32"/>
        </w:rPr>
        <w:t>有关行政主管部门应当组织对收到的立项建议的必要性、可行性进行评估论证，并根据本行业、本领域实际需求，向同级标准化行政主管部门提出地方标准立项申请。　</w:t>
      </w:r>
    </w:p>
    <w:p>
      <w:pPr>
        <w:numPr>
          <w:ilvl w:val="0"/>
          <w:numId w:val="2"/>
        </w:numPr>
        <w:spacing w:line="560" w:lineRule="exact"/>
        <w:ind w:right="0" w:rightChars="0" w:firstLine="640" w:firstLineChars="200"/>
        <w:rPr>
          <w:rFonts w:ascii="仿宋_GB2312" w:eastAsia="仿宋_GB2312"/>
          <w:sz w:val="32"/>
          <w:szCs w:val="32"/>
        </w:rPr>
      </w:pPr>
      <w:r>
        <w:rPr>
          <w:rFonts w:hint="eastAsia" w:ascii="仿宋_GB2312" w:eastAsia="仿宋_GB2312"/>
          <w:sz w:val="32"/>
          <w:szCs w:val="32"/>
        </w:rPr>
        <w:t>申报的地方标准项目涉及不同行业、不同领域的，牵头的有关行政主管部门应当与其他有关行政主管部门进行协调，并达成一致意见。　</w:t>
      </w:r>
    </w:p>
    <w:p>
      <w:pPr>
        <w:numPr>
          <w:ilvl w:val="0"/>
          <w:numId w:val="2"/>
        </w:numPr>
        <w:spacing w:line="560" w:lineRule="exact"/>
        <w:ind w:right="0" w:rightChars="0" w:firstLine="640" w:firstLineChars="200"/>
        <w:rPr>
          <w:rFonts w:ascii="仿宋_GB2312" w:eastAsia="仿宋_GB2312"/>
          <w:sz w:val="32"/>
          <w:szCs w:val="32"/>
        </w:rPr>
      </w:pPr>
      <w:r>
        <w:rPr>
          <w:rFonts w:hint="eastAsia" w:ascii="仿宋_GB2312" w:eastAsia="仿宋_GB2312"/>
          <w:sz w:val="32"/>
          <w:szCs w:val="32"/>
        </w:rPr>
        <w:t>申请立项应当提交下列材料：</w:t>
      </w:r>
    </w:p>
    <w:p>
      <w:pPr>
        <w:spacing w:line="560" w:lineRule="exact"/>
        <w:ind w:right="0" w:rightChars="0" w:firstLine="640" w:firstLineChars="200"/>
        <w:rPr>
          <w:rFonts w:ascii="仿宋_GB2312" w:eastAsia="仿宋_GB2312"/>
          <w:sz w:val="32"/>
          <w:szCs w:val="32"/>
        </w:rPr>
      </w:pPr>
      <w:r>
        <w:rPr>
          <w:rFonts w:hint="eastAsia" w:ascii="仿宋_GB2312" w:eastAsia="仿宋_GB2312"/>
          <w:sz w:val="32"/>
          <w:szCs w:val="32"/>
        </w:rPr>
        <w:t>（一）海南省地方标准制修订项目立项申报表（附件1）；</w:t>
      </w:r>
    </w:p>
    <w:p>
      <w:pPr>
        <w:spacing w:line="560" w:lineRule="exact"/>
        <w:ind w:right="0" w:rightChars="0" w:firstLine="640" w:firstLineChars="200"/>
        <w:rPr>
          <w:rFonts w:ascii="仿宋_GB2312" w:eastAsia="仿宋_GB2312"/>
          <w:sz w:val="32"/>
          <w:szCs w:val="32"/>
        </w:rPr>
      </w:pPr>
      <w:r>
        <w:rPr>
          <w:rFonts w:hint="eastAsia" w:ascii="仿宋_GB2312" w:eastAsia="仿宋_GB2312"/>
          <w:sz w:val="32"/>
          <w:szCs w:val="32"/>
        </w:rPr>
        <w:t>（二）有研究基础的项目，应当提交标准前期研究形成的科研报告、调研报告、试验验证报告、统计分析报告等；</w:t>
      </w:r>
    </w:p>
    <w:p>
      <w:pPr>
        <w:spacing w:line="560" w:lineRule="exact"/>
        <w:ind w:right="0" w:rightChars="0" w:firstLine="640" w:firstLineChars="200"/>
        <w:rPr>
          <w:rFonts w:ascii="仿宋_GB2312" w:eastAsia="仿宋_GB2312"/>
          <w:sz w:val="32"/>
          <w:szCs w:val="32"/>
        </w:rPr>
      </w:pPr>
      <w:r>
        <w:rPr>
          <w:rFonts w:hint="eastAsia" w:ascii="仿宋_GB2312" w:eastAsia="仿宋_GB2312"/>
          <w:sz w:val="32"/>
          <w:szCs w:val="32"/>
        </w:rPr>
        <w:t>（三）</w:t>
      </w:r>
      <w:r>
        <w:rPr>
          <w:rFonts w:hint="eastAsia" w:ascii="仿宋_GB2312" w:hAnsi="仿宋" w:eastAsia="仿宋_GB2312"/>
          <w:sz w:val="32"/>
          <w:szCs w:val="32"/>
        </w:rPr>
        <w:t>标准涉及知识产权的，提供知识产权证书复印件及知识产权持有人授权文件，不涉及知识产权的，在</w:t>
      </w:r>
      <w:r>
        <w:rPr>
          <w:rFonts w:hint="eastAsia" w:ascii="仿宋_GB2312" w:eastAsia="仿宋_GB2312"/>
          <w:sz w:val="32"/>
          <w:szCs w:val="32"/>
        </w:rPr>
        <w:t>立项申报表</w:t>
      </w:r>
      <w:r>
        <w:rPr>
          <w:rFonts w:hint="eastAsia" w:ascii="仿宋_GB2312" w:hAnsi="仿宋" w:eastAsia="仿宋_GB2312"/>
          <w:sz w:val="32"/>
          <w:szCs w:val="32"/>
        </w:rPr>
        <w:t>中应加以说明</w:t>
      </w:r>
      <w:r>
        <w:rPr>
          <w:rFonts w:hint="eastAsia" w:ascii="仿宋_GB2312" w:eastAsia="仿宋_GB2312"/>
          <w:sz w:val="32"/>
          <w:szCs w:val="32"/>
        </w:rPr>
        <w:t>；</w:t>
      </w:r>
    </w:p>
    <w:p>
      <w:pPr>
        <w:spacing w:line="560" w:lineRule="exact"/>
        <w:ind w:right="0" w:rightChars="0" w:firstLine="640" w:firstLineChars="200"/>
        <w:rPr>
          <w:rFonts w:ascii="仿宋_GB2312" w:eastAsia="仿宋_GB2312"/>
          <w:sz w:val="32"/>
          <w:szCs w:val="32"/>
        </w:rPr>
      </w:pPr>
      <w:r>
        <w:rPr>
          <w:rFonts w:hint="eastAsia" w:ascii="仿宋_GB2312" w:eastAsia="仿宋_GB2312"/>
          <w:sz w:val="32"/>
          <w:szCs w:val="32"/>
        </w:rPr>
        <w:t>（四）原则上应提交标准草案，标准草案应达到能够公开征求意见的成熟程度；</w:t>
      </w:r>
    </w:p>
    <w:p>
      <w:pPr>
        <w:spacing w:line="560" w:lineRule="exact"/>
        <w:ind w:right="0" w:rightChars="0" w:firstLine="640" w:firstLineChars="200"/>
        <w:rPr>
          <w:rFonts w:ascii="仿宋_GB2312" w:eastAsia="仿宋_GB2312"/>
          <w:sz w:val="32"/>
          <w:szCs w:val="32"/>
        </w:rPr>
      </w:pPr>
      <w:r>
        <w:rPr>
          <w:rFonts w:hint="eastAsia" w:ascii="仿宋_GB2312" w:eastAsia="仿宋_GB2312"/>
          <w:sz w:val="32"/>
          <w:szCs w:val="32"/>
        </w:rPr>
        <w:t>（五）海南省地方标准制修订项目申报汇总表。</w:t>
      </w:r>
    </w:p>
    <w:p>
      <w:pPr>
        <w:numPr>
          <w:ilvl w:val="0"/>
          <w:numId w:val="2"/>
        </w:numPr>
        <w:spacing w:line="560" w:lineRule="exact"/>
        <w:ind w:right="0" w:rightChars="0" w:firstLine="640" w:firstLineChars="200"/>
        <w:rPr>
          <w:rFonts w:ascii="仿宋_GB2312" w:eastAsia="仿宋_GB2312"/>
          <w:sz w:val="32"/>
          <w:szCs w:val="32"/>
        </w:rPr>
      </w:pPr>
      <w:r>
        <w:rPr>
          <w:rFonts w:hint="eastAsia" w:ascii="仿宋_GB2312" w:eastAsia="仿宋_GB2312"/>
          <w:sz w:val="32"/>
          <w:szCs w:val="32"/>
        </w:rPr>
        <w:t>标准化行政主管部门应当对立项申请是否符合地方标准制定事项范围等组织立项审查，一般应组织专家进行立项评审。</w:t>
      </w:r>
    </w:p>
    <w:p>
      <w:pPr>
        <w:numPr>
          <w:ilvl w:val="0"/>
          <w:numId w:val="2"/>
        </w:numPr>
        <w:spacing w:line="560" w:lineRule="exact"/>
        <w:ind w:right="0" w:rightChars="0" w:firstLine="640" w:firstLineChars="200"/>
        <w:rPr>
          <w:rFonts w:ascii="仿宋_GB2312" w:eastAsia="仿宋_GB2312"/>
          <w:sz w:val="32"/>
          <w:szCs w:val="32"/>
        </w:rPr>
      </w:pPr>
      <w:r>
        <w:rPr>
          <w:rFonts w:hint="eastAsia" w:ascii="仿宋_GB2312" w:eastAsia="仿宋_GB2312"/>
          <w:sz w:val="32"/>
          <w:szCs w:val="32"/>
        </w:rPr>
        <w:t>地方标准立项应当符合以下条件：</w:t>
      </w:r>
    </w:p>
    <w:p>
      <w:pPr>
        <w:spacing w:line="560" w:lineRule="exact"/>
        <w:ind w:right="0" w:rightChars="0" w:firstLine="640" w:firstLineChars="200"/>
        <w:rPr>
          <w:rFonts w:ascii="仿宋_GB2312" w:eastAsia="仿宋_GB2312"/>
          <w:sz w:val="32"/>
          <w:szCs w:val="32"/>
        </w:rPr>
      </w:pPr>
      <w:r>
        <w:rPr>
          <w:rFonts w:hint="eastAsia" w:ascii="仿宋_GB2312" w:eastAsia="仿宋_GB2312"/>
          <w:sz w:val="32"/>
          <w:szCs w:val="32"/>
        </w:rPr>
        <w:t>（一）符合法律、法规、规章的相关规定，制定地方标准的法律、法规、规章、规划、政策依据充分；</w:t>
      </w:r>
    </w:p>
    <w:p>
      <w:pPr>
        <w:spacing w:line="560" w:lineRule="exact"/>
        <w:ind w:right="0" w:rightChars="0" w:firstLine="640" w:firstLineChars="200"/>
        <w:rPr>
          <w:rFonts w:ascii="仿宋_GB2312" w:eastAsia="仿宋_GB2312"/>
          <w:sz w:val="32"/>
          <w:szCs w:val="32"/>
        </w:rPr>
      </w:pPr>
      <w:r>
        <w:rPr>
          <w:rFonts w:hint="eastAsia" w:ascii="仿宋_GB2312" w:eastAsia="仿宋_GB2312"/>
          <w:sz w:val="32"/>
          <w:szCs w:val="32"/>
        </w:rPr>
        <w:t>（二）没有相应的国家标准、行业标准和地方标准，或技术要求严于国家标准、行业标准；未被纳入已有的国家标准、行业标准、地方标准制修订计划；</w:t>
      </w:r>
    </w:p>
    <w:p>
      <w:pPr>
        <w:spacing w:line="560" w:lineRule="exact"/>
        <w:ind w:right="0" w:rightChars="0" w:firstLine="640" w:firstLineChars="200"/>
        <w:rPr>
          <w:rFonts w:ascii="仿宋_GB2312" w:eastAsia="仿宋_GB2312"/>
          <w:sz w:val="32"/>
          <w:szCs w:val="32"/>
        </w:rPr>
      </w:pPr>
      <w:r>
        <w:rPr>
          <w:rFonts w:hint="eastAsia" w:ascii="仿宋_GB2312" w:eastAsia="仿宋_GB2312"/>
          <w:sz w:val="32"/>
          <w:szCs w:val="32"/>
        </w:rPr>
        <w:t>（三）属于本部门职责范围内普遍适用的技术要求，并在相应领域的标准体系内；</w:t>
      </w:r>
    </w:p>
    <w:p>
      <w:pPr>
        <w:spacing w:line="560" w:lineRule="exact"/>
        <w:ind w:right="0" w:rightChars="0" w:firstLine="640" w:firstLineChars="200"/>
        <w:rPr>
          <w:rFonts w:ascii="仿宋_GB2312" w:eastAsia="仿宋_GB2312"/>
          <w:sz w:val="32"/>
          <w:szCs w:val="32"/>
        </w:rPr>
      </w:pPr>
      <w:r>
        <w:rPr>
          <w:rFonts w:hint="eastAsia" w:ascii="仿宋_GB2312" w:eastAsia="仿宋_GB2312"/>
          <w:sz w:val="32"/>
          <w:szCs w:val="32"/>
        </w:rPr>
        <w:t>（四）具备标准制定基础，已完成前期调查研究及必要性、可行性论证，形成科研报告、调研报告、试验验证报告等技术论证材料；</w:t>
      </w:r>
    </w:p>
    <w:p>
      <w:pPr>
        <w:spacing w:line="560" w:lineRule="exact"/>
        <w:ind w:right="0" w:rightChars="0" w:firstLine="640" w:firstLineChars="200"/>
        <w:rPr>
          <w:rFonts w:ascii="仿宋_GB2312" w:eastAsia="仿宋_GB2312"/>
          <w:sz w:val="32"/>
          <w:szCs w:val="32"/>
        </w:rPr>
      </w:pPr>
      <w:r>
        <w:rPr>
          <w:rFonts w:hint="eastAsia" w:ascii="仿宋_GB2312" w:eastAsia="仿宋_GB2312"/>
          <w:sz w:val="32"/>
          <w:szCs w:val="32"/>
        </w:rPr>
        <w:t>（五）已形成标准草案草稿，标准适用范围、标准化对象或目标、标准主要章节及章节技术等内容明确；</w:t>
      </w:r>
    </w:p>
    <w:p>
      <w:pPr>
        <w:spacing w:line="560" w:lineRule="exact"/>
        <w:ind w:right="0" w:rightChars="0" w:firstLine="640" w:firstLineChars="200"/>
        <w:rPr>
          <w:rFonts w:ascii="仿宋_GB2312" w:eastAsia="仿宋_GB2312"/>
          <w:sz w:val="32"/>
          <w:szCs w:val="32"/>
        </w:rPr>
      </w:pPr>
      <w:r>
        <w:rPr>
          <w:rFonts w:hint="eastAsia" w:ascii="仿宋_GB2312" w:eastAsia="仿宋_GB2312"/>
          <w:sz w:val="32"/>
          <w:szCs w:val="32"/>
        </w:rPr>
        <w:t>（六）有明确的标准组织实施单位，有推进标准实施的具体措施。</w:t>
      </w:r>
    </w:p>
    <w:p>
      <w:pPr>
        <w:spacing w:line="560" w:lineRule="exact"/>
        <w:ind w:right="0" w:rightChars="0" w:firstLine="640" w:firstLineChars="200"/>
        <w:rPr>
          <w:rFonts w:ascii="仿宋_GB2312" w:eastAsia="仿宋_GB2312"/>
          <w:sz w:val="32"/>
          <w:szCs w:val="32"/>
        </w:rPr>
      </w:pPr>
      <w:r>
        <w:rPr>
          <w:rFonts w:hint="eastAsia" w:ascii="仿宋_GB2312" w:eastAsia="仿宋_GB2312"/>
          <w:sz w:val="32"/>
          <w:szCs w:val="32"/>
        </w:rPr>
        <w:t>对保障人身健康和生命财产安全、国家安全、生态环境安全以及经济社会发展所急需的地方标准项目，标准化行政主管部门应当优先立项并及时完成，鼓励和</w:t>
      </w:r>
      <w:r>
        <w:rPr>
          <w:rFonts w:ascii="仿宋_GB2312" w:eastAsia="仿宋_GB2312"/>
          <w:sz w:val="32"/>
          <w:szCs w:val="32"/>
        </w:rPr>
        <w:t>引导</w:t>
      </w:r>
      <w:r>
        <w:rPr>
          <w:rFonts w:hint="eastAsia" w:ascii="仿宋_GB2312" w:eastAsia="仿宋_GB2312"/>
          <w:sz w:val="32"/>
          <w:szCs w:val="32"/>
        </w:rPr>
        <w:t>有</w:t>
      </w:r>
      <w:r>
        <w:rPr>
          <w:rFonts w:ascii="仿宋_GB2312" w:eastAsia="仿宋_GB2312"/>
          <w:sz w:val="32"/>
          <w:szCs w:val="32"/>
        </w:rPr>
        <w:t>关单位</w:t>
      </w:r>
      <w:r>
        <w:rPr>
          <w:rFonts w:hint="eastAsia" w:ascii="仿宋_GB2312" w:eastAsia="仿宋_GB2312"/>
          <w:sz w:val="32"/>
          <w:szCs w:val="32"/>
        </w:rPr>
        <w:t>结合</w:t>
      </w:r>
      <w:r>
        <w:rPr>
          <w:rFonts w:ascii="仿宋_GB2312" w:eastAsia="仿宋_GB2312"/>
          <w:sz w:val="32"/>
          <w:szCs w:val="32"/>
        </w:rPr>
        <w:t>实际</w:t>
      </w:r>
      <w:r>
        <w:rPr>
          <w:rFonts w:hint="eastAsia" w:ascii="仿宋_GB2312" w:eastAsia="仿宋_GB2312"/>
          <w:sz w:val="32"/>
          <w:szCs w:val="32"/>
        </w:rPr>
        <w:t>采</w:t>
      </w:r>
      <w:r>
        <w:rPr>
          <w:rFonts w:ascii="仿宋_GB2312" w:eastAsia="仿宋_GB2312"/>
          <w:sz w:val="32"/>
          <w:szCs w:val="32"/>
        </w:rPr>
        <w:t>用国际标准</w:t>
      </w:r>
      <w:r>
        <w:rPr>
          <w:rFonts w:hint="eastAsia" w:ascii="仿宋_GB2312" w:eastAsia="仿宋_GB2312"/>
          <w:sz w:val="32"/>
          <w:szCs w:val="32"/>
        </w:rPr>
        <w:t>等</w:t>
      </w:r>
      <w:r>
        <w:rPr>
          <w:rFonts w:ascii="仿宋_GB2312" w:eastAsia="仿宋_GB2312"/>
          <w:sz w:val="32"/>
          <w:szCs w:val="32"/>
        </w:rPr>
        <w:t>先进标准</w:t>
      </w:r>
      <w:r>
        <w:rPr>
          <w:rFonts w:hint="eastAsia" w:ascii="仿宋_GB2312" w:eastAsia="仿宋_GB2312"/>
          <w:sz w:val="32"/>
          <w:szCs w:val="32"/>
        </w:rPr>
        <w:t>，并</w:t>
      </w:r>
      <w:r>
        <w:rPr>
          <w:rFonts w:ascii="仿宋_GB2312" w:eastAsia="仿宋_GB2312"/>
          <w:sz w:val="32"/>
          <w:szCs w:val="32"/>
        </w:rPr>
        <w:t>转化为地方标准</w:t>
      </w:r>
      <w:r>
        <w:rPr>
          <w:rFonts w:hint="eastAsia" w:ascii="仿宋_GB2312" w:eastAsia="仿宋_GB2312"/>
          <w:sz w:val="32"/>
          <w:szCs w:val="32"/>
        </w:rPr>
        <w:t>。</w:t>
      </w:r>
    </w:p>
    <w:p>
      <w:pPr>
        <w:numPr>
          <w:ilvl w:val="0"/>
          <w:numId w:val="2"/>
        </w:numPr>
        <w:spacing w:line="560" w:lineRule="exact"/>
        <w:ind w:right="0" w:rightChars="0" w:firstLine="640" w:firstLineChars="200"/>
        <w:rPr>
          <w:rFonts w:ascii="仿宋_GB2312" w:eastAsia="仿宋_GB2312"/>
          <w:sz w:val="32"/>
          <w:szCs w:val="32"/>
        </w:rPr>
      </w:pPr>
      <w:r>
        <w:rPr>
          <w:rFonts w:hint="eastAsia" w:ascii="仿宋_GB2312" w:eastAsia="仿宋_GB2312"/>
          <w:sz w:val="32"/>
          <w:szCs w:val="32"/>
        </w:rPr>
        <w:t>经审查符合立项条件的，由标准化行政主管部门在门户网站向社会进行公示，公示时间不少于五个工作日。</w:t>
      </w:r>
    </w:p>
    <w:p>
      <w:pPr>
        <w:spacing w:line="560" w:lineRule="exact"/>
        <w:ind w:right="0" w:rightChars="0" w:firstLine="640" w:firstLineChars="200"/>
        <w:rPr>
          <w:rFonts w:ascii="仿宋_GB2312" w:eastAsia="仿宋_GB2312"/>
          <w:sz w:val="32"/>
          <w:szCs w:val="32"/>
        </w:rPr>
      </w:pPr>
      <w:r>
        <w:rPr>
          <w:rFonts w:hint="eastAsia" w:ascii="仿宋_GB2312" w:eastAsia="仿宋_GB2312"/>
          <w:sz w:val="32"/>
          <w:szCs w:val="32"/>
        </w:rPr>
        <w:t>公示无异议的地方标准项目，由标准化行政主管部门正式下达地方标准制定项目计划。项目计划应当明确立项编号、项目名称、提出单位、归口单位、起草单位、完成时限等。</w:t>
      </w:r>
    </w:p>
    <w:p>
      <w:pPr>
        <w:numPr>
          <w:ilvl w:val="0"/>
          <w:numId w:val="2"/>
        </w:numPr>
        <w:spacing w:line="560" w:lineRule="exact"/>
        <w:ind w:right="0" w:rightChars="0" w:firstLine="640" w:firstLineChars="200"/>
        <w:rPr>
          <w:rFonts w:ascii="仿宋_GB2312" w:eastAsia="仿宋_GB2312"/>
          <w:sz w:val="32"/>
          <w:szCs w:val="32"/>
        </w:rPr>
      </w:pPr>
      <w:r>
        <w:rPr>
          <w:rFonts w:hint="eastAsia" w:ascii="仿宋_GB2312" w:eastAsia="仿宋_GB2312"/>
          <w:sz w:val="32"/>
          <w:szCs w:val="32"/>
        </w:rPr>
        <w:t>有关行政主管部门负责本部门、本行业领域地方标准的技术归口工作。</w:t>
      </w:r>
    </w:p>
    <w:p>
      <w:pPr>
        <w:spacing w:line="560" w:lineRule="exact"/>
        <w:ind w:right="0" w:rightChars="0" w:firstLine="640" w:firstLineChars="200"/>
        <w:rPr>
          <w:rFonts w:ascii="仿宋_GB2312" w:eastAsia="仿宋_GB2312"/>
          <w:sz w:val="32"/>
          <w:szCs w:val="32"/>
        </w:rPr>
      </w:pPr>
      <w:r>
        <w:rPr>
          <w:rFonts w:hint="eastAsia" w:ascii="仿宋_GB2312" w:eastAsia="仿宋_GB2312"/>
          <w:sz w:val="32"/>
          <w:szCs w:val="32"/>
        </w:rPr>
        <w:t>涉及两个或两个以上行政主管部门工作领域的，牵头的有关行政主管部门应当与其他有关行政主管部门进行协调，确定技术归口单位。</w:t>
      </w:r>
    </w:p>
    <w:p>
      <w:pPr>
        <w:numPr>
          <w:ilvl w:val="0"/>
          <w:numId w:val="2"/>
        </w:numPr>
        <w:spacing w:line="560" w:lineRule="exact"/>
        <w:ind w:right="0" w:rightChars="0" w:firstLine="640" w:firstLineChars="200"/>
        <w:rPr>
          <w:rFonts w:ascii="仿宋_GB2312" w:eastAsia="仿宋_GB2312"/>
          <w:sz w:val="32"/>
          <w:szCs w:val="32"/>
        </w:rPr>
      </w:pPr>
      <w:r>
        <w:rPr>
          <w:rFonts w:hint="eastAsia" w:ascii="仿宋_GB2312" w:eastAsia="仿宋_GB2312"/>
          <w:sz w:val="32"/>
          <w:szCs w:val="32"/>
        </w:rPr>
        <w:t>已立项地方标准在制定过程中进行内容调整引起的名称变更、拆分、合并的项目，由有关行政主管部门向同级标准化行政主管部门提出。</w:t>
      </w:r>
    </w:p>
    <w:p>
      <w:pPr>
        <w:numPr>
          <w:ilvl w:val="0"/>
          <w:numId w:val="2"/>
        </w:numPr>
        <w:spacing w:line="560" w:lineRule="exact"/>
        <w:ind w:right="0" w:rightChars="0" w:firstLine="640" w:firstLineChars="200"/>
        <w:rPr>
          <w:rFonts w:ascii="仿宋_GB2312" w:eastAsia="仿宋_GB2312"/>
          <w:sz w:val="32"/>
          <w:szCs w:val="32"/>
        </w:rPr>
      </w:pPr>
      <w:r>
        <w:rPr>
          <w:rFonts w:hint="eastAsia" w:ascii="仿宋_GB2312" w:eastAsia="仿宋_GB2312"/>
          <w:sz w:val="32"/>
          <w:szCs w:val="32"/>
        </w:rPr>
        <w:t>根据需要，地方标准制定项目计划分批下达。地方标准制定应当自立项之日起一年内完成，确有必要延期的，由起草单位于期限届满六十日前向负责立项的标准化行政主管部门提出申请，延期时间不超过六个月；逾期未完成的，由该标准化行政主管部门公告终止制定程序</w:t>
      </w:r>
      <w:r>
        <w:rPr>
          <w:rFonts w:ascii="仿宋_GB2312" w:eastAsia="仿宋_GB2312"/>
          <w:sz w:val="32"/>
          <w:szCs w:val="32"/>
        </w:rPr>
        <w:t>。</w:t>
      </w:r>
      <w:r>
        <w:rPr>
          <w:rFonts w:hint="eastAsia" w:ascii="仿宋_GB2312" w:eastAsia="仿宋_GB2312"/>
          <w:sz w:val="32"/>
          <w:szCs w:val="32"/>
        </w:rPr>
        <w:t>　</w:t>
      </w:r>
    </w:p>
    <w:p>
      <w:pPr>
        <w:spacing w:line="560" w:lineRule="exact"/>
        <w:ind w:right="0" w:rightChars="0"/>
        <w:rPr>
          <w:rFonts w:ascii="仿宋_GB2312" w:eastAsia="仿宋_GB2312"/>
          <w:sz w:val="32"/>
          <w:szCs w:val="32"/>
        </w:rPr>
      </w:pPr>
    </w:p>
    <w:p>
      <w:pPr>
        <w:spacing w:line="560" w:lineRule="exact"/>
        <w:ind w:right="0" w:rightChars="0"/>
        <w:jc w:val="center"/>
        <w:rPr>
          <w:rFonts w:ascii="黑体" w:hAnsi="黑体" w:eastAsia="黑体"/>
          <w:sz w:val="32"/>
          <w:szCs w:val="32"/>
        </w:rPr>
      </w:pPr>
      <w:r>
        <w:rPr>
          <w:rFonts w:hint="eastAsia" w:ascii="黑体" w:hAnsi="黑体" w:eastAsia="黑体"/>
          <w:sz w:val="32"/>
          <w:szCs w:val="32"/>
        </w:rPr>
        <w:t>第三章　标准起草</w:t>
      </w:r>
    </w:p>
    <w:p>
      <w:pPr>
        <w:numPr>
          <w:ilvl w:val="0"/>
          <w:numId w:val="2"/>
        </w:numPr>
        <w:spacing w:line="560" w:lineRule="exact"/>
        <w:ind w:right="0" w:rightChars="0" w:firstLine="640" w:firstLineChars="200"/>
        <w:rPr>
          <w:rFonts w:ascii="仿宋_GB2312" w:eastAsia="仿宋_GB2312"/>
          <w:sz w:val="32"/>
          <w:szCs w:val="32"/>
        </w:rPr>
      </w:pPr>
      <w:r>
        <w:rPr>
          <w:rFonts w:hint="eastAsia" w:ascii="仿宋_GB2312" w:eastAsia="仿宋_GB2312"/>
          <w:sz w:val="32"/>
          <w:szCs w:val="32"/>
        </w:rPr>
        <w:t>地方标准立项申请部门负责组织标准起草工作，起草工作包括编制地方标准文本、编制说明等。地方标准起草应当委托技术委员会承担；未组建技术委员会的，应当成立起草专家组。起草专家组应当具有权威性、代表性，并对地</w:t>
      </w:r>
      <w:r>
        <w:rPr>
          <w:rFonts w:ascii="仿宋_GB2312" w:eastAsia="仿宋_GB2312"/>
          <w:sz w:val="32"/>
          <w:szCs w:val="32"/>
        </w:rPr>
        <w:t>方</w:t>
      </w:r>
      <w:r>
        <w:rPr>
          <w:rFonts w:hint="eastAsia" w:ascii="仿宋_GB2312" w:eastAsia="仿宋_GB2312"/>
          <w:sz w:val="32"/>
          <w:szCs w:val="32"/>
        </w:rPr>
        <w:t>标准质量及技术内容负责。</w:t>
      </w:r>
    </w:p>
    <w:p>
      <w:pPr>
        <w:numPr>
          <w:ilvl w:val="0"/>
          <w:numId w:val="2"/>
        </w:numPr>
        <w:spacing w:line="560" w:lineRule="exact"/>
        <w:ind w:right="0" w:rightChars="0" w:firstLine="640" w:firstLineChars="200"/>
        <w:rPr>
          <w:rFonts w:ascii="仿宋_GB2312" w:eastAsia="仿宋_GB2312"/>
          <w:sz w:val="32"/>
          <w:szCs w:val="32"/>
        </w:rPr>
      </w:pPr>
      <w:r>
        <w:rPr>
          <w:rFonts w:hint="eastAsia" w:ascii="仿宋_GB2312" w:eastAsia="仿宋_GB2312"/>
          <w:sz w:val="32"/>
          <w:szCs w:val="32"/>
        </w:rPr>
        <w:t>编制地方标准应当遵循下列要求：</w:t>
      </w:r>
    </w:p>
    <w:p>
      <w:pPr>
        <w:spacing w:line="560" w:lineRule="exact"/>
        <w:ind w:right="0" w:rightChars="0" w:firstLine="640" w:firstLineChars="200"/>
        <w:rPr>
          <w:rFonts w:ascii="仿宋_GB2312" w:eastAsia="仿宋_GB2312"/>
          <w:sz w:val="32"/>
          <w:szCs w:val="32"/>
        </w:rPr>
      </w:pPr>
      <w:r>
        <w:rPr>
          <w:rFonts w:hint="eastAsia" w:ascii="仿宋_GB2312" w:eastAsia="仿宋_GB2312"/>
          <w:sz w:val="32"/>
          <w:szCs w:val="32"/>
        </w:rPr>
        <w:t>（一）充分调查研究，广泛收集资料，重点回应问题和需求，明确地方标准的主要技术内容；</w:t>
      </w:r>
    </w:p>
    <w:p>
      <w:pPr>
        <w:spacing w:line="560" w:lineRule="exact"/>
        <w:ind w:right="0" w:rightChars="0" w:firstLine="640" w:firstLineChars="200"/>
        <w:rPr>
          <w:rFonts w:ascii="仿宋_GB2312" w:eastAsia="仿宋_GB2312"/>
          <w:sz w:val="32"/>
          <w:szCs w:val="32"/>
        </w:rPr>
      </w:pPr>
      <w:r>
        <w:rPr>
          <w:rFonts w:hint="eastAsia" w:ascii="仿宋_GB2312" w:eastAsia="仿宋_GB2312"/>
          <w:sz w:val="32"/>
          <w:szCs w:val="32"/>
        </w:rPr>
        <w:t>（二）充分协调标准各相关利益方，在确保公共利益的基础上，实现各方利益诉求的最大化和一致性；</w:t>
      </w:r>
    </w:p>
    <w:p>
      <w:pPr>
        <w:spacing w:line="560" w:lineRule="exact"/>
        <w:ind w:right="0" w:rightChars="0" w:firstLine="640" w:firstLineChars="200"/>
        <w:rPr>
          <w:rFonts w:ascii="仿宋_GB2312" w:eastAsia="仿宋_GB2312"/>
          <w:sz w:val="32"/>
          <w:szCs w:val="32"/>
        </w:rPr>
      </w:pPr>
      <w:r>
        <w:rPr>
          <w:rFonts w:hint="eastAsia" w:ascii="仿宋_GB2312" w:eastAsia="仿宋_GB2312"/>
          <w:sz w:val="32"/>
          <w:szCs w:val="32"/>
        </w:rPr>
        <w:t>（三）不得设定涉及部门职责权限的条款；</w:t>
      </w:r>
    </w:p>
    <w:p>
      <w:pPr>
        <w:spacing w:line="560" w:lineRule="exact"/>
        <w:ind w:right="0" w:rightChars="0" w:firstLine="640" w:firstLineChars="200"/>
        <w:rPr>
          <w:rFonts w:ascii="仿宋_GB2312" w:eastAsia="仿宋_GB2312"/>
          <w:sz w:val="32"/>
          <w:szCs w:val="32"/>
        </w:rPr>
      </w:pPr>
      <w:r>
        <w:rPr>
          <w:rFonts w:hint="eastAsia" w:ascii="仿宋_GB2312" w:eastAsia="仿宋_GB2312"/>
          <w:sz w:val="32"/>
          <w:szCs w:val="32"/>
        </w:rPr>
        <w:t>（四）不得设定含有地方保护、阻碍市场流通和其他妨害公平竞争等内容的条款；</w:t>
      </w:r>
    </w:p>
    <w:p>
      <w:pPr>
        <w:spacing w:line="560" w:lineRule="exact"/>
        <w:ind w:right="0" w:rightChars="0" w:firstLine="640" w:firstLineChars="200"/>
        <w:rPr>
          <w:rFonts w:ascii="仿宋_GB2312" w:eastAsia="仿宋_GB2312"/>
          <w:sz w:val="32"/>
          <w:szCs w:val="32"/>
        </w:rPr>
      </w:pPr>
      <w:r>
        <w:rPr>
          <w:rFonts w:hint="eastAsia" w:ascii="仿宋_GB2312" w:eastAsia="仿宋_GB2312"/>
          <w:sz w:val="32"/>
          <w:szCs w:val="32"/>
        </w:rPr>
        <w:t>（五）标准编写应当符合GB/T 1.1的要求；</w:t>
      </w:r>
    </w:p>
    <w:p>
      <w:pPr>
        <w:spacing w:line="560" w:lineRule="exact"/>
        <w:ind w:right="0" w:rightChars="0" w:firstLine="640" w:firstLineChars="200"/>
        <w:rPr>
          <w:rFonts w:ascii="仿宋_GB2312" w:eastAsia="仿宋_GB2312"/>
          <w:sz w:val="32"/>
          <w:szCs w:val="32"/>
        </w:rPr>
      </w:pPr>
      <w:r>
        <w:rPr>
          <w:rFonts w:hint="eastAsia" w:ascii="仿宋_GB2312" w:eastAsia="仿宋_GB2312"/>
          <w:sz w:val="32"/>
          <w:szCs w:val="32"/>
        </w:rPr>
        <w:t>（六）充分考虑标准的实施，应当具备标准实施的主客观条件</w:t>
      </w:r>
      <w:r>
        <w:rPr>
          <w:rFonts w:hint="eastAsia" w:ascii="仿宋_GB2312" w:hAnsi="仿宋" w:eastAsia="仿宋_GB2312" w:cs="仿宋"/>
          <w:sz w:val="25"/>
          <w:szCs w:val="25"/>
        </w:rPr>
        <w:t>。</w:t>
      </w:r>
    </w:p>
    <w:p>
      <w:pPr>
        <w:numPr>
          <w:ilvl w:val="0"/>
          <w:numId w:val="2"/>
        </w:numPr>
        <w:spacing w:line="560" w:lineRule="exact"/>
        <w:ind w:right="0" w:rightChars="0" w:firstLine="640" w:firstLineChars="200"/>
        <w:rPr>
          <w:rFonts w:ascii="仿宋_GB2312" w:eastAsia="仿宋_GB2312"/>
          <w:sz w:val="32"/>
          <w:szCs w:val="32"/>
        </w:rPr>
      </w:pPr>
      <w:r>
        <w:rPr>
          <w:rFonts w:hint="eastAsia" w:ascii="仿宋_GB2312" w:eastAsia="仿宋_GB2312"/>
          <w:sz w:val="32"/>
          <w:szCs w:val="32"/>
        </w:rPr>
        <w:t>地方标准内容涉及的技术要求和重要数据，应当充分可靠；有关技术要求需要进行试验验证的，应当委托具有相应能力的单位承担。　</w:t>
      </w:r>
    </w:p>
    <w:p>
      <w:pPr>
        <w:numPr>
          <w:ilvl w:val="0"/>
          <w:numId w:val="2"/>
        </w:numPr>
        <w:spacing w:line="560" w:lineRule="exact"/>
        <w:ind w:right="0" w:rightChars="0" w:firstLine="640" w:firstLineChars="200"/>
        <w:rPr>
          <w:rFonts w:ascii="仿宋_GB2312" w:eastAsia="仿宋_GB2312"/>
          <w:sz w:val="32"/>
          <w:szCs w:val="32"/>
        </w:rPr>
      </w:pPr>
      <w:r>
        <w:rPr>
          <w:rFonts w:hint="eastAsia" w:ascii="仿宋_GB2312" w:eastAsia="仿宋_GB2312"/>
          <w:sz w:val="32"/>
          <w:szCs w:val="32"/>
        </w:rPr>
        <w:t>地方标准编制说明应当包括下列内容：</w:t>
      </w:r>
    </w:p>
    <w:p>
      <w:pPr>
        <w:spacing w:line="560" w:lineRule="exact"/>
        <w:ind w:right="0" w:rightChars="0" w:firstLine="640" w:firstLineChars="200"/>
        <w:rPr>
          <w:rFonts w:ascii="仿宋_GB2312" w:eastAsia="仿宋_GB2312"/>
          <w:sz w:val="32"/>
          <w:szCs w:val="32"/>
        </w:rPr>
      </w:pPr>
      <w:r>
        <w:rPr>
          <w:rFonts w:hint="eastAsia" w:ascii="仿宋_GB2312" w:eastAsia="仿宋_GB2312"/>
          <w:sz w:val="32"/>
          <w:szCs w:val="32"/>
        </w:rPr>
        <w:t xml:space="preserve">（一）工作简况，包括任务来源、起草单位、协作单位和主要起草人信息、任务分工等； </w:t>
      </w:r>
    </w:p>
    <w:p>
      <w:pPr>
        <w:spacing w:line="560" w:lineRule="exact"/>
        <w:ind w:right="0" w:rightChars="0" w:firstLine="640" w:firstLineChars="200"/>
        <w:rPr>
          <w:rFonts w:ascii="仿宋_GB2312" w:eastAsia="仿宋_GB2312"/>
          <w:sz w:val="32"/>
          <w:szCs w:val="32"/>
        </w:rPr>
      </w:pPr>
      <w:r>
        <w:rPr>
          <w:rFonts w:hint="eastAsia" w:ascii="仿宋_GB2312" w:eastAsia="仿宋_GB2312"/>
          <w:sz w:val="32"/>
          <w:szCs w:val="32"/>
        </w:rPr>
        <w:t>（二）编制标准的必要性和意义及背景；</w:t>
      </w:r>
    </w:p>
    <w:p>
      <w:pPr>
        <w:spacing w:line="560" w:lineRule="exact"/>
        <w:ind w:right="0" w:rightChars="0" w:firstLine="640" w:firstLineChars="200"/>
        <w:rPr>
          <w:rFonts w:ascii="仿宋_GB2312" w:eastAsia="仿宋_GB2312"/>
          <w:sz w:val="32"/>
          <w:szCs w:val="32"/>
        </w:rPr>
      </w:pPr>
      <w:r>
        <w:rPr>
          <w:rFonts w:hint="eastAsia" w:ascii="仿宋_GB2312" w:eastAsia="仿宋_GB2312"/>
          <w:sz w:val="32"/>
          <w:szCs w:val="32"/>
        </w:rPr>
        <w:t>（三）编制过程简介；　</w:t>
      </w:r>
    </w:p>
    <w:p>
      <w:pPr>
        <w:spacing w:line="560" w:lineRule="exact"/>
        <w:ind w:right="0" w:rightChars="0" w:firstLine="640" w:firstLineChars="200"/>
        <w:rPr>
          <w:rFonts w:ascii="仿宋_GB2312" w:eastAsia="仿宋_GB2312"/>
          <w:sz w:val="32"/>
          <w:szCs w:val="32"/>
        </w:rPr>
      </w:pPr>
      <w:r>
        <w:rPr>
          <w:rFonts w:hint="eastAsia" w:ascii="仿宋_GB2312" w:eastAsia="仿宋_GB2312"/>
          <w:sz w:val="32"/>
          <w:szCs w:val="32"/>
        </w:rPr>
        <w:t xml:space="preserve">（四）制定标准的原则和依据，与现行法律法规、标准的关系； </w:t>
      </w:r>
    </w:p>
    <w:p>
      <w:pPr>
        <w:spacing w:line="560" w:lineRule="exact"/>
        <w:ind w:right="0" w:rightChars="0" w:firstLine="640" w:firstLineChars="200"/>
        <w:rPr>
          <w:rFonts w:ascii="仿宋_GB2312" w:eastAsia="仿宋_GB2312"/>
          <w:sz w:val="32"/>
          <w:szCs w:val="32"/>
        </w:rPr>
      </w:pPr>
      <w:r>
        <w:rPr>
          <w:rFonts w:hint="eastAsia" w:ascii="仿宋_GB2312" w:eastAsia="仿宋_GB2312"/>
          <w:sz w:val="32"/>
          <w:szCs w:val="32"/>
        </w:rPr>
        <w:t>（五）主要条款的说明，主要技术指标、参数、试验验证的论述；</w:t>
      </w:r>
    </w:p>
    <w:p>
      <w:pPr>
        <w:spacing w:line="560" w:lineRule="exact"/>
        <w:ind w:right="0" w:rightChars="0" w:firstLine="640" w:firstLineChars="200"/>
        <w:rPr>
          <w:rFonts w:ascii="仿宋_GB2312" w:eastAsia="仿宋_GB2312"/>
          <w:sz w:val="32"/>
          <w:szCs w:val="32"/>
        </w:rPr>
      </w:pPr>
      <w:r>
        <w:rPr>
          <w:rFonts w:hint="eastAsia" w:ascii="仿宋_GB2312" w:eastAsia="仿宋_GB2312"/>
          <w:sz w:val="32"/>
          <w:szCs w:val="32"/>
        </w:rPr>
        <w:t>（六）标准中如果涉及专利，应有明确的知识产权说明；</w:t>
      </w:r>
    </w:p>
    <w:p>
      <w:pPr>
        <w:spacing w:line="560" w:lineRule="exact"/>
        <w:ind w:right="0" w:rightChars="0" w:firstLine="640" w:firstLineChars="200"/>
        <w:rPr>
          <w:rFonts w:ascii="仿宋_GB2312" w:eastAsia="仿宋_GB2312"/>
          <w:sz w:val="32"/>
          <w:szCs w:val="32"/>
        </w:rPr>
      </w:pPr>
      <w:r>
        <w:rPr>
          <w:rFonts w:hint="eastAsia" w:ascii="仿宋_GB2312" w:eastAsia="仿宋_GB2312"/>
          <w:sz w:val="32"/>
          <w:szCs w:val="32"/>
        </w:rPr>
        <w:t>（七）采用国际标准或国外先进标准的，说明采标程度，以及国内外同类标准水平的对比情况；</w:t>
      </w:r>
    </w:p>
    <w:p>
      <w:pPr>
        <w:spacing w:line="560" w:lineRule="exact"/>
        <w:ind w:right="0" w:rightChars="0" w:firstLine="640" w:firstLineChars="200"/>
        <w:rPr>
          <w:rFonts w:ascii="仿宋_GB2312" w:eastAsia="仿宋_GB2312"/>
          <w:sz w:val="32"/>
          <w:szCs w:val="32"/>
        </w:rPr>
      </w:pPr>
      <w:r>
        <w:rPr>
          <w:rFonts w:hint="eastAsia" w:ascii="仿宋_GB2312" w:eastAsia="仿宋_GB2312"/>
          <w:sz w:val="32"/>
          <w:szCs w:val="32"/>
        </w:rPr>
        <w:t>（八）重大分歧意见的处理依据和结果；</w:t>
      </w:r>
    </w:p>
    <w:p>
      <w:pPr>
        <w:spacing w:line="560" w:lineRule="exact"/>
        <w:ind w:right="0" w:rightChars="0" w:firstLine="640" w:firstLineChars="200"/>
        <w:rPr>
          <w:rFonts w:ascii="仿宋_GB2312" w:eastAsia="仿宋_GB2312"/>
          <w:sz w:val="32"/>
          <w:szCs w:val="32"/>
        </w:rPr>
      </w:pPr>
      <w:r>
        <w:rPr>
          <w:rFonts w:hint="eastAsia" w:ascii="仿宋_GB2312" w:eastAsia="仿宋_GB2312"/>
          <w:sz w:val="32"/>
          <w:szCs w:val="32"/>
        </w:rPr>
        <w:t>（九）实施标准的措施建议（包括组织措施、技术措施、过渡办法、实施日期等）；</w:t>
      </w:r>
    </w:p>
    <w:p>
      <w:pPr>
        <w:spacing w:line="560" w:lineRule="exact"/>
        <w:ind w:right="0" w:rightChars="0" w:firstLine="640" w:firstLineChars="200"/>
        <w:rPr>
          <w:rFonts w:ascii="仿宋_GB2312" w:eastAsia="仿宋_GB2312"/>
          <w:sz w:val="32"/>
          <w:szCs w:val="32"/>
        </w:rPr>
      </w:pPr>
      <w:r>
        <w:rPr>
          <w:rFonts w:hint="eastAsia" w:ascii="仿宋_GB2312" w:eastAsia="仿宋_GB2312"/>
          <w:sz w:val="32"/>
          <w:szCs w:val="32"/>
        </w:rPr>
        <w:t>（十）预期效果；</w:t>
      </w:r>
    </w:p>
    <w:p>
      <w:pPr>
        <w:spacing w:line="560" w:lineRule="exact"/>
        <w:ind w:right="0" w:rightChars="0" w:firstLine="640" w:firstLineChars="200"/>
        <w:rPr>
          <w:rFonts w:ascii="仿宋_GB2312" w:eastAsia="仿宋_GB2312"/>
          <w:sz w:val="32"/>
          <w:szCs w:val="32"/>
        </w:rPr>
      </w:pPr>
      <w:r>
        <w:rPr>
          <w:rFonts w:hint="eastAsia" w:ascii="仿宋_GB2312" w:eastAsia="仿宋_GB2312"/>
          <w:sz w:val="32"/>
          <w:szCs w:val="32"/>
        </w:rPr>
        <w:t>（十一）其他应予说明的事项。</w:t>
      </w:r>
    </w:p>
    <w:p>
      <w:pPr>
        <w:numPr>
          <w:ilvl w:val="0"/>
          <w:numId w:val="2"/>
        </w:numPr>
        <w:spacing w:line="560" w:lineRule="exact"/>
        <w:ind w:right="0" w:rightChars="0" w:firstLine="640" w:firstLineChars="200"/>
        <w:rPr>
          <w:rFonts w:ascii="仿宋_GB2312" w:eastAsia="仿宋_GB2312"/>
          <w:sz w:val="32"/>
          <w:szCs w:val="32"/>
        </w:rPr>
      </w:pPr>
      <w:r>
        <w:rPr>
          <w:rFonts w:hint="eastAsia" w:ascii="仿宋_GB2312" w:eastAsia="仿宋_GB2312"/>
          <w:sz w:val="32"/>
          <w:szCs w:val="32"/>
        </w:rPr>
        <w:t>起草单位完成地方标准草案和编制说明编制后，应当书面征求有关行政主管部门及企业事业组织、社会团体、消费者组织和教育、科研机构等利益相关方的意见。征求意见的单位或专家一般不少于二十个，被征求意见的单位应在规定的时间内正式进行回复。</w:t>
      </w:r>
    </w:p>
    <w:p>
      <w:pPr>
        <w:numPr>
          <w:ilvl w:val="0"/>
          <w:numId w:val="2"/>
        </w:numPr>
        <w:spacing w:line="560" w:lineRule="exact"/>
        <w:ind w:right="0" w:rightChars="0" w:firstLine="640" w:firstLineChars="200"/>
        <w:rPr>
          <w:rFonts w:ascii="仿宋_GB2312" w:eastAsia="仿宋_GB2312"/>
          <w:sz w:val="32"/>
          <w:szCs w:val="32"/>
        </w:rPr>
      </w:pPr>
      <w:r>
        <w:rPr>
          <w:rFonts w:hint="eastAsia" w:ascii="仿宋_GB2312" w:eastAsia="仿宋_GB2312"/>
          <w:sz w:val="32"/>
          <w:szCs w:val="32"/>
        </w:rPr>
        <w:t>起草单位应当就标准草案与相关国家标准、行业标准、地方标准的协调性，标准文本编写质量和技术内容等，组织征求意见会，形成征求意见稿，并分别在有关行政主管部门和标准化行政主管部门门户网站向社会公开征求意见，公开征求意见的期限不少于三十日。</w:t>
      </w:r>
    </w:p>
    <w:p>
      <w:pPr>
        <w:numPr>
          <w:ilvl w:val="0"/>
          <w:numId w:val="2"/>
        </w:numPr>
        <w:spacing w:line="560" w:lineRule="exact"/>
        <w:ind w:right="0" w:rightChars="0" w:firstLine="640" w:firstLineChars="200"/>
        <w:rPr>
          <w:rFonts w:ascii="仿宋_GB2312" w:eastAsia="仿宋_GB2312"/>
          <w:sz w:val="32"/>
          <w:szCs w:val="32"/>
        </w:rPr>
      </w:pPr>
      <w:r>
        <w:rPr>
          <w:rFonts w:hint="eastAsia" w:ascii="仿宋_GB2312" w:eastAsia="仿宋_GB2312"/>
          <w:sz w:val="32"/>
          <w:szCs w:val="32"/>
        </w:rPr>
        <w:t>对于涉及面广、关注度高或涉及重大或者特殊专业技术问题的地方标准，有关行政主管部门采取座谈会、论证会、咨询会等多种形式征求意见。</w:t>
      </w:r>
    </w:p>
    <w:p>
      <w:pPr>
        <w:numPr>
          <w:ilvl w:val="0"/>
          <w:numId w:val="2"/>
        </w:numPr>
        <w:spacing w:line="560" w:lineRule="exact"/>
        <w:ind w:right="0" w:rightChars="0" w:firstLine="640" w:firstLineChars="200"/>
        <w:rPr>
          <w:rFonts w:ascii="仿宋_GB2312" w:eastAsia="仿宋_GB2312"/>
          <w:sz w:val="32"/>
          <w:szCs w:val="32"/>
        </w:rPr>
      </w:pPr>
      <w:r>
        <w:rPr>
          <w:rFonts w:hint="eastAsia" w:ascii="仿宋_GB2312" w:eastAsia="仿宋_GB2312"/>
          <w:sz w:val="32"/>
          <w:szCs w:val="32"/>
        </w:rPr>
        <w:t>起草单位应当对意见进行整理、分析和处理，对不予采纳的意见应当说明理由，并形成征求意见汇总处理表。</w:t>
      </w:r>
    </w:p>
    <w:p>
      <w:pPr>
        <w:numPr>
          <w:ilvl w:val="0"/>
          <w:numId w:val="2"/>
        </w:numPr>
        <w:spacing w:line="560" w:lineRule="exact"/>
        <w:ind w:right="0" w:rightChars="0" w:firstLine="640" w:firstLineChars="200"/>
        <w:rPr>
          <w:rFonts w:ascii="仿宋_GB2312" w:eastAsia="仿宋_GB2312"/>
          <w:sz w:val="32"/>
          <w:szCs w:val="32"/>
        </w:rPr>
      </w:pPr>
      <w:r>
        <w:rPr>
          <w:rFonts w:hint="eastAsia" w:ascii="仿宋_GB2312" w:eastAsia="仿宋_GB2312"/>
          <w:sz w:val="32"/>
          <w:szCs w:val="32"/>
        </w:rPr>
        <w:t>起草单位应当根据各方意见对地方标准征求意见稿和编制说明进行修改完善后形成送审稿，并将标准送审稿、编制说明、意见汇总处理表等材料报有关行政主管部门审核。</w:t>
      </w:r>
    </w:p>
    <w:p>
      <w:pPr>
        <w:numPr>
          <w:ilvl w:val="0"/>
          <w:numId w:val="2"/>
        </w:numPr>
        <w:spacing w:line="560" w:lineRule="exact"/>
        <w:ind w:right="0" w:rightChars="0" w:firstLine="640" w:firstLineChars="200"/>
        <w:rPr>
          <w:rFonts w:ascii="仿宋_GB2312" w:eastAsia="仿宋_GB2312"/>
          <w:sz w:val="32"/>
          <w:szCs w:val="32"/>
        </w:rPr>
      </w:pPr>
      <w:r>
        <w:rPr>
          <w:rFonts w:hint="eastAsia" w:ascii="仿宋_GB2312" w:eastAsia="仿宋_GB2312"/>
          <w:sz w:val="32"/>
          <w:szCs w:val="32"/>
        </w:rPr>
        <w:t>有关行政主管部门应当组织对标准送审材料进行审核，对送审材料完整性、标准编写规范性、标准内容科学性、合理性等方面进行初步审查。</w:t>
      </w:r>
    </w:p>
    <w:p>
      <w:pPr>
        <w:numPr>
          <w:ilvl w:val="0"/>
          <w:numId w:val="2"/>
        </w:numPr>
        <w:spacing w:line="560" w:lineRule="exact"/>
        <w:ind w:right="0" w:rightChars="0" w:firstLine="640" w:firstLineChars="200"/>
        <w:rPr>
          <w:rFonts w:ascii="仿宋_GB2312" w:eastAsia="仿宋_GB2312"/>
          <w:sz w:val="32"/>
          <w:szCs w:val="32"/>
        </w:rPr>
      </w:pPr>
      <w:r>
        <w:rPr>
          <w:rFonts w:hint="eastAsia" w:ascii="仿宋_GB2312" w:eastAsia="仿宋_GB2312"/>
          <w:sz w:val="32"/>
          <w:szCs w:val="32"/>
        </w:rPr>
        <w:t>审核通过的项目，由有关行政主管部门向标准化行政主管部门提交标准送审材料。具体包括：</w:t>
      </w:r>
    </w:p>
    <w:p>
      <w:pPr>
        <w:spacing w:line="560" w:lineRule="exact"/>
        <w:ind w:right="0" w:rightChars="0" w:firstLine="640" w:firstLineChars="200"/>
        <w:rPr>
          <w:rFonts w:ascii="仿宋_GB2312" w:eastAsia="仿宋_GB2312"/>
          <w:sz w:val="32"/>
          <w:szCs w:val="32"/>
        </w:rPr>
      </w:pPr>
      <w:r>
        <w:rPr>
          <w:rFonts w:hint="eastAsia" w:ascii="仿宋_GB2312" w:eastAsia="仿宋_GB2312"/>
          <w:sz w:val="32"/>
          <w:szCs w:val="32"/>
        </w:rPr>
        <w:t>（一）申请开展地方标准技术审查的公函，或填报《海南省地方标准技术审查申请表》（附件</w:t>
      </w:r>
      <w:r>
        <w:rPr>
          <w:rFonts w:ascii="仿宋_GB2312" w:eastAsia="仿宋_GB2312"/>
          <w:sz w:val="32"/>
          <w:szCs w:val="32"/>
        </w:rPr>
        <w:t>2</w:t>
      </w:r>
      <w:r>
        <w:rPr>
          <w:rFonts w:hint="eastAsia" w:ascii="仿宋_GB2312" w:eastAsia="仿宋_GB2312"/>
          <w:sz w:val="32"/>
          <w:szCs w:val="32"/>
        </w:rPr>
        <w:t>，需有关行政主管部门盖章）；</w:t>
      </w:r>
    </w:p>
    <w:p>
      <w:pPr>
        <w:spacing w:line="560" w:lineRule="exact"/>
        <w:ind w:right="0" w:rightChars="0" w:firstLine="640" w:firstLineChars="200"/>
        <w:rPr>
          <w:rFonts w:ascii="仿宋_GB2312" w:eastAsia="仿宋_GB2312"/>
          <w:sz w:val="32"/>
          <w:szCs w:val="32"/>
        </w:rPr>
      </w:pPr>
      <w:r>
        <w:rPr>
          <w:rFonts w:hint="eastAsia" w:ascii="仿宋_GB2312" w:eastAsia="仿宋_GB2312"/>
          <w:sz w:val="32"/>
          <w:szCs w:val="32"/>
        </w:rPr>
        <w:t>（二）地方标准送审稿；</w:t>
      </w:r>
    </w:p>
    <w:p>
      <w:pPr>
        <w:spacing w:line="560" w:lineRule="exact"/>
        <w:ind w:right="0" w:rightChars="0" w:firstLine="640" w:firstLineChars="200"/>
        <w:rPr>
          <w:rFonts w:ascii="仿宋_GB2312" w:eastAsia="仿宋_GB2312"/>
          <w:sz w:val="32"/>
          <w:szCs w:val="32"/>
        </w:rPr>
      </w:pPr>
      <w:r>
        <w:rPr>
          <w:rFonts w:hint="eastAsia" w:ascii="仿宋_GB2312" w:eastAsia="仿宋_GB2312"/>
          <w:sz w:val="32"/>
          <w:szCs w:val="32"/>
        </w:rPr>
        <w:t>（三）地方标准编制说明；</w:t>
      </w:r>
    </w:p>
    <w:p>
      <w:pPr>
        <w:spacing w:line="560" w:lineRule="exact"/>
        <w:ind w:right="0" w:rightChars="0" w:firstLine="640" w:firstLineChars="200"/>
        <w:rPr>
          <w:rFonts w:ascii="仿宋_GB2312" w:eastAsia="仿宋_GB2312"/>
          <w:sz w:val="32"/>
          <w:szCs w:val="32"/>
        </w:rPr>
      </w:pPr>
      <w:r>
        <w:rPr>
          <w:rFonts w:hint="eastAsia" w:ascii="仿宋_GB2312" w:eastAsia="仿宋_GB2312"/>
          <w:sz w:val="32"/>
          <w:szCs w:val="32"/>
        </w:rPr>
        <w:t>（四）地方标准征求意见汇总处理表；</w:t>
      </w:r>
    </w:p>
    <w:p>
      <w:pPr>
        <w:spacing w:line="560" w:lineRule="exact"/>
        <w:ind w:right="0" w:rightChars="0" w:firstLine="640" w:firstLineChars="200"/>
        <w:rPr>
          <w:rFonts w:ascii="仿宋_GB2312" w:eastAsia="仿宋_GB2312"/>
          <w:sz w:val="32"/>
          <w:szCs w:val="32"/>
        </w:rPr>
      </w:pPr>
      <w:r>
        <w:rPr>
          <w:rFonts w:hint="eastAsia" w:ascii="仿宋_GB2312" w:eastAsia="仿宋_GB2312"/>
          <w:sz w:val="32"/>
          <w:szCs w:val="32"/>
        </w:rPr>
        <w:t>（五）主要的试验、验证报告（必要时）；</w:t>
      </w:r>
    </w:p>
    <w:p>
      <w:pPr>
        <w:spacing w:line="560" w:lineRule="exact"/>
        <w:ind w:right="0" w:rightChars="0" w:firstLine="640" w:firstLineChars="200"/>
        <w:rPr>
          <w:rFonts w:ascii="仿宋_GB2312" w:eastAsia="仿宋_GB2312"/>
          <w:sz w:val="32"/>
          <w:szCs w:val="32"/>
        </w:rPr>
      </w:pPr>
      <w:r>
        <w:rPr>
          <w:rFonts w:hint="eastAsia" w:ascii="仿宋_GB2312" w:eastAsia="仿宋_GB2312"/>
          <w:sz w:val="32"/>
          <w:szCs w:val="32"/>
        </w:rPr>
        <w:t>（六）审查专家推荐名单（不少于七人）。</w:t>
      </w:r>
    </w:p>
    <w:p>
      <w:pPr>
        <w:spacing w:line="560" w:lineRule="exact"/>
        <w:ind w:right="0" w:rightChars="0" w:firstLine="640" w:firstLineChars="200"/>
        <w:rPr>
          <w:rFonts w:ascii="仿宋_GB2312" w:eastAsia="仿宋_GB2312"/>
          <w:sz w:val="32"/>
          <w:szCs w:val="32"/>
        </w:rPr>
      </w:pPr>
    </w:p>
    <w:p>
      <w:pPr>
        <w:spacing w:line="560" w:lineRule="exact"/>
        <w:ind w:right="0" w:rightChars="0"/>
        <w:jc w:val="center"/>
        <w:rPr>
          <w:rFonts w:ascii="黑体" w:hAnsi="黑体" w:eastAsia="黑体"/>
          <w:sz w:val="32"/>
          <w:szCs w:val="32"/>
        </w:rPr>
      </w:pPr>
      <w:r>
        <w:rPr>
          <w:rFonts w:hint="eastAsia" w:ascii="黑体" w:hAnsi="黑体" w:eastAsia="黑体"/>
          <w:sz w:val="32"/>
          <w:szCs w:val="32"/>
        </w:rPr>
        <w:t>第四章　标准技术审查</w:t>
      </w:r>
    </w:p>
    <w:p>
      <w:pPr>
        <w:numPr>
          <w:ilvl w:val="0"/>
          <w:numId w:val="2"/>
        </w:numPr>
        <w:spacing w:line="560" w:lineRule="exact"/>
        <w:ind w:right="0" w:rightChars="0" w:firstLine="640" w:firstLineChars="200"/>
        <w:rPr>
          <w:rFonts w:ascii="仿宋_GB2312" w:eastAsia="仿宋_GB2312"/>
          <w:sz w:val="32"/>
          <w:szCs w:val="32"/>
        </w:rPr>
      </w:pPr>
      <w:r>
        <w:rPr>
          <w:rFonts w:hint="eastAsia" w:ascii="仿宋_GB2312" w:eastAsia="仿宋_GB2312"/>
          <w:sz w:val="32"/>
          <w:szCs w:val="32"/>
        </w:rPr>
        <w:t>标准化行政主管部门负责组织对地方标准送审稿的技术审查，也可委托有关行政主管部门或技术委员会组织地方标准送审稿的技术审查。</w:t>
      </w:r>
    </w:p>
    <w:p>
      <w:pPr>
        <w:spacing w:line="560" w:lineRule="exact"/>
        <w:ind w:right="0" w:rightChars="0" w:firstLine="640" w:firstLineChars="200"/>
        <w:rPr>
          <w:rFonts w:ascii="仿宋_GB2312" w:eastAsia="仿宋_GB2312"/>
          <w:sz w:val="32"/>
          <w:szCs w:val="32"/>
        </w:rPr>
      </w:pPr>
      <w:r>
        <w:rPr>
          <w:rFonts w:hint="eastAsia" w:ascii="仿宋_GB2312" w:eastAsia="仿宋_GB2312"/>
          <w:sz w:val="32"/>
          <w:szCs w:val="32"/>
        </w:rPr>
        <w:t>地方标准的技术审查原则上采用会议审查形式。</w:t>
      </w:r>
    </w:p>
    <w:p>
      <w:pPr>
        <w:numPr>
          <w:ilvl w:val="0"/>
          <w:numId w:val="2"/>
        </w:numPr>
        <w:spacing w:line="560" w:lineRule="exact"/>
        <w:ind w:right="0" w:rightChars="0" w:firstLine="640" w:firstLineChars="200"/>
        <w:rPr>
          <w:rFonts w:ascii="仿宋_GB2312" w:eastAsia="仿宋_GB2312"/>
          <w:sz w:val="32"/>
          <w:szCs w:val="32"/>
        </w:rPr>
      </w:pPr>
      <w:r>
        <w:rPr>
          <w:rFonts w:hint="eastAsia" w:ascii="仿宋_GB2312" w:eastAsia="仿宋_GB2312"/>
          <w:sz w:val="32"/>
          <w:szCs w:val="32"/>
        </w:rPr>
        <w:t>标准化行政主管部门确定专家，组成地方标准审查组。审查组包括行业管理部门、科研院所、应用单位、技术委员会等相关领域的专家。推荐性地方标准专家审查组人数一般不少于五人，强制性地方标准专家审查组人数一般不少于七人。</w:t>
      </w:r>
    </w:p>
    <w:p>
      <w:pPr>
        <w:spacing w:line="560" w:lineRule="exact"/>
        <w:ind w:right="0" w:rightChars="0" w:firstLine="640" w:firstLineChars="200"/>
        <w:rPr>
          <w:rFonts w:ascii="仿宋_GB2312" w:eastAsia="仿宋_GB2312"/>
          <w:sz w:val="32"/>
          <w:szCs w:val="32"/>
        </w:rPr>
      </w:pPr>
      <w:r>
        <w:rPr>
          <w:rFonts w:hint="eastAsia" w:ascii="仿宋_GB2312" w:eastAsia="仿宋_GB2312"/>
          <w:sz w:val="32"/>
          <w:szCs w:val="32"/>
        </w:rPr>
        <w:t>承担地方标准起草工作的人员和单位不得承担该地方标准技术审查工作。</w:t>
      </w:r>
    </w:p>
    <w:p>
      <w:pPr>
        <w:numPr>
          <w:ilvl w:val="0"/>
          <w:numId w:val="2"/>
        </w:numPr>
        <w:spacing w:line="560" w:lineRule="exact"/>
        <w:ind w:right="0" w:rightChars="0" w:firstLine="640" w:firstLineChars="200"/>
        <w:rPr>
          <w:rFonts w:ascii="仿宋_GB2312" w:eastAsia="仿宋_GB2312"/>
          <w:sz w:val="32"/>
          <w:szCs w:val="32"/>
        </w:rPr>
      </w:pPr>
      <w:r>
        <w:rPr>
          <w:rFonts w:hint="eastAsia" w:ascii="仿宋_GB2312" w:eastAsia="仿宋_GB2312"/>
          <w:sz w:val="32"/>
          <w:szCs w:val="32"/>
        </w:rPr>
        <w:t>标准化行政主管部门（或有关行政主管部门、技术委员会）应将审查会议通知、标准送审稿、编制说明、征求意见汇总处理表等有关材料（</w:t>
      </w:r>
      <w:r>
        <w:rPr>
          <w:rFonts w:ascii="仿宋_GB2312" w:eastAsia="仿宋_GB2312"/>
          <w:sz w:val="32"/>
          <w:szCs w:val="32"/>
        </w:rPr>
        <w:t>电子版）</w:t>
      </w:r>
      <w:r>
        <w:rPr>
          <w:rFonts w:hint="eastAsia" w:ascii="仿宋_GB2312" w:eastAsia="仿宋_GB2312"/>
          <w:sz w:val="32"/>
          <w:szCs w:val="32"/>
        </w:rPr>
        <w:t>在召开地方标准技术审查会议三个工作日前提交给标准审查组专家，并在地方标准技术审查会议时向全体参会人员提供书</w:t>
      </w:r>
      <w:r>
        <w:rPr>
          <w:rFonts w:ascii="仿宋_GB2312" w:eastAsia="仿宋_GB2312"/>
          <w:sz w:val="32"/>
          <w:szCs w:val="32"/>
        </w:rPr>
        <w:t>面材料</w:t>
      </w:r>
      <w:r>
        <w:rPr>
          <w:rFonts w:hint="eastAsia" w:ascii="仿宋_GB2312" w:eastAsia="仿宋_GB2312"/>
          <w:sz w:val="32"/>
          <w:szCs w:val="32"/>
        </w:rPr>
        <w:t>。</w:t>
      </w:r>
    </w:p>
    <w:p>
      <w:pPr>
        <w:numPr>
          <w:ilvl w:val="0"/>
          <w:numId w:val="2"/>
        </w:numPr>
        <w:spacing w:line="560" w:lineRule="exact"/>
        <w:ind w:right="0" w:rightChars="0" w:firstLine="640" w:firstLineChars="200"/>
        <w:rPr>
          <w:rFonts w:ascii="仿宋_GB2312" w:eastAsia="仿宋_GB2312"/>
          <w:sz w:val="32"/>
          <w:szCs w:val="32"/>
        </w:rPr>
      </w:pPr>
      <w:r>
        <w:rPr>
          <w:rFonts w:hint="eastAsia" w:ascii="仿宋_GB2312" w:eastAsia="仿宋_GB2312"/>
          <w:sz w:val="32"/>
          <w:szCs w:val="32"/>
        </w:rPr>
        <w:t xml:space="preserve">参加地方标准技术审查会议的专家，应当于会前充分了解标准内容，形成初步审查意见。 </w:t>
      </w:r>
    </w:p>
    <w:p>
      <w:pPr>
        <w:numPr>
          <w:ilvl w:val="0"/>
          <w:numId w:val="2"/>
        </w:numPr>
        <w:spacing w:line="560" w:lineRule="exact"/>
        <w:ind w:right="0" w:rightChars="0" w:firstLine="640" w:firstLineChars="200"/>
        <w:rPr>
          <w:rFonts w:ascii="仿宋_GB2312" w:eastAsia="仿宋_GB2312"/>
          <w:sz w:val="32"/>
          <w:szCs w:val="32"/>
        </w:rPr>
      </w:pPr>
      <w:r>
        <w:rPr>
          <w:rFonts w:hint="eastAsia" w:ascii="仿宋_GB2312" w:eastAsia="仿宋_GB2312"/>
          <w:sz w:val="32"/>
          <w:szCs w:val="32"/>
        </w:rPr>
        <w:t>标准化行政主管部门主持地方标准技术审查会议，或委托有关行政主管部门、技术委员会主持地方标准技术审查会议。有关行政主管部门应参加地方标准技术审查会。</w:t>
      </w:r>
    </w:p>
    <w:p>
      <w:pPr>
        <w:spacing w:line="560" w:lineRule="exact"/>
        <w:ind w:right="0" w:rightChars="0" w:firstLine="640" w:firstLineChars="200"/>
        <w:rPr>
          <w:rFonts w:ascii="仿宋_GB2312" w:eastAsia="仿宋_GB2312"/>
          <w:sz w:val="32"/>
          <w:szCs w:val="32"/>
        </w:rPr>
      </w:pPr>
      <w:r>
        <w:rPr>
          <w:rFonts w:hint="eastAsia" w:ascii="仿宋_GB2312" w:eastAsia="仿宋_GB2312"/>
          <w:sz w:val="32"/>
          <w:szCs w:val="32"/>
        </w:rPr>
        <w:t>技术审查会议应听取有关行政主管部门介绍立项需求与目的，听取起草单位介绍标准起草过程、标准主要内容的确定依据、重大分歧意见的处理情况，并对标准文本逐条进行审查。技术审查内容包括：</w:t>
      </w:r>
    </w:p>
    <w:p>
      <w:pPr>
        <w:spacing w:line="560" w:lineRule="exact"/>
        <w:ind w:right="0" w:rightChars="0" w:firstLine="640" w:firstLineChars="200"/>
        <w:rPr>
          <w:rFonts w:ascii="仿宋_GB2312" w:eastAsia="仿宋_GB2312"/>
          <w:sz w:val="32"/>
          <w:szCs w:val="32"/>
        </w:rPr>
      </w:pPr>
      <w:r>
        <w:rPr>
          <w:rFonts w:hint="eastAsia" w:ascii="仿宋_GB2312" w:eastAsia="仿宋_GB2312"/>
          <w:sz w:val="32"/>
          <w:szCs w:val="32"/>
        </w:rPr>
        <w:t>（一）标准是否达到立项的需求与目的；</w:t>
      </w:r>
    </w:p>
    <w:p>
      <w:pPr>
        <w:spacing w:line="560" w:lineRule="exact"/>
        <w:ind w:right="0" w:rightChars="0" w:firstLine="640" w:firstLineChars="200"/>
        <w:rPr>
          <w:rFonts w:ascii="仿宋_GB2312" w:eastAsia="仿宋_GB2312"/>
          <w:sz w:val="32"/>
          <w:szCs w:val="32"/>
        </w:rPr>
      </w:pPr>
      <w:r>
        <w:rPr>
          <w:rFonts w:hint="eastAsia" w:ascii="仿宋_GB2312" w:eastAsia="仿宋_GB2312"/>
          <w:sz w:val="32"/>
          <w:szCs w:val="32"/>
        </w:rPr>
        <w:t>（二）标准内容是否符合国家有关法律、法规、规章和强制性标准的规定，是否与相关国家标准、行业标准、地方标准相协调；</w:t>
      </w:r>
    </w:p>
    <w:p>
      <w:pPr>
        <w:spacing w:line="560" w:lineRule="exact"/>
        <w:ind w:right="0" w:rightChars="0" w:firstLine="640" w:firstLineChars="200"/>
        <w:rPr>
          <w:rFonts w:ascii="仿宋_GB2312" w:eastAsia="仿宋_GB2312"/>
          <w:sz w:val="32"/>
          <w:szCs w:val="32"/>
        </w:rPr>
      </w:pPr>
      <w:r>
        <w:rPr>
          <w:rFonts w:hint="eastAsia" w:ascii="仿宋_GB2312" w:eastAsia="仿宋_GB2312"/>
          <w:sz w:val="32"/>
          <w:szCs w:val="32"/>
        </w:rPr>
        <w:t>（三）标准的重大意见分歧的处理情况，标准相关各方意见是否协调一致；</w:t>
      </w:r>
    </w:p>
    <w:p>
      <w:pPr>
        <w:spacing w:line="560" w:lineRule="exact"/>
        <w:ind w:right="0" w:rightChars="0" w:firstLine="640" w:firstLineChars="200"/>
        <w:rPr>
          <w:rFonts w:ascii="仿宋_GB2312" w:eastAsia="仿宋_GB2312"/>
          <w:sz w:val="32"/>
          <w:szCs w:val="32"/>
        </w:rPr>
      </w:pPr>
      <w:r>
        <w:rPr>
          <w:rFonts w:hint="eastAsia" w:ascii="仿宋_GB2312" w:eastAsia="仿宋_GB2312"/>
          <w:sz w:val="32"/>
          <w:szCs w:val="32"/>
        </w:rPr>
        <w:t>（四）标准结构是否完整、清晰；</w:t>
      </w:r>
    </w:p>
    <w:p>
      <w:pPr>
        <w:spacing w:line="560" w:lineRule="exact"/>
        <w:ind w:right="0" w:rightChars="0" w:firstLine="640" w:firstLineChars="200"/>
        <w:rPr>
          <w:rFonts w:ascii="仿宋_GB2312" w:eastAsia="仿宋_GB2312"/>
          <w:sz w:val="32"/>
          <w:szCs w:val="32"/>
        </w:rPr>
      </w:pPr>
      <w:r>
        <w:rPr>
          <w:rFonts w:hint="eastAsia" w:ascii="仿宋_GB2312" w:eastAsia="仿宋_GB2312"/>
          <w:sz w:val="32"/>
          <w:szCs w:val="32"/>
        </w:rPr>
        <w:t>（五）标准技术内容的科学性、合理性和可操作性；</w:t>
      </w:r>
    </w:p>
    <w:p>
      <w:pPr>
        <w:spacing w:line="560" w:lineRule="exact"/>
        <w:ind w:right="0" w:rightChars="0" w:firstLine="640" w:firstLineChars="200"/>
        <w:rPr>
          <w:rFonts w:ascii="仿宋_GB2312" w:eastAsia="仿宋_GB2312"/>
          <w:sz w:val="32"/>
          <w:szCs w:val="32"/>
        </w:rPr>
      </w:pPr>
      <w:r>
        <w:rPr>
          <w:rFonts w:hint="eastAsia" w:ascii="仿宋_GB2312" w:eastAsia="仿宋_GB2312"/>
          <w:sz w:val="32"/>
          <w:szCs w:val="32"/>
        </w:rPr>
        <w:t>（六）文本编写的规范性；</w:t>
      </w:r>
    </w:p>
    <w:p>
      <w:pPr>
        <w:spacing w:line="560" w:lineRule="exact"/>
        <w:ind w:right="0" w:rightChars="0" w:firstLine="640" w:firstLineChars="200"/>
        <w:rPr>
          <w:rFonts w:ascii="仿宋_GB2312" w:eastAsia="仿宋_GB2312"/>
          <w:sz w:val="32"/>
          <w:szCs w:val="32"/>
        </w:rPr>
      </w:pPr>
      <w:r>
        <w:rPr>
          <w:rFonts w:hint="eastAsia" w:ascii="仿宋_GB2312" w:eastAsia="仿宋_GB2312"/>
          <w:sz w:val="32"/>
          <w:szCs w:val="32"/>
        </w:rPr>
        <w:t>（七）需要时，可对标准技术内容的先进性进行评价；</w:t>
      </w:r>
    </w:p>
    <w:p>
      <w:pPr>
        <w:spacing w:line="560" w:lineRule="exact"/>
        <w:ind w:right="0" w:rightChars="0" w:firstLine="640" w:firstLineChars="200"/>
        <w:rPr>
          <w:rFonts w:ascii="仿宋_GB2312" w:eastAsia="仿宋_GB2312"/>
          <w:sz w:val="32"/>
          <w:szCs w:val="32"/>
        </w:rPr>
      </w:pPr>
      <w:r>
        <w:rPr>
          <w:rFonts w:hint="eastAsia" w:ascii="仿宋_GB2312" w:eastAsia="仿宋_GB2312"/>
          <w:sz w:val="32"/>
          <w:szCs w:val="32"/>
        </w:rPr>
        <w:t>（八）需要技术审查的其他事项。</w:t>
      </w:r>
    </w:p>
    <w:p>
      <w:pPr>
        <w:spacing w:line="560" w:lineRule="exact"/>
        <w:ind w:right="0" w:rightChars="0" w:firstLine="640" w:firstLineChars="200"/>
        <w:rPr>
          <w:rFonts w:ascii="仿宋_GB2312" w:eastAsia="仿宋_GB2312"/>
          <w:sz w:val="32"/>
          <w:szCs w:val="32"/>
        </w:rPr>
      </w:pPr>
      <w:r>
        <w:rPr>
          <w:rFonts w:hint="eastAsia" w:ascii="仿宋_GB2312" w:eastAsia="仿宋_GB2312"/>
          <w:sz w:val="32"/>
          <w:szCs w:val="32"/>
        </w:rPr>
        <w:t>技术审查会议意见原则上应协调一致，应有不少于审查专家组人数的四分之三同意为通过；强制性标准应由审查专家组一致同意为通过。</w:t>
      </w:r>
    </w:p>
    <w:p>
      <w:pPr>
        <w:spacing w:line="560" w:lineRule="exact"/>
        <w:ind w:right="0" w:rightChars="0" w:firstLine="640" w:firstLineChars="200"/>
        <w:rPr>
          <w:rFonts w:ascii="仿宋_GB2312" w:eastAsia="仿宋_GB2312"/>
          <w:sz w:val="32"/>
          <w:szCs w:val="32"/>
        </w:rPr>
      </w:pPr>
      <w:r>
        <w:rPr>
          <w:rFonts w:hint="eastAsia" w:ascii="仿宋_GB2312" w:eastAsia="仿宋_GB2312"/>
          <w:sz w:val="32"/>
          <w:szCs w:val="32"/>
        </w:rPr>
        <w:t>技术审查会议应当形成技术审查会议纪要，并附技术审查专家签字表决表。原则上地方标准名称应当与立项计划名称一致，如有变化，经审查同意并在会议纪要中说明。</w:t>
      </w:r>
    </w:p>
    <w:p>
      <w:pPr>
        <w:numPr>
          <w:ilvl w:val="0"/>
          <w:numId w:val="2"/>
        </w:numPr>
        <w:spacing w:line="560" w:lineRule="exact"/>
        <w:ind w:right="0" w:rightChars="0" w:firstLine="640" w:firstLineChars="200"/>
        <w:rPr>
          <w:rFonts w:ascii="仿宋_GB2312" w:eastAsia="仿宋_GB2312"/>
          <w:sz w:val="32"/>
          <w:szCs w:val="32"/>
        </w:rPr>
      </w:pPr>
      <w:r>
        <w:rPr>
          <w:rFonts w:hint="eastAsia" w:ascii="仿宋_GB2312" w:eastAsia="仿宋_GB2312"/>
          <w:sz w:val="32"/>
          <w:szCs w:val="32"/>
        </w:rPr>
        <w:t>技术审查通过的，起草单位应当根据技术审查意见对标准送审稿、编制说明等材料进行修改完善形成报批稿，并提交技术审查专家复核。经技术审查专家复核，同意报批后，将地方标准报批稿、编制说明等材料报送有关行政主管部门。</w:t>
      </w:r>
    </w:p>
    <w:p>
      <w:pPr>
        <w:spacing w:line="560" w:lineRule="exact"/>
        <w:ind w:right="0" w:rightChars="0" w:firstLine="640" w:firstLineChars="200"/>
        <w:rPr>
          <w:rFonts w:ascii="仿宋_GB2312" w:eastAsia="仿宋_GB2312"/>
          <w:sz w:val="32"/>
          <w:szCs w:val="32"/>
        </w:rPr>
      </w:pPr>
      <w:r>
        <w:rPr>
          <w:rFonts w:hint="eastAsia" w:ascii="仿宋_GB2312" w:eastAsia="仿宋_GB2312"/>
          <w:sz w:val="32"/>
          <w:szCs w:val="32"/>
        </w:rPr>
        <w:t>技术审查未通过的，下达立项计划的标准化行政主管部门根据技术审查结论终止标准制定项目计划，或要求起草单位修改后再次提出技术审查申请。再次技术审查不通过的，该标准项目终止。</w:t>
      </w:r>
    </w:p>
    <w:p>
      <w:pPr>
        <w:spacing w:line="560" w:lineRule="exact"/>
        <w:ind w:right="0" w:rightChars="0" w:firstLine="640" w:firstLineChars="200"/>
        <w:rPr>
          <w:rFonts w:ascii="仿宋_GB2312" w:eastAsia="仿宋_GB2312"/>
          <w:sz w:val="32"/>
          <w:szCs w:val="32"/>
        </w:rPr>
      </w:pPr>
    </w:p>
    <w:p>
      <w:pPr>
        <w:spacing w:line="560" w:lineRule="exact"/>
        <w:ind w:right="0" w:rightChars="0"/>
        <w:jc w:val="center"/>
        <w:rPr>
          <w:rFonts w:ascii="黑体" w:hAnsi="黑体" w:eastAsia="黑体"/>
          <w:sz w:val="32"/>
          <w:szCs w:val="32"/>
        </w:rPr>
      </w:pPr>
      <w:r>
        <w:rPr>
          <w:rFonts w:hint="eastAsia" w:ascii="黑体" w:hAnsi="黑体" w:eastAsia="黑体"/>
          <w:sz w:val="32"/>
          <w:szCs w:val="32"/>
        </w:rPr>
        <w:t>第五章　标准批准、编号、发布和备案</w:t>
      </w:r>
    </w:p>
    <w:p>
      <w:pPr>
        <w:numPr>
          <w:ilvl w:val="0"/>
          <w:numId w:val="2"/>
        </w:numPr>
        <w:spacing w:line="560" w:lineRule="exact"/>
        <w:ind w:firstLine="640" w:firstLineChars="200"/>
        <w:rPr>
          <w:rFonts w:ascii="仿宋_GB2312" w:eastAsia="仿宋_GB2312"/>
          <w:sz w:val="32"/>
          <w:szCs w:val="32"/>
        </w:rPr>
      </w:pPr>
      <w:r>
        <w:rPr>
          <w:rFonts w:hint="eastAsia" w:ascii="仿宋_GB2312" w:eastAsia="仿宋_GB2312"/>
          <w:sz w:val="32"/>
          <w:szCs w:val="32"/>
        </w:rPr>
        <w:t>有关行政主管部门应对报批材料进行审核，确认地方标准质量和技术内容符合要求，报送同级标准化行政主管部门批准、发布。报批材料包括：</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（一）申请报批地方标准的公函，或海南省地方标准报批申请表（附件</w:t>
      </w:r>
      <w:r>
        <w:rPr>
          <w:rFonts w:ascii="仿宋_GB2312" w:eastAsia="仿宋_GB2312"/>
          <w:sz w:val="32"/>
          <w:szCs w:val="32"/>
        </w:rPr>
        <w:t>3</w:t>
      </w:r>
      <w:r>
        <w:rPr>
          <w:rFonts w:hint="eastAsia" w:ascii="仿宋_GB2312" w:eastAsia="仿宋_GB2312"/>
          <w:sz w:val="32"/>
          <w:szCs w:val="32"/>
        </w:rPr>
        <w:t>，需有关行政主管部门盖章）；</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（二）地方标准报批稿；</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（三）地方标准编制说明；</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（四）主要的试验、验证报告（必要时）；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（五）地方标准技术审查会议纪要（含技术审查意见汇总处理表）；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（六）地方标准技术审查专家签字表决表；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（七）地方标准报批稿复核意见；</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（八）其他相关材料。</w:t>
      </w:r>
    </w:p>
    <w:p>
      <w:pPr>
        <w:numPr>
          <w:ilvl w:val="0"/>
          <w:numId w:val="2"/>
        </w:numPr>
        <w:spacing w:line="560" w:lineRule="exact"/>
        <w:ind w:firstLine="640" w:firstLineChars="200"/>
        <w:rPr>
          <w:rFonts w:ascii="仿宋_GB2312" w:eastAsia="仿宋_GB2312"/>
          <w:sz w:val="32"/>
          <w:szCs w:val="32"/>
        </w:rPr>
      </w:pPr>
      <w:r>
        <w:rPr>
          <w:rFonts w:hint="eastAsia" w:ascii="仿宋_GB2312" w:eastAsia="仿宋_GB2312"/>
          <w:sz w:val="32"/>
          <w:szCs w:val="32"/>
        </w:rPr>
        <w:t>标准化行政主管部门应当对地方标准报批稿及相关材料进行审核，对报送材料齐全、制定程序规范的地方标准予以批准、编号。</w:t>
      </w:r>
    </w:p>
    <w:p>
      <w:pPr>
        <w:numPr>
          <w:ilvl w:val="0"/>
          <w:numId w:val="2"/>
        </w:numPr>
        <w:spacing w:line="560" w:lineRule="exact"/>
        <w:ind w:firstLine="640" w:firstLineChars="200"/>
        <w:rPr>
          <w:rFonts w:ascii="仿宋_GB2312" w:eastAsia="仿宋_GB2312"/>
          <w:sz w:val="32"/>
          <w:szCs w:val="32"/>
        </w:rPr>
      </w:pPr>
      <w:r>
        <w:rPr>
          <w:rFonts w:hint="eastAsia" w:ascii="仿宋_GB2312" w:eastAsia="仿宋_GB2312"/>
          <w:sz w:val="32"/>
          <w:szCs w:val="32"/>
        </w:rPr>
        <w:t>地方标准编号由标准代号、顺序号和发布年号构成。地方标准发布顺序号不编虚位。</w:t>
      </w:r>
    </w:p>
    <w:p>
      <w:pPr>
        <w:spacing w:line="560" w:lineRule="exact"/>
        <w:ind w:right="0" w:rightChars="0" w:firstLine="640" w:firstLineChars="200"/>
        <w:rPr>
          <w:rFonts w:ascii="仿宋_GB2312" w:eastAsia="仿宋_GB2312"/>
          <w:sz w:val="32"/>
          <w:szCs w:val="32"/>
        </w:rPr>
      </w:pPr>
      <w:r>
        <w:rPr>
          <w:rFonts w:hint="eastAsia" w:ascii="仿宋_GB2312" w:eastAsia="仿宋_GB2312"/>
          <w:sz w:val="32"/>
          <w:szCs w:val="32"/>
        </w:rPr>
        <w:t>海南省强制性地方标准的编号为：DB46/ aaa—bbbb、海南省推荐性地方标准的编号为：DB46/T aaa—bbbb，其中：DB46/为海南省强制性地方标准代号、DB46/T为海南省推荐性地方标准代号、aaa为发布顺序号、bbbb为4位发布年号。市级推荐</w:t>
      </w:r>
      <w:r>
        <w:rPr>
          <w:rFonts w:ascii="仿宋_GB2312" w:eastAsia="仿宋_GB2312"/>
          <w:sz w:val="32"/>
          <w:szCs w:val="32"/>
        </w:rPr>
        <w:t>性</w:t>
      </w:r>
      <w:r>
        <w:rPr>
          <w:rFonts w:hint="eastAsia" w:ascii="仿宋_GB2312" w:eastAsia="仿宋_GB2312"/>
          <w:sz w:val="32"/>
          <w:szCs w:val="32"/>
        </w:rPr>
        <w:t>地方标准代号为DB46XX/T，其中46XX为设区的市行政区划代码前四位。</w:t>
      </w:r>
    </w:p>
    <w:p>
      <w:pPr>
        <w:numPr>
          <w:ilvl w:val="0"/>
          <w:numId w:val="2"/>
        </w:numPr>
        <w:spacing w:line="560" w:lineRule="exact"/>
        <w:ind w:right="0" w:rightChars="0" w:firstLine="640" w:firstLineChars="200"/>
        <w:rPr>
          <w:rFonts w:ascii="仿宋_GB2312" w:eastAsia="仿宋_GB2312"/>
          <w:sz w:val="32"/>
          <w:szCs w:val="32"/>
        </w:rPr>
      </w:pPr>
      <w:r>
        <w:rPr>
          <w:rFonts w:hint="eastAsia" w:ascii="仿宋_GB2312" w:eastAsia="仿宋_GB2312"/>
          <w:sz w:val="32"/>
          <w:szCs w:val="32"/>
        </w:rPr>
        <w:t>地方标准由标准化行政主管部门发布，提出该地方标准立项申请的有关行政主管部门为归口管理地方标准的主管部门。</w:t>
      </w:r>
    </w:p>
    <w:p>
      <w:pPr>
        <w:spacing w:line="560" w:lineRule="exact"/>
        <w:ind w:right="0" w:rightChars="0" w:firstLine="640" w:firstLineChars="200"/>
        <w:rPr>
          <w:rFonts w:ascii="仿宋_GB2312" w:eastAsia="仿宋_GB2312"/>
          <w:sz w:val="32"/>
          <w:szCs w:val="32"/>
        </w:rPr>
      </w:pPr>
      <w:r>
        <w:rPr>
          <w:rFonts w:hint="eastAsia" w:ascii="仿宋_GB2312" w:eastAsia="仿宋_GB2312"/>
          <w:sz w:val="32"/>
          <w:szCs w:val="32"/>
        </w:rPr>
        <w:t>对环境保护等法律、行政法规规定可以制定严于国家标准、行业标准的强制性地方标准，经省标准化行政主管部门和省有关行政主管部门审核，并报省人民政府批准后，由省标准化行政主管部门统一编号，省标准化行政主管部门和省有关行政主管部门联合发布。　</w:t>
      </w:r>
    </w:p>
    <w:p>
      <w:pPr>
        <w:numPr>
          <w:ilvl w:val="0"/>
          <w:numId w:val="2"/>
        </w:numPr>
        <w:spacing w:line="560" w:lineRule="exact"/>
        <w:ind w:firstLine="640" w:firstLineChars="200"/>
        <w:rPr>
          <w:rFonts w:ascii="仿宋_GB2312" w:eastAsia="仿宋_GB2312"/>
          <w:sz w:val="32"/>
          <w:szCs w:val="32"/>
        </w:rPr>
      </w:pPr>
      <w:r>
        <w:rPr>
          <w:rFonts w:hint="eastAsia" w:ascii="仿宋_GB2312" w:eastAsia="仿宋_GB2312"/>
          <w:sz w:val="32"/>
          <w:szCs w:val="32"/>
        </w:rPr>
        <w:t>地方标准发布前，提出立项申请的行政主管部门认为相关技术要求存在重大问题或者出现重大政策性变化的，可以向标准化行政主管部门提出项目变更或者终止建议。</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标准化行政主管部门可以根据有关行政主管部门的建议等，作出变更或者终止决定。　</w:t>
      </w:r>
    </w:p>
    <w:p>
      <w:pPr>
        <w:numPr>
          <w:ilvl w:val="0"/>
          <w:numId w:val="2"/>
        </w:numPr>
        <w:spacing w:line="560" w:lineRule="exact"/>
        <w:ind w:right="0" w:rightChars="0" w:firstLine="640" w:firstLineChars="200"/>
        <w:rPr>
          <w:rFonts w:ascii="仿宋_GB2312" w:eastAsia="仿宋_GB2312"/>
          <w:sz w:val="32"/>
          <w:szCs w:val="32"/>
        </w:rPr>
      </w:pPr>
      <w:r>
        <w:rPr>
          <w:rFonts w:hint="eastAsia" w:ascii="仿宋_GB2312" w:eastAsia="仿宋_GB2312"/>
          <w:sz w:val="32"/>
          <w:szCs w:val="32"/>
        </w:rPr>
        <w:t>推荐性地方标准发布和实施日期之间一般应有一个月的过渡期。强制性地方标准发布和实施日期之间一般应有不少于六个月的过渡期。　</w:t>
      </w:r>
    </w:p>
    <w:p>
      <w:pPr>
        <w:numPr>
          <w:ilvl w:val="0"/>
          <w:numId w:val="2"/>
        </w:numPr>
        <w:spacing w:line="560" w:lineRule="exact"/>
        <w:ind w:right="0" w:rightChars="0" w:firstLine="640" w:firstLineChars="200"/>
        <w:rPr>
          <w:rFonts w:ascii="仿宋_GB2312" w:eastAsia="仿宋_GB2312"/>
          <w:sz w:val="32"/>
          <w:szCs w:val="32"/>
        </w:rPr>
      </w:pPr>
      <w:r>
        <w:rPr>
          <w:rFonts w:hint="eastAsia" w:ascii="仿宋_GB2312" w:eastAsia="仿宋_GB2312"/>
          <w:sz w:val="32"/>
          <w:szCs w:val="32"/>
        </w:rPr>
        <w:t>标准化行政主管部门应当自地方标准发布之日起二十日内在其门户网站和地方标准信息公共服务平台上公开地方标准目录及文本。有关行政主管部门可以在网站上公布本行业地方标准目录和地方标准文本。</w:t>
      </w:r>
    </w:p>
    <w:p>
      <w:pPr>
        <w:spacing w:line="560" w:lineRule="exact"/>
        <w:ind w:right="0" w:rightChars="0" w:firstLine="640" w:firstLineChars="200"/>
        <w:rPr>
          <w:rFonts w:ascii="仿宋_GB2312" w:eastAsia="仿宋_GB2312"/>
          <w:sz w:val="32"/>
          <w:szCs w:val="32"/>
        </w:rPr>
      </w:pPr>
      <w:r>
        <w:rPr>
          <w:rFonts w:hint="eastAsia" w:ascii="仿宋_GB2312" w:eastAsia="仿宋_GB2312"/>
          <w:sz w:val="32"/>
          <w:szCs w:val="32"/>
        </w:rPr>
        <w:t>地方标准文本以标准化行政主管部门在地方标准信息公共服务平台网站公布版本为准。</w:t>
      </w:r>
    </w:p>
    <w:p>
      <w:pPr>
        <w:numPr>
          <w:ilvl w:val="0"/>
          <w:numId w:val="2"/>
        </w:numPr>
        <w:spacing w:line="560" w:lineRule="exact"/>
        <w:ind w:right="0" w:rightChars="0" w:firstLine="640" w:firstLineChars="200"/>
        <w:rPr>
          <w:rFonts w:ascii="仿宋_GB2312" w:eastAsia="仿宋_GB2312"/>
          <w:sz w:val="32"/>
          <w:szCs w:val="32"/>
        </w:rPr>
      </w:pPr>
      <w:r>
        <w:rPr>
          <w:rFonts w:hint="eastAsia" w:ascii="仿宋_GB2312" w:eastAsia="仿宋_GB2312"/>
          <w:sz w:val="32"/>
          <w:szCs w:val="32"/>
        </w:rPr>
        <w:t>地方标准自发布之日起三十日内，由省级标准化行政主管部门通过地方标准信息公共服务平台向国务院标准化行政主管部门备案。</w:t>
      </w:r>
    </w:p>
    <w:p>
      <w:pPr>
        <w:spacing w:line="560" w:lineRule="exact"/>
        <w:ind w:right="0" w:rightChars="0" w:firstLine="640" w:firstLineChars="200"/>
        <w:rPr>
          <w:rFonts w:ascii="仿宋_GB2312" w:eastAsia="仿宋_GB2312"/>
          <w:sz w:val="32"/>
          <w:szCs w:val="32"/>
        </w:rPr>
      </w:pPr>
      <w:r>
        <w:rPr>
          <w:rFonts w:hint="eastAsia" w:ascii="仿宋_GB2312" w:eastAsia="仿宋_GB2312"/>
          <w:sz w:val="32"/>
          <w:szCs w:val="32"/>
        </w:rPr>
        <w:t>设区的市级标准化行政主管部门应自标准发布之日起三十日内，将备案材料通过地方标准信息公共服务平台报送省级标准化行政主管部门，由省级标准化行政主管部门在地方标准信息公共服务平台审查后，上报国务院标准化行政主管部门备案。</w:t>
      </w:r>
    </w:p>
    <w:p>
      <w:pPr>
        <w:spacing w:line="560" w:lineRule="exact"/>
        <w:ind w:right="0" w:rightChars="0" w:firstLine="640" w:firstLineChars="200"/>
        <w:rPr>
          <w:rFonts w:ascii="仿宋_GB2312" w:eastAsia="仿宋_GB2312"/>
          <w:sz w:val="32"/>
          <w:szCs w:val="32"/>
        </w:rPr>
      </w:pPr>
    </w:p>
    <w:p>
      <w:pPr>
        <w:spacing w:line="560" w:lineRule="exact"/>
        <w:ind w:right="0" w:rightChars="0"/>
        <w:jc w:val="center"/>
        <w:rPr>
          <w:rFonts w:ascii="黑体" w:hAnsi="黑体" w:eastAsia="黑体"/>
          <w:sz w:val="32"/>
          <w:szCs w:val="32"/>
        </w:rPr>
      </w:pPr>
      <w:r>
        <w:rPr>
          <w:rFonts w:hint="eastAsia" w:ascii="黑体" w:hAnsi="黑体" w:eastAsia="黑体"/>
          <w:sz w:val="32"/>
          <w:szCs w:val="32"/>
        </w:rPr>
        <w:t>第六章　标准实施</w:t>
      </w:r>
    </w:p>
    <w:p>
      <w:pPr>
        <w:numPr>
          <w:ilvl w:val="0"/>
          <w:numId w:val="2"/>
        </w:numPr>
        <w:spacing w:line="560" w:lineRule="exact"/>
        <w:ind w:right="0" w:rightChars="0" w:firstLine="640" w:firstLineChars="200"/>
        <w:rPr>
          <w:rFonts w:ascii="仿宋_GB2312" w:eastAsia="仿宋_GB2312"/>
          <w:sz w:val="32"/>
          <w:szCs w:val="32"/>
        </w:rPr>
      </w:pPr>
      <w:r>
        <w:rPr>
          <w:rFonts w:hint="eastAsia" w:ascii="仿宋_GB2312" w:eastAsia="仿宋_GB2312"/>
          <w:sz w:val="32"/>
          <w:szCs w:val="32"/>
        </w:rPr>
        <w:t>地方标准实施中需要解释的，由发布该地方标准的标准化行政主管部门会同有关行政主管部门负责解释。</w:t>
      </w:r>
    </w:p>
    <w:p>
      <w:pPr>
        <w:numPr>
          <w:ilvl w:val="0"/>
          <w:numId w:val="2"/>
        </w:numPr>
        <w:spacing w:line="560" w:lineRule="exact"/>
        <w:ind w:right="0" w:rightChars="0" w:firstLine="640" w:firstLineChars="200"/>
        <w:rPr>
          <w:rFonts w:ascii="仿宋_GB2312" w:eastAsia="仿宋_GB2312"/>
          <w:sz w:val="32"/>
          <w:szCs w:val="32"/>
        </w:rPr>
      </w:pPr>
      <w:r>
        <w:rPr>
          <w:rFonts w:hint="eastAsia" w:ascii="仿宋_GB2312" w:eastAsia="仿宋_GB2312"/>
          <w:sz w:val="32"/>
          <w:szCs w:val="32"/>
        </w:rPr>
        <w:t>有关行政主管部门应当建立政策实施配套标准制度，在政策文件制定时积极应用地方标准。</w:t>
      </w:r>
    </w:p>
    <w:p>
      <w:pPr>
        <w:numPr>
          <w:ilvl w:val="0"/>
          <w:numId w:val="2"/>
        </w:numPr>
        <w:spacing w:line="560" w:lineRule="exact"/>
        <w:ind w:right="0" w:rightChars="0" w:firstLine="640" w:firstLineChars="200"/>
        <w:rPr>
          <w:rFonts w:ascii="仿宋_GB2312" w:eastAsia="仿宋_GB2312"/>
          <w:sz w:val="32"/>
          <w:szCs w:val="32"/>
        </w:rPr>
      </w:pPr>
      <w:r>
        <w:rPr>
          <w:rFonts w:hint="eastAsia" w:ascii="仿宋_GB2312" w:eastAsia="仿宋_GB2312"/>
          <w:sz w:val="32"/>
          <w:szCs w:val="32"/>
        </w:rPr>
        <w:t>标准化行政主管部门应当建立地方标准实施信息反馈和评估机制，加强对标准实施情况的跟踪评估。</w:t>
      </w:r>
    </w:p>
    <w:p>
      <w:pPr>
        <w:spacing w:line="560" w:lineRule="exact"/>
        <w:ind w:right="0" w:rightChars="0" w:firstLine="640" w:firstLineChars="200"/>
        <w:rPr>
          <w:rFonts w:ascii="仿宋_GB2312" w:eastAsia="仿宋_GB2312"/>
          <w:sz w:val="32"/>
          <w:szCs w:val="32"/>
        </w:rPr>
      </w:pPr>
      <w:r>
        <w:rPr>
          <w:rFonts w:hint="eastAsia" w:ascii="仿宋_GB2312" w:eastAsia="仿宋_GB2312"/>
          <w:sz w:val="32"/>
          <w:szCs w:val="32"/>
        </w:rPr>
        <w:t>有关行政主管部门应当组织在日常工作中收集相关地方标准实施信息，对地方标准的实施情况进行总结、分析与评估，形成《海南省地方标准实施评估工作报告》（附件</w:t>
      </w:r>
      <w:r>
        <w:rPr>
          <w:rFonts w:ascii="仿宋_GB2312" w:eastAsia="仿宋_GB2312"/>
          <w:sz w:val="32"/>
          <w:szCs w:val="32"/>
        </w:rPr>
        <w:t>4</w:t>
      </w:r>
      <w:r>
        <w:rPr>
          <w:rFonts w:hint="eastAsia" w:ascii="仿宋_GB2312" w:eastAsia="仿宋_GB2312"/>
          <w:sz w:val="32"/>
          <w:szCs w:val="32"/>
        </w:rPr>
        <w:t>），于每年第一季度报同级标准化行政主管部门。地方标准实施评估工作报告应当包括地方标准实施情况、实施成效、存在问题及改进建议等。</w:t>
      </w:r>
    </w:p>
    <w:p>
      <w:pPr>
        <w:numPr>
          <w:ilvl w:val="0"/>
          <w:numId w:val="2"/>
        </w:numPr>
        <w:spacing w:line="560" w:lineRule="exact"/>
        <w:ind w:right="0" w:rightChars="0" w:firstLine="640" w:firstLineChars="200"/>
        <w:rPr>
          <w:rFonts w:ascii="仿宋_GB2312" w:eastAsia="仿宋_GB2312"/>
          <w:sz w:val="32"/>
          <w:szCs w:val="32"/>
        </w:rPr>
      </w:pPr>
      <w:r>
        <w:rPr>
          <w:rFonts w:hint="eastAsia" w:ascii="仿宋_GB2312" w:eastAsia="仿宋_GB2312"/>
          <w:sz w:val="32"/>
          <w:szCs w:val="32"/>
        </w:rPr>
        <w:t>鼓励和支持有关标准化科研机构、检验检测机构、认证机构、技术委员会、行业协会、学会及其他中介组织积极主动地开展或参与地方标准的宣贯、检测、认证、评估，开展标准化咨询、培训等技术服务，推动地方标准实施。</w:t>
      </w:r>
    </w:p>
    <w:p>
      <w:pPr>
        <w:spacing w:line="560" w:lineRule="exact"/>
        <w:ind w:right="0" w:rightChars="0" w:firstLine="640" w:firstLineChars="200"/>
        <w:rPr>
          <w:rFonts w:ascii="仿宋_GB2312" w:eastAsia="仿宋_GB2312"/>
          <w:sz w:val="32"/>
          <w:szCs w:val="32"/>
        </w:rPr>
      </w:pPr>
    </w:p>
    <w:p>
      <w:pPr>
        <w:spacing w:line="560" w:lineRule="exact"/>
        <w:ind w:right="0" w:rightChars="0"/>
        <w:jc w:val="center"/>
        <w:rPr>
          <w:rFonts w:ascii="黑体" w:hAnsi="黑体" w:eastAsia="黑体"/>
          <w:sz w:val="32"/>
          <w:szCs w:val="32"/>
        </w:rPr>
      </w:pPr>
      <w:r>
        <w:rPr>
          <w:rFonts w:hint="eastAsia" w:ascii="黑体" w:hAnsi="黑体" w:eastAsia="黑体"/>
          <w:sz w:val="32"/>
          <w:szCs w:val="32"/>
        </w:rPr>
        <w:t>第七章　标准复审</w:t>
      </w:r>
    </w:p>
    <w:p>
      <w:pPr>
        <w:numPr>
          <w:ilvl w:val="0"/>
          <w:numId w:val="2"/>
        </w:numPr>
        <w:spacing w:line="560" w:lineRule="exact"/>
        <w:ind w:right="0" w:rightChars="0" w:firstLine="640" w:firstLineChars="200"/>
        <w:rPr>
          <w:rFonts w:ascii="仿宋_GB2312" w:eastAsia="仿宋_GB2312"/>
          <w:sz w:val="32"/>
          <w:szCs w:val="32"/>
        </w:rPr>
      </w:pPr>
      <w:r>
        <w:rPr>
          <w:rFonts w:hint="eastAsia" w:ascii="仿宋_GB2312" w:eastAsia="仿宋_GB2312"/>
          <w:sz w:val="32"/>
          <w:szCs w:val="32"/>
        </w:rPr>
        <w:t>标准化行政主管部门应当组织对地方标准进行复审，并征求同级有关行政主管部门意见。</w:t>
      </w:r>
    </w:p>
    <w:p>
      <w:pPr>
        <w:spacing w:line="560" w:lineRule="exact"/>
        <w:ind w:right="0" w:rightChars="0" w:firstLine="640" w:firstLineChars="200"/>
        <w:rPr>
          <w:rFonts w:ascii="仿宋_GB2312" w:eastAsia="仿宋_GB2312"/>
          <w:sz w:val="32"/>
          <w:szCs w:val="32"/>
        </w:rPr>
      </w:pPr>
      <w:r>
        <w:rPr>
          <w:rFonts w:hint="eastAsia" w:ascii="仿宋_GB2312" w:eastAsia="仿宋_GB2312"/>
          <w:sz w:val="32"/>
          <w:szCs w:val="32"/>
        </w:rPr>
        <w:t>有关行政主管部门应当根据地方标准实施情况开展评估，填写《海南省地方标准复审意见表》（附件5），形成地方标准继续有效、修订或者废止的复审建议，报同级标准化行政主管部门。</w:t>
      </w:r>
    </w:p>
    <w:p>
      <w:pPr>
        <w:numPr>
          <w:ilvl w:val="0"/>
          <w:numId w:val="2"/>
        </w:numPr>
        <w:spacing w:line="560" w:lineRule="exact"/>
        <w:ind w:right="0" w:rightChars="0" w:firstLine="640" w:firstLineChars="200"/>
        <w:rPr>
          <w:rFonts w:ascii="仿宋_GB2312" w:eastAsia="仿宋_GB2312"/>
          <w:sz w:val="32"/>
          <w:szCs w:val="32"/>
        </w:rPr>
      </w:pPr>
      <w:r>
        <w:rPr>
          <w:rFonts w:hint="eastAsia" w:ascii="仿宋_GB2312" w:eastAsia="仿宋_GB2312"/>
          <w:sz w:val="32"/>
          <w:szCs w:val="32"/>
        </w:rPr>
        <w:t>地方标准复审周期一般不超过五年，但有下列情形之一的，应当及时复审：</w:t>
      </w:r>
    </w:p>
    <w:p>
      <w:pPr>
        <w:spacing w:line="560" w:lineRule="exact"/>
        <w:ind w:right="0" w:rightChars="0" w:firstLine="640" w:firstLineChars="200"/>
        <w:rPr>
          <w:rFonts w:ascii="仿宋_GB2312" w:eastAsia="仿宋_GB2312"/>
          <w:sz w:val="32"/>
          <w:szCs w:val="32"/>
        </w:rPr>
      </w:pPr>
      <w:r>
        <w:rPr>
          <w:rFonts w:hint="eastAsia" w:ascii="仿宋_GB2312" w:eastAsia="仿宋_GB2312"/>
          <w:sz w:val="32"/>
          <w:szCs w:val="32"/>
        </w:rPr>
        <w:t>（一）法律、法规、规章或者国家有关规定发生重大变化的；</w:t>
      </w:r>
    </w:p>
    <w:p>
      <w:pPr>
        <w:spacing w:line="560" w:lineRule="exact"/>
        <w:ind w:right="0" w:rightChars="0" w:firstLine="640" w:firstLineChars="200"/>
        <w:rPr>
          <w:rFonts w:ascii="仿宋_GB2312" w:eastAsia="仿宋_GB2312"/>
          <w:sz w:val="32"/>
          <w:szCs w:val="32"/>
        </w:rPr>
      </w:pPr>
      <w:r>
        <w:rPr>
          <w:rFonts w:hint="eastAsia" w:ascii="仿宋_GB2312" w:eastAsia="仿宋_GB2312"/>
          <w:sz w:val="32"/>
          <w:szCs w:val="32"/>
        </w:rPr>
        <w:t>（二）涉及的国家标准、行业标准、地方标准发生重大变化的；</w:t>
      </w:r>
    </w:p>
    <w:p>
      <w:pPr>
        <w:spacing w:line="560" w:lineRule="exact"/>
        <w:ind w:right="0" w:rightChars="0" w:firstLine="640" w:firstLineChars="200"/>
        <w:rPr>
          <w:rFonts w:ascii="仿宋_GB2312" w:eastAsia="仿宋_GB2312"/>
          <w:sz w:val="32"/>
          <w:szCs w:val="32"/>
        </w:rPr>
      </w:pPr>
      <w:r>
        <w:rPr>
          <w:rFonts w:hint="eastAsia" w:ascii="仿宋_GB2312" w:eastAsia="仿宋_GB2312"/>
          <w:sz w:val="32"/>
          <w:szCs w:val="32"/>
        </w:rPr>
        <w:t>（三）关键技术、适用条件发生重大变化的；</w:t>
      </w:r>
    </w:p>
    <w:p>
      <w:pPr>
        <w:spacing w:line="560" w:lineRule="exact"/>
        <w:ind w:right="0" w:rightChars="0" w:firstLine="640" w:firstLineChars="200"/>
        <w:rPr>
          <w:rFonts w:ascii="仿宋_GB2312" w:eastAsia="仿宋_GB2312"/>
          <w:sz w:val="32"/>
          <w:szCs w:val="32"/>
        </w:rPr>
      </w:pPr>
      <w:r>
        <w:rPr>
          <w:rFonts w:hint="eastAsia" w:ascii="仿宋_GB2312" w:eastAsia="仿宋_GB2312"/>
          <w:sz w:val="32"/>
          <w:szCs w:val="32"/>
        </w:rPr>
        <w:t>（四）应当及时复审的其他情形。</w:t>
      </w:r>
    </w:p>
    <w:p>
      <w:pPr>
        <w:numPr>
          <w:ilvl w:val="0"/>
          <w:numId w:val="2"/>
        </w:numPr>
        <w:spacing w:line="560" w:lineRule="exact"/>
        <w:ind w:right="0" w:rightChars="0" w:firstLine="640" w:firstLineChars="200"/>
        <w:rPr>
          <w:rFonts w:ascii="仿宋_GB2312" w:eastAsia="仿宋_GB2312"/>
          <w:sz w:val="32"/>
          <w:szCs w:val="32"/>
        </w:rPr>
      </w:pPr>
      <w:r>
        <w:rPr>
          <w:rFonts w:hint="eastAsia" w:ascii="仿宋_GB2312" w:eastAsia="仿宋_GB2312"/>
          <w:sz w:val="32"/>
          <w:szCs w:val="32"/>
        </w:rPr>
        <w:t>标准化行政主管部门根据复审建议进行审核后，形成复审结论并向社会公告。</w:t>
      </w:r>
    </w:p>
    <w:p>
      <w:pPr>
        <w:spacing w:line="560" w:lineRule="exact"/>
        <w:ind w:right="0" w:rightChars="0" w:firstLine="640" w:firstLineChars="200"/>
        <w:rPr>
          <w:rFonts w:ascii="仿宋_GB2312" w:eastAsia="仿宋_GB2312"/>
          <w:sz w:val="32"/>
          <w:szCs w:val="32"/>
        </w:rPr>
      </w:pPr>
      <w:r>
        <w:rPr>
          <w:rFonts w:hint="eastAsia" w:ascii="仿宋_GB2312" w:eastAsia="仿宋_GB2312"/>
          <w:sz w:val="32"/>
          <w:szCs w:val="32"/>
        </w:rPr>
        <w:t>复审结论为废止的，由标准化行政主管部门予以公告废止，经省人民政府批准的地方标准，应当报省人民政府批准后废止。复审结论为修订的，应当按照本办法规定的地方标准制定程序执行。确认继续有效的地方标准，注明复审年度。</w:t>
      </w:r>
    </w:p>
    <w:p>
      <w:pPr>
        <w:spacing w:line="560" w:lineRule="exact"/>
        <w:ind w:right="0" w:rightChars="0" w:firstLine="640" w:firstLineChars="200"/>
        <w:rPr>
          <w:rFonts w:ascii="仿宋_GB2312" w:eastAsia="仿宋_GB2312"/>
          <w:sz w:val="32"/>
          <w:szCs w:val="32"/>
        </w:rPr>
      </w:pPr>
    </w:p>
    <w:p>
      <w:pPr>
        <w:spacing w:line="560" w:lineRule="exact"/>
        <w:ind w:right="0" w:rightChars="0"/>
        <w:jc w:val="center"/>
        <w:rPr>
          <w:rFonts w:ascii="黑体" w:hAnsi="黑体" w:eastAsia="黑体"/>
          <w:sz w:val="32"/>
          <w:szCs w:val="32"/>
        </w:rPr>
      </w:pPr>
      <w:r>
        <w:rPr>
          <w:rFonts w:hint="eastAsia" w:ascii="黑体" w:hAnsi="黑体" w:eastAsia="黑体"/>
          <w:sz w:val="32"/>
          <w:szCs w:val="32"/>
        </w:rPr>
        <w:t>第八章  标准监督管理</w:t>
      </w:r>
    </w:p>
    <w:p>
      <w:pPr>
        <w:numPr>
          <w:ilvl w:val="0"/>
          <w:numId w:val="2"/>
        </w:numPr>
        <w:spacing w:line="560" w:lineRule="exact"/>
        <w:ind w:right="0" w:rightChars="0" w:firstLine="640" w:firstLineChars="200"/>
        <w:rPr>
          <w:rFonts w:ascii="仿宋_GB2312" w:eastAsia="仿宋_GB2312"/>
          <w:sz w:val="32"/>
          <w:szCs w:val="32"/>
        </w:rPr>
      </w:pPr>
      <w:r>
        <w:rPr>
          <w:rFonts w:hint="eastAsia" w:ascii="仿宋_GB2312" w:eastAsia="仿宋_GB2312"/>
          <w:sz w:val="32"/>
          <w:szCs w:val="32"/>
        </w:rPr>
        <w:t>标准化行政主管部门和有关行政主管部门依据法定职责，对标准的制定情况进行指导和监督，对标准的实施进行监督检查。被检查的单位和个人应当配合。</w:t>
      </w:r>
    </w:p>
    <w:p>
      <w:pPr>
        <w:numPr>
          <w:ilvl w:val="0"/>
          <w:numId w:val="2"/>
        </w:numPr>
        <w:spacing w:line="560" w:lineRule="exact"/>
        <w:ind w:right="0" w:rightChars="0" w:firstLine="640" w:firstLineChars="200"/>
        <w:rPr>
          <w:rFonts w:ascii="仿宋_GB2312" w:eastAsia="仿宋_GB2312"/>
          <w:sz w:val="32"/>
          <w:szCs w:val="32"/>
        </w:rPr>
      </w:pPr>
      <w:r>
        <w:rPr>
          <w:rFonts w:hint="eastAsia" w:ascii="仿宋_GB2312" w:eastAsia="仿宋_GB2312"/>
          <w:sz w:val="32"/>
          <w:szCs w:val="32"/>
        </w:rPr>
        <w:t>标准化行政主管部门对地方标准制定项目计划的执行情况进行跟踪检查。</w:t>
      </w:r>
    </w:p>
    <w:p>
      <w:pPr>
        <w:spacing w:line="560" w:lineRule="exact"/>
        <w:ind w:right="0" w:rightChars="0" w:firstLine="640" w:firstLineChars="200"/>
        <w:rPr>
          <w:rFonts w:ascii="仿宋_GB2312" w:eastAsia="仿宋_GB2312"/>
          <w:sz w:val="32"/>
          <w:szCs w:val="32"/>
        </w:rPr>
      </w:pPr>
      <w:r>
        <w:rPr>
          <w:rFonts w:hint="eastAsia" w:ascii="仿宋_GB2312" w:eastAsia="仿宋_GB2312"/>
          <w:sz w:val="32"/>
          <w:szCs w:val="32"/>
        </w:rPr>
        <w:t>因相关国家标准、行业标准发布或其它不适宜继续开展地方标准起草任务的，标准化行政主管部门应当终止该地方标准制定项目计划。起草单位未如期完成起草任务的，标准化行政主管部门可以终止该地方标准制定项目计划。</w:t>
      </w:r>
    </w:p>
    <w:p>
      <w:pPr>
        <w:numPr>
          <w:ilvl w:val="0"/>
          <w:numId w:val="2"/>
        </w:numPr>
        <w:spacing w:line="560" w:lineRule="exact"/>
        <w:ind w:right="0" w:rightChars="0" w:firstLine="640" w:firstLineChars="200"/>
        <w:rPr>
          <w:rFonts w:ascii="仿宋_GB2312" w:eastAsia="仿宋_GB2312"/>
          <w:sz w:val="32"/>
          <w:szCs w:val="32"/>
        </w:rPr>
      </w:pPr>
      <w:r>
        <w:rPr>
          <w:rFonts w:hint="eastAsia" w:ascii="仿宋_GB2312" w:eastAsia="仿宋_GB2312"/>
          <w:sz w:val="32"/>
          <w:szCs w:val="32"/>
        </w:rPr>
        <w:t>标准化行政主管部门应当督促有关单位按照规定时限、程序完成地方标准起草、技术审查等工作。发现未按规定开展相关工作的，应当通过发函等方式督促其履行职责。经督促仍未及时履职的，可终止该地方标准制定项目计划。</w:t>
      </w:r>
    </w:p>
    <w:p>
      <w:pPr>
        <w:numPr>
          <w:ilvl w:val="0"/>
          <w:numId w:val="2"/>
        </w:numPr>
        <w:spacing w:line="560" w:lineRule="exact"/>
        <w:ind w:right="0" w:rightChars="0" w:firstLine="640" w:firstLineChars="200"/>
        <w:rPr>
          <w:rFonts w:ascii="仿宋_GB2312" w:eastAsia="仿宋_GB2312"/>
          <w:sz w:val="32"/>
          <w:szCs w:val="32"/>
        </w:rPr>
      </w:pPr>
      <w:r>
        <w:rPr>
          <w:rFonts w:hint="eastAsia" w:ascii="仿宋_GB2312" w:eastAsia="仿宋_GB2312"/>
          <w:sz w:val="32"/>
          <w:szCs w:val="32"/>
        </w:rPr>
        <w:t>在地方标准制定、实施过程中出现重大争议的，</w:t>
      </w:r>
    </w:p>
    <w:p>
      <w:pPr>
        <w:spacing w:line="560" w:lineRule="exact"/>
        <w:ind w:right="0" w:rightChars="0"/>
        <w:rPr>
          <w:rFonts w:ascii="仿宋_GB2312" w:eastAsia="仿宋_GB2312"/>
          <w:sz w:val="32"/>
          <w:szCs w:val="32"/>
        </w:rPr>
      </w:pPr>
      <w:r>
        <w:rPr>
          <w:rFonts w:hint="eastAsia" w:ascii="仿宋_GB2312" w:eastAsia="仿宋_GB2312"/>
          <w:sz w:val="32"/>
          <w:szCs w:val="32"/>
        </w:rPr>
        <w:t>由标准化行政主管部门组织协商；协商不成的，由同级人民政府标准化协调机制解决。</w:t>
      </w:r>
    </w:p>
    <w:p>
      <w:pPr>
        <w:numPr>
          <w:ilvl w:val="0"/>
          <w:numId w:val="2"/>
        </w:numPr>
        <w:spacing w:line="560" w:lineRule="exact"/>
        <w:ind w:right="0" w:rightChars="0" w:firstLine="640" w:firstLineChars="200"/>
        <w:rPr>
          <w:rFonts w:ascii="仿宋_GB2312" w:eastAsia="仿宋_GB2312"/>
          <w:sz w:val="32"/>
          <w:szCs w:val="32"/>
        </w:rPr>
      </w:pPr>
      <w:r>
        <w:rPr>
          <w:rFonts w:hint="eastAsia" w:ascii="仿宋_GB2312" w:eastAsia="仿宋_GB2312"/>
          <w:sz w:val="32"/>
          <w:szCs w:val="32"/>
        </w:rPr>
        <w:t>地方标准的档案管理参照国家标准的档案管理办法执行。</w:t>
      </w:r>
    </w:p>
    <w:p>
      <w:pPr>
        <w:numPr>
          <w:ilvl w:val="0"/>
          <w:numId w:val="2"/>
        </w:numPr>
        <w:spacing w:line="560" w:lineRule="exact"/>
        <w:ind w:right="0" w:rightChars="0" w:firstLine="640" w:firstLineChars="200"/>
        <w:rPr>
          <w:rFonts w:ascii="仿宋_GB2312" w:eastAsia="仿宋_GB2312"/>
          <w:sz w:val="32"/>
          <w:szCs w:val="32"/>
        </w:rPr>
      </w:pPr>
      <w:r>
        <w:rPr>
          <w:rFonts w:hint="eastAsia" w:ascii="仿宋_GB2312" w:eastAsia="仿宋_GB2312"/>
          <w:sz w:val="32"/>
          <w:szCs w:val="32"/>
        </w:rPr>
        <w:t>任何单位和个人发现涉嫌违反本办法规定的行为，有权向标准化行政主管部门举报。</w:t>
      </w:r>
    </w:p>
    <w:p>
      <w:pPr>
        <w:spacing w:line="560" w:lineRule="exact"/>
        <w:ind w:right="0" w:rightChars="0"/>
        <w:jc w:val="center"/>
        <w:rPr>
          <w:rFonts w:ascii="仿宋_GB2312" w:hAnsi="黑体" w:eastAsia="仿宋_GB2312"/>
          <w:sz w:val="32"/>
          <w:szCs w:val="32"/>
        </w:rPr>
      </w:pPr>
    </w:p>
    <w:p>
      <w:pPr>
        <w:spacing w:line="560" w:lineRule="exact"/>
        <w:ind w:right="0" w:rightChars="0"/>
        <w:jc w:val="center"/>
        <w:rPr>
          <w:rFonts w:ascii="仿宋_GB2312" w:hAnsi="黑体" w:eastAsia="仿宋_GB2312"/>
          <w:sz w:val="32"/>
          <w:szCs w:val="32"/>
        </w:rPr>
      </w:pPr>
      <w:r>
        <w:rPr>
          <w:rFonts w:hint="eastAsia" w:ascii="黑体" w:hAnsi="黑体" w:eastAsia="黑体"/>
          <w:sz w:val="32"/>
          <w:szCs w:val="32"/>
        </w:rPr>
        <w:t>第九章　附　则</w:t>
      </w:r>
    </w:p>
    <w:p>
      <w:pPr>
        <w:numPr>
          <w:ilvl w:val="0"/>
          <w:numId w:val="2"/>
        </w:numPr>
        <w:spacing w:line="560" w:lineRule="exact"/>
        <w:ind w:right="0" w:rightChars="0" w:firstLine="640"/>
        <w:rPr>
          <w:rFonts w:ascii="仿宋_GB2312" w:eastAsia="仿宋_GB2312"/>
          <w:sz w:val="32"/>
          <w:szCs w:val="32"/>
        </w:rPr>
      </w:pPr>
      <w:r>
        <w:rPr>
          <w:rFonts w:hint="eastAsia" w:ascii="仿宋_GB2312" w:eastAsia="仿宋_GB2312"/>
          <w:sz w:val="32"/>
          <w:szCs w:val="32"/>
        </w:rPr>
        <w:t>本办法所称企业包括内资企业和外商投资企业。地方标准对内资企业和外商投资企业平等适用。外商投资企业依法和内资企业平等参与地方标准的制定、修订工作。</w:t>
      </w:r>
    </w:p>
    <w:p>
      <w:pPr>
        <w:numPr>
          <w:ilvl w:val="0"/>
          <w:numId w:val="2"/>
        </w:numPr>
        <w:spacing w:line="560" w:lineRule="exact"/>
        <w:ind w:right="0" w:rightChars="0" w:firstLine="640" w:firstLineChars="200"/>
        <w:rPr>
          <w:rFonts w:ascii="仿宋_GB2312" w:eastAsia="仿宋_GB2312"/>
          <w:sz w:val="32"/>
          <w:szCs w:val="32"/>
        </w:rPr>
      </w:pPr>
      <w:r>
        <w:rPr>
          <w:rFonts w:hint="eastAsia" w:ascii="仿宋_GB2312" w:eastAsia="仿宋_GB2312"/>
          <w:sz w:val="32"/>
          <w:szCs w:val="32"/>
        </w:rPr>
        <w:t>本办法由省标准化行政主管部门负责解释。　</w:t>
      </w:r>
    </w:p>
    <w:p>
      <w:pPr>
        <w:numPr>
          <w:ilvl w:val="0"/>
          <w:numId w:val="2"/>
        </w:numPr>
        <w:spacing w:line="560" w:lineRule="exact"/>
        <w:ind w:right="0" w:rightChars="0" w:firstLine="640" w:firstLineChars="200"/>
        <w:rPr>
          <w:rFonts w:ascii="仿宋_GB2312" w:eastAsia="仿宋_GB2312"/>
          <w:sz w:val="32"/>
          <w:szCs w:val="32"/>
        </w:rPr>
      </w:pPr>
      <w:r>
        <w:rPr>
          <w:rFonts w:hint="eastAsia" w:ascii="仿宋_GB2312" w:eastAsia="仿宋_GB2312"/>
          <w:sz w:val="32"/>
          <w:szCs w:val="32"/>
        </w:rPr>
        <w:t>本办法自</w:t>
      </w:r>
      <w:r>
        <w:rPr>
          <w:rFonts w:hint="default" w:ascii="仿宋_GB2312" w:eastAsia="仿宋_GB2312"/>
          <w:sz w:val="32"/>
          <w:szCs w:val="32"/>
          <w:lang w:val="en"/>
        </w:rPr>
        <w:t>2024</w:t>
      </w:r>
      <w:bookmarkStart w:id="0" w:name="_GoBack"/>
      <w:bookmarkEnd w:id="0"/>
      <w:r>
        <w:rPr>
          <w:rFonts w:hint="eastAsia" w:ascii="仿宋_GB2312" w:eastAsia="仿宋_GB2312"/>
          <w:sz w:val="32"/>
          <w:szCs w:val="32"/>
          <w:lang w:val="en" w:eastAsia="zh-CN"/>
        </w:rPr>
        <w:t>年</w:t>
      </w:r>
      <w:r>
        <w:rPr>
          <w:rFonts w:hint="eastAsia" w:ascii="仿宋_GB2312" w:eastAsia="仿宋_GB2312"/>
          <w:sz w:val="32"/>
          <w:szCs w:val="32"/>
          <w:lang w:val="en-US" w:eastAsia="zh-CN"/>
        </w:rPr>
        <w:t>6月1</w:t>
      </w:r>
      <w:r>
        <w:rPr>
          <w:rFonts w:hint="eastAsia" w:ascii="仿宋_GB2312" w:eastAsia="仿宋_GB2312"/>
          <w:sz w:val="32"/>
          <w:szCs w:val="32"/>
        </w:rPr>
        <w:t>日起施行。</w:t>
      </w:r>
    </w:p>
    <w:p>
      <w:pPr>
        <w:spacing w:line="560" w:lineRule="exact"/>
        <w:ind w:left="0" w:right="0" w:rightChars="0"/>
        <w:rPr>
          <w:rFonts w:hint="eastAsia" w:ascii="黑体" w:hAnsi="黑体" w:eastAsia="黑体"/>
          <w:sz w:val="32"/>
          <w:szCs w:val="32"/>
        </w:rPr>
      </w:pPr>
    </w:p>
    <w:p>
      <w:pPr>
        <w:spacing w:line="560" w:lineRule="exact"/>
        <w:ind w:left="0" w:right="0" w:rightChars="0" w:firstLine="640" w:firstLineChars="200"/>
        <w:rPr>
          <w:rFonts w:hint="eastAsia" w:ascii="仿宋_GB2312" w:hAnsi="仿宋_GB2312" w:eastAsia="仿宋_GB2312" w:cs="仿宋_GB2312"/>
          <w:sz w:val="32"/>
          <w:szCs w:val="32"/>
        </w:rPr>
      </w:pPr>
      <w:r>
        <w:rPr>
          <w:rFonts w:hint="eastAsia" w:ascii="黑体" w:hAnsi="黑体" w:eastAsia="黑体"/>
          <w:sz w:val="32"/>
          <w:szCs w:val="32"/>
        </w:rPr>
        <w:t>附件：</w:t>
      </w:r>
      <w:r>
        <w:rPr>
          <w:rFonts w:hint="eastAsia" w:ascii="仿宋_GB2312" w:hAnsi="仿宋_GB2312" w:eastAsia="仿宋_GB2312" w:cs="仿宋_GB2312"/>
          <w:sz w:val="32"/>
          <w:szCs w:val="32"/>
          <w:lang w:val="en"/>
        </w:rPr>
        <w:t>1.</w:t>
      </w:r>
      <w:r>
        <w:rPr>
          <w:rFonts w:hint="eastAsia" w:ascii="仿宋_GB2312" w:hAnsi="仿宋_GB2312" w:eastAsia="仿宋_GB2312" w:cs="仿宋_GB2312"/>
          <w:sz w:val="32"/>
          <w:szCs w:val="32"/>
        </w:rPr>
        <w:t>海南省（××市）地方标准制修订立项申报表</w:t>
      </w:r>
    </w:p>
    <w:p>
      <w:pPr>
        <w:pStyle w:val="13"/>
        <w:numPr>
          <w:ilvl w:val="-1"/>
          <w:numId w:val="0"/>
        </w:numPr>
        <w:spacing w:line="560" w:lineRule="exact"/>
        <w:ind w:left="0" w:right="0" w:rightChars="0" w:firstLine="1600" w:firstLine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
        </w:rPr>
        <w:t>2.</w:t>
      </w:r>
      <w:r>
        <w:rPr>
          <w:rFonts w:hint="eastAsia" w:ascii="仿宋_GB2312" w:hAnsi="仿宋_GB2312" w:eastAsia="仿宋_GB2312" w:cs="仿宋_GB2312"/>
          <w:sz w:val="32"/>
          <w:szCs w:val="32"/>
        </w:rPr>
        <w:t>海南省地方标准技术审查申请表</w:t>
      </w:r>
    </w:p>
    <w:p>
      <w:pPr>
        <w:pStyle w:val="13"/>
        <w:numPr>
          <w:ilvl w:val="-1"/>
          <w:numId w:val="0"/>
        </w:numPr>
        <w:spacing w:line="560" w:lineRule="exact"/>
        <w:ind w:left="0" w:right="0" w:rightChars="0" w:firstLine="1600" w:firstLine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
        </w:rPr>
        <w:t>3.</w:t>
      </w:r>
      <w:r>
        <w:rPr>
          <w:rFonts w:hint="eastAsia" w:ascii="仿宋_GB2312" w:hAnsi="仿宋_GB2312" w:eastAsia="仿宋_GB2312" w:cs="仿宋_GB2312"/>
          <w:sz w:val="32"/>
          <w:szCs w:val="32"/>
        </w:rPr>
        <w:t>海南省地方标准报批申请表</w:t>
      </w:r>
    </w:p>
    <w:p>
      <w:pPr>
        <w:pStyle w:val="13"/>
        <w:numPr>
          <w:ilvl w:val="-1"/>
          <w:numId w:val="0"/>
        </w:numPr>
        <w:spacing w:line="560" w:lineRule="exact"/>
        <w:ind w:left="0" w:right="0" w:rightChars="0" w:firstLine="1600" w:firstLine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
        </w:rPr>
        <w:t>4.</w:t>
      </w:r>
      <w:r>
        <w:rPr>
          <w:rFonts w:hint="eastAsia" w:ascii="仿宋_GB2312" w:hAnsi="仿宋_GB2312" w:eastAsia="仿宋_GB2312" w:cs="仿宋_GB2312"/>
          <w:sz w:val="32"/>
          <w:szCs w:val="32"/>
        </w:rPr>
        <w:t>海南省地方标准实施评估工作报告</w:t>
      </w:r>
    </w:p>
    <w:p>
      <w:pPr>
        <w:pStyle w:val="13"/>
        <w:numPr>
          <w:ilvl w:val="-1"/>
          <w:numId w:val="0"/>
        </w:numPr>
        <w:spacing w:line="560" w:lineRule="exact"/>
        <w:ind w:left="0" w:right="0" w:rightChars="0" w:firstLine="1600" w:firstLine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
        </w:rPr>
        <w:t>5.</w:t>
      </w:r>
      <w:r>
        <w:rPr>
          <w:rFonts w:hint="eastAsia" w:ascii="仿宋_GB2312" w:hAnsi="仿宋_GB2312" w:eastAsia="仿宋_GB2312" w:cs="仿宋_GB2312"/>
          <w:sz w:val="32"/>
          <w:szCs w:val="32"/>
        </w:rPr>
        <w:t>海南省地方标准复审意见表</w:t>
      </w:r>
    </w:p>
    <w:p>
      <w:pPr>
        <w:widowControl w:val="0"/>
        <w:spacing w:line="578" w:lineRule="exact"/>
        <w:jc w:val="left"/>
        <w:rPr>
          <w:rFonts w:ascii="黑体" w:hAnsi="黑体" w:eastAsia="黑体"/>
        </w:rPr>
      </w:pPr>
      <w:r>
        <w:rPr>
          <w:rFonts w:ascii="黑体" w:hAnsi="黑体" w:eastAsia="黑体"/>
        </w:rPr>
        <w:br w:type="page"/>
      </w:r>
    </w:p>
    <w:p>
      <w:pPr>
        <w:spacing w:line="600" w:lineRule="exact"/>
        <w:rPr>
          <w:rFonts w:hint="eastAsia" w:ascii="黑体" w:hAnsi="黑体" w:eastAsia="黑体"/>
          <w:sz w:val="32"/>
          <w:szCs w:val="32"/>
        </w:rPr>
      </w:pPr>
      <w:r>
        <w:rPr>
          <w:rFonts w:hint="eastAsia" w:ascii="黑体" w:hAnsi="黑体" w:eastAsia="黑体"/>
          <w:sz w:val="32"/>
          <w:szCs w:val="32"/>
        </w:rPr>
        <w:t>附件1</w:t>
      </w:r>
    </w:p>
    <w:p>
      <w:pPr>
        <w:pStyle w:val="2"/>
      </w:pPr>
    </w:p>
    <w:p>
      <w:pPr>
        <w:snapToGrid w:val="0"/>
        <w:spacing w:line="6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海南省（××市）地方标准制修订立项申报表</w:t>
      </w:r>
    </w:p>
    <w:tbl>
      <w:tblPr>
        <w:tblStyle w:val="9"/>
        <w:tblW w:w="9345" w:type="dxa"/>
        <w:tblInd w:w="6" w:type="dxa"/>
        <w:tblLayout w:type="fixed"/>
        <w:tblCellMar>
          <w:top w:w="0" w:type="dxa"/>
          <w:left w:w="108" w:type="dxa"/>
          <w:bottom w:w="0" w:type="dxa"/>
          <w:right w:w="108" w:type="dxa"/>
        </w:tblCellMar>
      </w:tblPr>
      <w:tblGrid>
        <w:gridCol w:w="1984"/>
        <w:gridCol w:w="1496"/>
        <w:gridCol w:w="21"/>
        <w:gridCol w:w="1310"/>
        <w:gridCol w:w="1277"/>
        <w:gridCol w:w="1275"/>
        <w:gridCol w:w="1982"/>
      </w:tblGrid>
      <w:tr>
        <w:tblPrEx>
          <w:tblCellMar>
            <w:top w:w="0" w:type="dxa"/>
            <w:left w:w="108" w:type="dxa"/>
            <w:bottom w:w="0" w:type="dxa"/>
            <w:right w:w="108" w:type="dxa"/>
          </w:tblCellMar>
        </w:tblPrEx>
        <w:trPr>
          <w:cantSplit/>
          <w:trHeight w:val="700" w:hRule="atLeast"/>
        </w:trPr>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项目名称（中文）</w:t>
            </w:r>
          </w:p>
        </w:tc>
        <w:tc>
          <w:tcPr>
            <w:tcW w:w="7361" w:type="dxa"/>
            <w:gridSpan w:val="6"/>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宋体"/>
                <w:color w:val="000000"/>
                <w:szCs w:val="21"/>
              </w:rPr>
            </w:pPr>
          </w:p>
        </w:tc>
      </w:tr>
      <w:tr>
        <w:tblPrEx>
          <w:tblCellMar>
            <w:top w:w="0" w:type="dxa"/>
            <w:left w:w="108" w:type="dxa"/>
            <w:bottom w:w="0" w:type="dxa"/>
            <w:right w:w="108" w:type="dxa"/>
          </w:tblCellMar>
        </w:tblPrEx>
        <w:trPr>
          <w:cantSplit/>
          <w:trHeight w:val="700" w:hRule="atLeast"/>
        </w:trPr>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项目名称（英文）</w:t>
            </w:r>
          </w:p>
        </w:tc>
        <w:tc>
          <w:tcPr>
            <w:tcW w:w="7361" w:type="dxa"/>
            <w:gridSpan w:val="6"/>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宋体"/>
                <w:color w:val="000000"/>
                <w:szCs w:val="21"/>
              </w:rPr>
            </w:pPr>
          </w:p>
        </w:tc>
      </w:tr>
      <w:tr>
        <w:tblPrEx>
          <w:tblCellMar>
            <w:top w:w="0" w:type="dxa"/>
            <w:left w:w="108" w:type="dxa"/>
            <w:bottom w:w="0" w:type="dxa"/>
            <w:right w:w="108" w:type="dxa"/>
          </w:tblCellMar>
        </w:tblPrEx>
        <w:trPr>
          <w:cantSplit/>
          <w:trHeight w:val="350" w:hRule="atLeast"/>
        </w:trPr>
        <w:tc>
          <w:tcPr>
            <w:tcW w:w="1984" w:type="dxa"/>
            <w:vMerge w:val="restart"/>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制定或修订</w:t>
            </w:r>
          </w:p>
          <w:p>
            <w:pPr>
              <w:jc w:val="center"/>
              <w:rPr>
                <w:rFonts w:hint="eastAsia" w:ascii="仿宋" w:hAnsi="仿宋" w:eastAsia="仿宋" w:cs="宋体"/>
                <w:color w:val="000000"/>
                <w:szCs w:val="21"/>
              </w:rPr>
            </w:pPr>
            <w:r>
              <w:rPr>
                <w:rFonts w:hint="eastAsia" w:ascii="仿宋" w:hAnsi="仿宋" w:eastAsia="仿宋" w:cs="宋体"/>
                <w:color w:val="000000"/>
                <w:szCs w:val="21"/>
              </w:rPr>
              <w:t>(修订标准号)</w:t>
            </w:r>
          </w:p>
        </w:tc>
        <w:tc>
          <w:tcPr>
            <w:tcW w:w="1496" w:type="dxa"/>
            <w:vMerge w:val="restart"/>
            <w:tcBorders>
              <w:top w:val="nil"/>
              <w:left w:val="nil"/>
              <w:bottom w:val="single" w:color="auto" w:sz="4" w:space="0"/>
              <w:right w:val="single" w:color="auto" w:sz="4" w:space="0"/>
            </w:tcBorders>
            <w:vAlign w:val="center"/>
          </w:tcPr>
          <w:p>
            <w:pPr>
              <w:jc w:val="center"/>
              <w:rPr>
                <w:rFonts w:hint="eastAsia" w:ascii="仿宋" w:hAnsi="仿宋" w:eastAsia="仿宋" w:cs="宋体"/>
                <w:color w:val="000000"/>
                <w:szCs w:val="21"/>
              </w:rPr>
            </w:pPr>
          </w:p>
        </w:tc>
        <w:tc>
          <w:tcPr>
            <w:tcW w:w="1331" w:type="dxa"/>
            <w:gridSpan w:val="2"/>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省级</w:t>
            </w:r>
          </w:p>
        </w:tc>
        <w:tc>
          <w:tcPr>
            <w:tcW w:w="1277"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市级</w:t>
            </w:r>
          </w:p>
        </w:tc>
        <w:tc>
          <w:tcPr>
            <w:tcW w:w="1275" w:type="dxa"/>
            <w:vMerge w:val="restart"/>
            <w:tcBorders>
              <w:top w:val="nil"/>
              <w:left w:val="nil"/>
              <w:bottom w:val="single" w:color="auto" w:sz="4" w:space="0"/>
              <w:right w:val="single" w:color="auto" w:sz="4" w:space="0"/>
            </w:tcBorders>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项目性质</w:t>
            </w:r>
          </w:p>
        </w:tc>
        <w:tc>
          <w:tcPr>
            <w:tcW w:w="1982" w:type="dxa"/>
            <w:vMerge w:val="restart"/>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□推荐性</w:t>
            </w:r>
            <w:r>
              <w:rPr>
                <w:rFonts w:ascii="仿宋" w:hAnsi="仿宋" w:eastAsia="仿宋" w:cs="宋体"/>
                <w:color w:val="000000"/>
                <w:szCs w:val="21"/>
              </w:rPr>
              <w:sym w:font="Wingdings 2" w:char="F0A3"/>
            </w:r>
            <w:r>
              <w:rPr>
                <w:rFonts w:hint="eastAsia" w:ascii="仿宋" w:hAnsi="仿宋" w:eastAsia="仿宋" w:cs="宋体"/>
                <w:color w:val="000000"/>
                <w:szCs w:val="21"/>
              </w:rPr>
              <w:t>强制性</w:t>
            </w:r>
          </w:p>
        </w:tc>
      </w:tr>
      <w:tr>
        <w:trPr>
          <w:cantSplit/>
          <w:trHeight w:val="350" w:hRule="atLeast"/>
        </w:trPr>
        <w:tc>
          <w:tcPr>
            <w:tcW w:w="934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szCs w:val="21"/>
              </w:rPr>
            </w:pPr>
          </w:p>
        </w:tc>
        <w:tc>
          <w:tcPr>
            <w:tcW w:w="7361"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宋体"/>
                <w:color w:val="000000"/>
                <w:szCs w:val="21"/>
              </w:rPr>
            </w:pPr>
          </w:p>
        </w:tc>
        <w:tc>
          <w:tcPr>
            <w:tcW w:w="1331" w:type="dxa"/>
            <w:gridSpan w:val="2"/>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宋体"/>
                <w:color w:val="000000"/>
                <w:szCs w:val="21"/>
              </w:rPr>
            </w:pPr>
          </w:p>
        </w:tc>
        <w:tc>
          <w:tcPr>
            <w:tcW w:w="1277"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宋体"/>
                <w:color w:val="000000"/>
                <w:szCs w:val="21"/>
              </w:rPr>
            </w:pPr>
          </w:p>
        </w:tc>
        <w:tc>
          <w:tcPr>
            <w:tcW w:w="1275"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宋体"/>
                <w:color w:val="000000"/>
                <w:szCs w:val="21"/>
              </w:rPr>
            </w:pPr>
          </w:p>
        </w:tc>
        <w:tc>
          <w:tcPr>
            <w:tcW w:w="1982" w:type="dxa"/>
            <w:vMerge w:val="continue"/>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宋体"/>
                <w:color w:val="000000"/>
                <w:szCs w:val="21"/>
              </w:rPr>
            </w:pPr>
          </w:p>
        </w:tc>
      </w:tr>
      <w:tr>
        <w:tblPrEx>
          <w:tblCellMar>
            <w:top w:w="0" w:type="dxa"/>
            <w:left w:w="108" w:type="dxa"/>
            <w:bottom w:w="0" w:type="dxa"/>
            <w:right w:w="108" w:type="dxa"/>
          </w:tblCellMar>
        </w:tblPrEx>
        <w:trPr>
          <w:cantSplit/>
          <w:trHeight w:val="700" w:hRule="atLeast"/>
        </w:trPr>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项目实施起止时间</w:t>
            </w:r>
          </w:p>
        </w:tc>
        <w:tc>
          <w:tcPr>
            <w:tcW w:w="7361" w:type="dxa"/>
            <w:gridSpan w:val="6"/>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 xml:space="preserve">  年    月  日 至      年    月   日</w:t>
            </w:r>
          </w:p>
        </w:tc>
      </w:tr>
      <w:tr>
        <w:tblPrEx>
          <w:tblCellMar>
            <w:top w:w="0" w:type="dxa"/>
            <w:left w:w="108" w:type="dxa"/>
            <w:bottom w:w="0" w:type="dxa"/>
            <w:right w:w="108" w:type="dxa"/>
          </w:tblCellMar>
        </w:tblPrEx>
        <w:trPr>
          <w:cantSplit/>
          <w:trHeight w:val="5466" w:hRule="atLeast"/>
        </w:trPr>
        <w:tc>
          <w:tcPr>
            <w:tcW w:w="9345" w:type="dxa"/>
            <w:gridSpan w:val="7"/>
            <w:tcBorders>
              <w:top w:val="single" w:color="auto" w:sz="4" w:space="0"/>
              <w:left w:val="single" w:color="auto" w:sz="4" w:space="0"/>
              <w:bottom w:val="single" w:color="auto" w:sz="4" w:space="0"/>
              <w:right w:val="single" w:color="auto" w:sz="4" w:space="0"/>
            </w:tcBorders>
          </w:tcPr>
          <w:p>
            <w:pPr>
              <w:jc w:val="left"/>
              <w:rPr>
                <w:rFonts w:hint="eastAsia" w:ascii="仿宋" w:hAnsi="仿宋" w:eastAsia="仿宋" w:cs="宋体"/>
                <w:color w:val="000000"/>
                <w:szCs w:val="21"/>
              </w:rPr>
            </w:pPr>
            <w:r>
              <w:rPr>
                <w:rFonts w:hint="eastAsia" w:ascii="仿宋" w:hAnsi="仿宋" w:eastAsia="仿宋" w:cs="宋体"/>
                <w:color w:val="000000"/>
                <w:szCs w:val="21"/>
              </w:rPr>
              <w:t xml:space="preserve">编制的目的、意义和必要性。重点说明以下情况： </w:t>
            </w:r>
          </w:p>
          <w:p>
            <w:pPr>
              <w:jc w:val="left"/>
              <w:rPr>
                <w:rFonts w:hint="eastAsia" w:ascii="仿宋" w:hAnsi="仿宋" w:eastAsia="仿宋" w:cs="宋体"/>
                <w:color w:val="000000"/>
                <w:szCs w:val="21"/>
              </w:rPr>
            </w:pPr>
            <w:r>
              <w:rPr>
                <w:rFonts w:hint="eastAsia" w:ascii="仿宋" w:hAnsi="仿宋" w:eastAsia="仿宋" w:cs="宋体"/>
                <w:color w:val="000000"/>
                <w:szCs w:val="21"/>
              </w:rPr>
              <w:t>1. 项目涉及的法律法规和政策规定情况（相关法律法规内容、相关政策规定内容）；</w:t>
            </w:r>
          </w:p>
          <w:p>
            <w:pPr>
              <w:jc w:val="left"/>
              <w:rPr>
                <w:rFonts w:hint="eastAsia" w:ascii="仿宋" w:hAnsi="仿宋" w:eastAsia="仿宋" w:cs="宋体"/>
                <w:color w:val="000000"/>
                <w:szCs w:val="21"/>
              </w:rPr>
            </w:pPr>
            <w:r>
              <w:rPr>
                <w:rFonts w:hint="eastAsia" w:ascii="仿宋" w:hAnsi="仿宋" w:eastAsia="仿宋" w:cs="宋体"/>
                <w:color w:val="000000"/>
                <w:szCs w:val="21"/>
              </w:rPr>
              <w:t>2. 项目所属产业或领域基本情况（全国基本情况、海南基本情况）；</w:t>
            </w:r>
          </w:p>
          <w:p>
            <w:pPr>
              <w:jc w:val="left"/>
              <w:rPr>
                <w:rFonts w:hint="eastAsia" w:ascii="仿宋" w:hAnsi="仿宋" w:eastAsia="仿宋" w:cs="宋体"/>
                <w:color w:val="000000"/>
                <w:szCs w:val="21"/>
              </w:rPr>
            </w:pPr>
            <w:r>
              <w:rPr>
                <w:rFonts w:hint="eastAsia" w:ascii="仿宋" w:hAnsi="仿宋" w:eastAsia="仿宋" w:cs="宋体"/>
                <w:color w:val="000000"/>
                <w:szCs w:val="21"/>
              </w:rPr>
              <w:t>3. 项目所属产业或领域标准化情况（国际标准化情况、国内标准化情况、省内标准化工作情况）；</w:t>
            </w:r>
          </w:p>
          <w:p>
            <w:pPr>
              <w:jc w:val="left"/>
              <w:rPr>
                <w:rFonts w:hint="eastAsia" w:ascii="仿宋" w:hAnsi="仿宋" w:eastAsia="仿宋" w:cs="宋体"/>
                <w:color w:val="000000"/>
                <w:szCs w:val="21"/>
              </w:rPr>
            </w:pPr>
            <w:r>
              <w:rPr>
                <w:rFonts w:hint="eastAsia" w:ascii="仿宋" w:hAnsi="仿宋" w:eastAsia="仿宋" w:cs="宋体"/>
                <w:color w:val="000000"/>
                <w:szCs w:val="21"/>
              </w:rPr>
              <w:t>4. 项目范畴的技术成熟程度（国际水平、国内先进水平、省内研究情况）；</w:t>
            </w:r>
          </w:p>
          <w:p>
            <w:pPr>
              <w:jc w:val="left"/>
              <w:rPr>
                <w:rFonts w:hint="eastAsia" w:ascii="仿宋" w:hAnsi="仿宋" w:eastAsia="仿宋" w:cs="宋体"/>
                <w:color w:val="000000"/>
                <w:szCs w:val="21"/>
              </w:rPr>
            </w:pPr>
            <w:r>
              <w:rPr>
                <w:rFonts w:hint="eastAsia" w:ascii="仿宋" w:hAnsi="仿宋" w:eastAsia="仿宋" w:cs="宋体"/>
                <w:color w:val="000000"/>
                <w:szCs w:val="21"/>
              </w:rPr>
              <w:t>5. 项目实施效益分析（实施经济效益、社会效益、生态效益、其它效益分析）。</w:t>
            </w:r>
          </w:p>
          <w:p>
            <w:pPr>
              <w:rPr>
                <w:rFonts w:hint="eastAsia" w:ascii="仿宋" w:hAnsi="仿宋" w:eastAsia="仿宋" w:cs="宋体"/>
                <w:szCs w:val="21"/>
              </w:rPr>
            </w:pPr>
          </w:p>
          <w:p>
            <w:pPr>
              <w:rPr>
                <w:rFonts w:hint="eastAsia" w:ascii="仿宋" w:hAnsi="仿宋" w:eastAsia="仿宋" w:cs="宋体"/>
                <w:szCs w:val="21"/>
              </w:rPr>
            </w:pPr>
          </w:p>
          <w:p>
            <w:pPr>
              <w:rPr>
                <w:rFonts w:hint="eastAsia" w:ascii="仿宋" w:hAnsi="仿宋" w:eastAsia="仿宋" w:cs="宋体"/>
                <w:szCs w:val="21"/>
              </w:rPr>
            </w:pPr>
          </w:p>
          <w:p>
            <w:pPr>
              <w:rPr>
                <w:rFonts w:hint="eastAsia" w:ascii="仿宋" w:hAnsi="仿宋" w:eastAsia="仿宋" w:cs="宋体"/>
                <w:szCs w:val="21"/>
              </w:rPr>
            </w:pPr>
          </w:p>
        </w:tc>
      </w:tr>
      <w:tr>
        <w:tblPrEx>
          <w:tblCellMar>
            <w:top w:w="0" w:type="dxa"/>
            <w:left w:w="108" w:type="dxa"/>
            <w:bottom w:w="0" w:type="dxa"/>
            <w:right w:w="108" w:type="dxa"/>
          </w:tblCellMar>
        </w:tblPrEx>
        <w:trPr>
          <w:cantSplit/>
          <w:trHeight w:val="2029" w:hRule="atLeast"/>
        </w:trPr>
        <w:tc>
          <w:tcPr>
            <w:tcW w:w="9345" w:type="dxa"/>
            <w:gridSpan w:val="7"/>
            <w:tcBorders>
              <w:top w:val="single" w:color="auto" w:sz="4" w:space="0"/>
              <w:left w:val="single" w:color="auto" w:sz="4" w:space="0"/>
              <w:bottom w:val="single" w:color="auto" w:sz="4" w:space="0"/>
              <w:right w:val="single" w:color="auto" w:sz="4" w:space="0"/>
            </w:tcBorders>
          </w:tcPr>
          <w:p>
            <w:pPr>
              <w:rPr>
                <w:rFonts w:hint="eastAsia" w:ascii="仿宋" w:hAnsi="仿宋" w:eastAsia="仿宋" w:cs="宋体"/>
                <w:szCs w:val="21"/>
              </w:rPr>
            </w:pPr>
            <w:r>
              <w:rPr>
                <w:rFonts w:hint="eastAsia" w:ascii="仿宋" w:hAnsi="仿宋" w:eastAsia="仿宋" w:cs="宋体"/>
                <w:szCs w:val="21"/>
              </w:rPr>
              <w:t>范围和主要技术内容（项目初稿编制情况，有初稿可附上）：</w:t>
            </w:r>
          </w:p>
          <w:p>
            <w:pPr>
              <w:rPr>
                <w:rFonts w:hint="eastAsia" w:ascii="仿宋" w:hAnsi="仿宋" w:eastAsia="仿宋" w:cs="宋体"/>
                <w:szCs w:val="21"/>
              </w:rPr>
            </w:pPr>
          </w:p>
          <w:p>
            <w:pPr>
              <w:rPr>
                <w:rFonts w:hint="eastAsia" w:ascii="仿宋" w:hAnsi="仿宋" w:eastAsia="仿宋" w:cs="宋体"/>
                <w:szCs w:val="21"/>
              </w:rPr>
            </w:pPr>
          </w:p>
        </w:tc>
      </w:tr>
      <w:tr>
        <w:trPr>
          <w:cantSplit/>
          <w:trHeight w:val="2683" w:hRule="atLeast"/>
        </w:trPr>
        <w:tc>
          <w:tcPr>
            <w:tcW w:w="9345" w:type="dxa"/>
            <w:gridSpan w:val="7"/>
            <w:tcBorders>
              <w:top w:val="single" w:color="auto" w:sz="4" w:space="0"/>
              <w:left w:val="single" w:color="auto" w:sz="4" w:space="0"/>
              <w:bottom w:val="single" w:color="auto" w:sz="4" w:space="0"/>
              <w:right w:val="single" w:color="auto" w:sz="4" w:space="0"/>
            </w:tcBorders>
          </w:tcPr>
          <w:p>
            <w:pPr>
              <w:rPr>
                <w:rFonts w:hint="eastAsia" w:ascii="仿宋" w:hAnsi="仿宋" w:eastAsia="仿宋" w:cs="宋体"/>
                <w:szCs w:val="21"/>
              </w:rPr>
            </w:pPr>
            <w:r>
              <w:rPr>
                <w:rFonts w:hint="eastAsia" w:ascii="仿宋" w:hAnsi="仿宋" w:eastAsia="仿宋" w:cs="宋体"/>
                <w:szCs w:val="21"/>
              </w:rPr>
              <w:t>标准发布后实施措施：</w:t>
            </w:r>
          </w:p>
          <w:p>
            <w:pPr>
              <w:rPr>
                <w:rFonts w:hint="eastAsia" w:ascii="仿宋" w:hAnsi="仿宋" w:eastAsia="仿宋" w:cs="宋体"/>
                <w:kern w:val="0"/>
                <w:szCs w:val="21"/>
              </w:rPr>
            </w:pPr>
            <w:r>
              <w:rPr>
                <w:rFonts w:hint="eastAsia" w:ascii="仿宋" w:hAnsi="仿宋" w:eastAsia="仿宋" w:cs="宋体"/>
                <w:kern w:val="0"/>
                <w:szCs w:val="21"/>
              </w:rPr>
              <w:t xml:space="preserve">1. 政府部门推动实施的承诺； </w:t>
            </w:r>
          </w:p>
          <w:p>
            <w:pPr>
              <w:rPr>
                <w:rFonts w:hint="eastAsia" w:ascii="仿宋" w:hAnsi="仿宋" w:eastAsia="仿宋" w:cs="宋体"/>
                <w:kern w:val="0"/>
                <w:szCs w:val="21"/>
              </w:rPr>
            </w:pPr>
            <w:r>
              <w:rPr>
                <w:rFonts w:hint="eastAsia" w:ascii="仿宋" w:hAnsi="仿宋" w:eastAsia="仿宋" w:cs="宋体"/>
                <w:kern w:val="0"/>
                <w:szCs w:val="21"/>
              </w:rPr>
              <w:t xml:space="preserve">2. 培训计划（组织者、培训的对象、方式、时间、频次）； </w:t>
            </w:r>
          </w:p>
          <w:p>
            <w:pPr>
              <w:rPr>
                <w:rFonts w:hint="eastAsia" w:ascii="仿宋" w:hAnsi="仿宋" w:eastAsia="仿宋" w:cs="宋体"/>
                <w:kern w:val="0"/>
                <w:szCs w:val="21"/>
              </w:rPr>
            </w:pPr>
            <w:r>
              <w:rPr>
                <w:rFonts w:hint="eastAsia" w:ascii="仿宋" w:hAnsi="仿宋" w:eastAsia="仿宋" w:cs="宋体"/>
                <w:kern w:val="0"/>
                <w:szCs w:val="21"/>
              </w:rPr>
              <w:t>3. 实施的技术指导措施（机构、方式）；</w:t>
            </w:r>
          </w:p>
          <w:p>
            <w:pPr>
              <w:rPr>
                <w:rFonts w:hint="eastAsia" w:ascii="仿宋" w:hAnsi="仿宋" w:eastAsia="仿宋" w:cs="宋体"/>
                <w:szCs w:val="21"/>
              </w:rPr>
            </w:pPr>
            <w:r>
              <w:rPr>
                <w:rFonts w:hint="eastAsia" w:ascii="仿宋" w:hAnsi="仿宋" w:eastAsia="仿宋" w:cs="宋体"/>
                <w:kern w:val="0"/>
                <w:szCs w:val="21"/>
              </w:rPr>
              <w:t>4. 对实施情况的监督检查措施（机构、方式）。</w:t>
            </w:r>
          </w:p>
        </w:tc>
      </w:tr>
      <w:tr>
        <w:tblPrEx>
          <w:tblCellMar>
            <w:top w:w="0" w:type="dxa"/>
            <w:left w:w="108" w:type="dxa"/>
            <w:bottom w:w="0" w:type="dxa"/>
            <w:right w:w="108" w:type="dxa"/>
          </w:tblCellMar>
        </w:tblPrEx>
        <w:trPr>
          <w:cantSplit/>
          <w:trHeight w:val="849" w:hRule="atLeast"/>
        </w:trPr>
        <w:tc>
          <w:tcPr>
            <w:tcW w:w="9345" w:type="dxa"/>
            <w:gridSpan w:val="7"/>
            <w:tcBorders>
              <w:top w:val="single" w:color="auto" w:sz="4" w:space="0"/>
              <w:left w:val="single" w:color="auto" w:sz="4" w:space="0"/>
              <w:bottom w:val="single" w:color="auto" w:sz="4" w:space="0"/>
              <w:right w:val="single" w:color="auto" w:sz="4" w:space="0"/>
            </w:tcBorders>
          </w:tcPr>
          <w:p>
            <w:pPr>
              <w:rPr>
                <w:rFonts w:hint="eastAsia" w:ascii="仿宋" w:hAnsi="仿宋" w:eastAsia="仿宋" w:cs="宋体"/>
                <w:kern w:val="0"/>
                <w:szCs w:val="21"/>
              </w:rPr>
            </w:pPr>
            <w:r>
              <w:rPr>
                <w:rFonts w:hint="eastAsia" w:ascii="仿宋" w:hAnsi="仿宋" w:eastAsia="仿宋" w:cs="宋体"/>
                <w:kern w:val="0"/>
                <w:szCs w:val="21"/>
              </w:rPr>
              <w:t>拟采用先进标准情况</w:t>
            </w:r>
            <w:r>
              <w:rPr>
                <w:rFonts w:hint="eastAsia" w:ascii="仿宋" w:hAnsi="仿宋" w:eastAsia="仿宋" w:cs="宋体"/>
                <w:szCs w:val="21"/>
              </w:rPr>
              <w:t>：</w:t>
            </w:r>
          </w:p>
          <w:p>
            <w:pPr>
              <w:rPr>
                <w:rFonts w:hint="eastAsia" w:ascii="仿宋" w:hAnsi="仿宋" w:eastAsia="仿宋" w:cs="宋体"/>
                <w:szCs w:val="21"/>
              </w:rPr>
            </w:pPr>
          </w:p>
        </w:tc>
      </w:tr>
      <w:tr>
        <w:tblPrEx>
          <w:tblCellMar>
            <w:top w:w="0" w:type="dxa"/>
            <w:left w:w="108" w:type="dxa"/>
            <w:bottom w:w="0" w:type="dxa"/>
            <w:right w:w="108" w:type="dxa"/>
          </w:tblCellMar>
        </w:tblPrEx>
        <w:trPr>
          <w:cantSplit/>
          <w:trHeight w:val="1000" w:hRule="atLeast"/>
        </w:trPr>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建议起草单位</w:t>
            </w:r>
          </w:p>
        </w:tc>
        <w:tc>
          <w:tcPr>
            <w:tcW w:w="7361" w:type="dxa"/>
            <w:gridSpan w:val="6"/>
            <w:tcBorders>
              <w:top w:val="single" w:color="auto" w:sz="4" w:space="0"/>
              <w:left w:val="nil"/>
              <w:bottom w:val="single" w:color="auto" w:sz="4" w:space="0"/>
              <w:right w:val="single" w:color="auto" w:sz="4" w:space="0"/>
            </w:tcBorders>
            <w:vAlign w:val="center"/>
          </w:tcPr>
          <w:p>
            <w:pPr>
              <w:rPr>
                <w:rFonts w:hint="eastAsia" w:ascii="仿宋" w:hAnsi="仿宋" w:eastAsia="仿宋" w:cs="宋体"/>
                <w:color w:val="000000"/>
                <w:szCs w:val="21"/>
              </w:rPr>
            </w:pPr>
            <w:r>
              <w:rPr>
                <w:rFonts w:hint="eastAsia" w:ascii="仿宋" w:hAnsi="仿宋" w:eastAsia="仿宋" w:cs="宋体"/>
                <w:color w:val="000000"/>
                <w:szCs w:val="21"/>
              </w:rPr>
              <w:t>□由项目建议单位起草（有标准初稿）；□由项目建议单位起草（无标准初稿）；</w:t>
            </w:r>
          </w:p>
          <w:p>
            <w:pPr>
              <w:rPr>
                <w:rFonts w:hint="eastAsia" w:ascii="仿宋" w:hAnsi="仿宋" w:eastAsia="仿宋" w:cs="宋体"/>
                <w:color w:val="000000"/>
                <w:szCs w:val="21"/>
              </w:rPr>
            </w:pPr>
            <w:r>
              <w:rPr>
                <w:rFonts w:hint="eastAsia" w:ascii="仿宋" w:hAnsi="仿宋" w:eastAsia="仿宋" w:cs="宋体"/>
                <w:color w:val="000000"/>
                <w:szCs w:val="21"/>
              </w:rPr>
              <w:t>□建议由                            起草（联系人：     电话：      ）；</w:t>
            </w:r>
          </w:p>
          <w:p>
            <w:pPr>
              <w:rPr>
                <w:rFonts w:hint="eastAsia" w:ascii="仿宋" w:hAnsi="仿宋" w:eastAsia="仿宋" w:cs="宋体"/>
                <w:color w:val="000000"/>
                <w:szCs w:val="21"/>
              </w:rPr>
            </w:pPr>
            <w:r>
              <w:rPr>
                <w:rFonts w:hint="eastAsia" w:ascii="仿宋" w:hAnsi="仿宋" w:eastAsia="仿宋" w:cs="宋体"/>
                <w:color w:val="000000"/>
                <w:szCs w:val="21"/>
              </w:rPr>
              <w:t>□不参与也不提出起草单位建议。</w:t>
            </w:r>
          </w:p>
        </w:tc>
      </w:tr>
      <w:tr>
        <w:tblPrEx>
          <w:tblCellMar>
            <w:top w:w="0" w:type="dxa"/>
            <w:left w:w="108" w:type="dxa"/>
            <w:bottom w:w="0" w:type="dxa"/>
            <w:right w:w="108" w:type="dxa"/>
          </w:tblCellMar>
        </w:tblPrEx>
        <w:trPr>
          <w:cantSplit/>
          <w:trHeight w:val="676" w:hRule="atLeast"/>
        </w:trPr>
        <w:tc>
          <w:tcPr>
            <w:tcW w:w="1984"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宋体"/>
                <w:color w:val="000000"/>
                <w:szCs w:val="21"/>
              </w:rPr>
            </w:pPr>
            <w:r>
              <w:rPr>
                <w:rFonts w:hint="eastAsia" w:ascii="仿宋" w:hAnsi="仿宋" w:eastAsia="仿宋" w:cs="宋体"/>
                <w:color w:val="000000"/>
                <w:szCs w:val="21"/>
              </w:rPr>
              <w:t>项目标准编制</w:t>
            </w:r>
          </w:p>
          <w:p>
            <w:pPr>
              <w:jc w:val="center"/>
              <w:rPr>
                <w:rFonts w:hint="eastAsia" w:ascii="仿宋" w:hAnsi="仿宋" w:eastAsia="仿宋" w:cs="宋体"/>
                <w:color w:val="000000"/>
                <w:szCs w:val="21"/>
              </w:rPr>
            </w:pPr>
            <w:r>
              <w:rPr>
                <w:rFonts w:hint="eastAsia" w:ascii="仿宋" w:hAnsi="仿宋" w:eastAsia="仿宋" w:cs="宋体"/>
                <w:color w:val="000000"/>
                <w:szCs w:val="21"/>
              </w:rPr>
              <w:t>经费来源</w:t>
            </w:r>
          </w:p>
        </w:tc>
        <w:tc>
          <w:tcPr>
            <w:tcW w:w="7361" w:type="dxa"/>
            <w:gridSpan w:val="6"/>
            <w:tcBorders>
              <w:top w:val="single" w:color="auto" w:sz="4" w:space="0"/>
              <w:left w:val="nil"/>
              <w:bottom w:val="single" w:color="auto" w:sz="4" w:space="0"/>
              <w:right w:val="single" w:color="auto" w:sz="4" w:space="0"/>
            </w:tcBorders>
          </w:tcPr>
          <w:p>
            <w:pPr>
              <w:rPr>
                <w:rFonts w:hint="eastAsia" w:ascii="仿宋" w:hAnsi="仿宋" w:eastAsia="仿宋" w:cs="宋体"/>
                <w:color w:val="000000"/>
                <w:szCs w:val="21"/>
              </w:rPr>
            </w:pPr>
            <w:r>
              <w:rPr>
                <w:rFonts w:hint="eastAsia" w:ascii="仿宋" w:hAnsi="仿宋" w:eastAsia="仿宋" w:cs="宋体"/>
                <w:color w:val="000000"/>
                <w:szCs w:val="21"/>
              </w:rPr>
              <w:t>□由项目建议单位负责；           □行政主管部门已做安排；</w:t>
            </w:r>
          </w:p>
          <w:p>
            <w:pPr>
              <w:rPr>
                <w:rFonts w:hint="eastAsia" w:ascii="仿宋" w:hAnsi="仿宋" w:eastAsia="仿宋" w:cs="宋体"/>
                <w:color w:val="000000"/>
                <w:szCs w:val="21"/>
              </w:rPr>
            </w:pPr>
            <w:r>
              <w:rPr>
                <w:rFonts w:hint="eastAsia" w:ascii="仿宋" w:hAnsi="仿宋" w:eastAsia="仿宋" w:cs="宋体"/>
                <w:color w:val="000000"/>
                <w:szCs w:val="21"/>
              </w:rPr>
              <w:t>□需申报地方财政预算经费解决。</w:t>
            </w:r>
          </w:p>
        </w:tc>
      </w:tr>
      <w:tr>
        <w:trPr>
          <w:cantSplit/>
          <w:trHeight w:val="1071" w:hRule="atLeast"/>
        </w:trPr>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需申报地方财政经费预算明细</w:t>
            </w:r>
          </w:p>
          <w:p>
            <w:pPr>
              <w:jc w:val="center"/>
              <w:rPr>
                <w:rFonts w:hint="eastAsia" w:ascii="仿宋" w:hAnsi="仿宋" w:eastAsia="仿宋" w:cs="宋体"/>
                <w:color w:val="000000"/>
                <w:szCs w:val="21"/>
              </w:rPr>
            </w:pPr>
            <w:r>
              <w:rPr>
                <w:rFonts w:hint="eastAsia" w:ascii="仿宋" w:hAnsi="仿宋" w:eastAsia="仿宋" w:cs="宋体"/>
                <w:color w:val="000000"/>
                <w:szCs w:val="21"/>
              </w:rPr>
              <w:t>（可另附表）</w:t>
            </w:r>
          </w:p>
        </w:tc>
        <w:tc>
          <w:tcPr>
            <w:tcW w:w="7361" w:type="dxa"/>
            <w:gridSpan w:val="6"/>
            <w:tcBorders>
              <w:top w:val="single" w:color="auto" w:sz="4" w:space="0"/>
              <w:left w:val="nil"/>
              <w:bottom w:val="single" w:color="auto" w:sz="4" w:space="0"/>
              <w:right w:val="single" w:color="auto" w:sz="4" w:space="0"/>
            </w:tcBorders>
            <w:vAlign w:val="center"/>
          </w:tcPr>
          <w:p>
            <w:pPr>
              <w:rPr>
                <w:rFonts w:hint="eastAsia" w:ascii="仿宋" w:hAnsi="仿宋" w:eastAsia="仿宋" w:cs="宋体"/>
                <w:color w:val="000000"/>
                <w:szCs w:val="21"/>
              </w:rPr>
            </w:pPr>
          </w:p>
        </w:tc>
      </w:tr>
      <w:tr>
        <w:tblPrEx>
          <w:tblCellMar>
            <w:top w:w="0" w:type="dxa"/>
            <w:left w:w="108" w:type="dxa"/>
            <w:bottom w:w="0" w:type="dxa"/>
            <w:right w:w="108" w:type="dxa"/>
          </w:tblCellMar>
        </w:tblPrEx>
        <w:trPr>
          <w:cantSplit/>
          <w:trHeight w:val="700" w:hRule="atLeast"/>
        </w:trPr>
        <w:tc>
          <w:tcPr>
            <w:tcW w:w="1984" w:type="dxa"/>
            <w:vMerge w:val="restart"/>
            <w:tcBorders>
              <w:top w:val="nil"/>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项目建议单位</w:t>
            </w:r>
          </w:p>
        </w:tc>
        <w:tc>
          <w:tcPr>
            <w:tcW w:w="1517" w:type="dxa"/>
            <w:gridSpan w:val="2"/>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名    称</w:t>
            </w:r>
          </w:p>
        </w:tc>
        <w:tc>
          <w:tcPr>
            <w:tcW w:w="2587" w:type="dxa"/>
            <w:gridSpan w:val="2"/>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Cs w:val="21"/>
              </w:rPr>
            </w:pPr>
          </w:p>
        </w:tc>
        <w:tc>
          <w:tcPr>
            <w:tcW w:w="1275"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单位法定</w:t>
            </w:r>
          </w:p>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代表人</w:t>
            </w:r>
          </w:p>
        </w:tc>
        <w:tc>
          <w:tcPr>
            <w:tcW w:w="1982"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宋体"/>
                <w:color w:val="000000"/>
                <w:szCs w:val="21"/>
              </w:rPr>
            </w:pPr>
          </w:p>
        </w:tc>
      </w:tr>
      <w:tr>
        <w:tblPrEx>
          <w:tblCellMar>
            <w:top w:w="0" w:type="dxa"/>
            <w:left w:w="108" w:type="dxa"/>
            <w:bottom w:w="0" w:type="dxa"/>
            <w:right w:w="108" w:type="dxa"/>
          </w:tblCellMar>
        </w:tblPrEx>
        <w:trPr>
          <w:trHeight w:val="700" w:hRule="atLeast"/>
        </w:trPr>
        <w:tc>
          <w:tcPr>
            <w:tcW w:w="934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Cs w:val="21"/>
              </w:rPr>
            </w:pPr>
          </w:p>
        </w:tc>
        <w:tc>
          <w:tcPr>
            <w:tcW w:w="1517" w:type="dxa"/>
            <w:gridSpan w:val="2"/>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联 系 人</w:t>
            </w:r>
          </w:p>
        </w:tc>
        <w:tc>
          <w:tcPr>
            <w:tcW w:w="2587" w:type="dxa"/>
            <w:gridSpan w:val="2"/>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Cs w:val="21"/>
              </w:rPr>
            </w:pPr>
          </w:p>
        </w:tc>
        <w:tc>
          <w:tcPr>
            <w:tcW w:w="1275"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电话</w:t>
            </w:r>
          </w:p>
        </w:tc>
        <w:tc>
          <w:tcPr>
            <w:tcW w:w="1982"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宋体"/>
                <w:color w:val="000000"/>
                <w:szCs w:val="21"/>
              </w:rPr>
            </w:pPr>
          </w:p>
        </w:tc>
      </w:tr>
      <w:tr>
        <w:tblPrEx>
          <w:tblCellMar>
            <w:top w:w="0" w:type="dxa"/>
            <w:left w:w="108" w:type="dxa"/>
            <w:bottom w:w="0" w:type="dxa"/>
            <w:right w:w="108" w:type="dxa"/>
          </w:tblCellMar>
        </w:tblPrEx>
        <w:trPr>
          <w:cantSplit/>
          <w:trHeight w:val="700" w:hRule="atLeast"/>
        </w:trPr>
        <w:tc>
          <w:tcPr>
            <w:tcW w:w="934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Cs w:val="21"/>
              </w:rPr>
            </w:pPr>
          </w:p>
        </w:tc>
        <w:tc>
          <w:tcPr>
            <w:tcW w:w="1517" w:type="dxa"/>
            <w:gridSpan w:val="2"/>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联系地址</w:t>
            </w:r>
          </w:p>
        </w:tc>
        <w:tc>
          <w:tcPr>
            <w:tcW w:w="2587" w:type="dxa"/>
            <w:gridSpan w:val="2"/>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Cs w:val="21"/>
              </w:rPr>
            </w:pPr>
          </w:p>
        </w:tc>
        <w:tc>
          <w:tcPr>
            <w:tcW w:w="1275"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邮编</w:t>
            </w:r>
          </w:p>
        </w:tc>
        <w:tc>
          <w:tcPr>
            <w:tcW w:w="1982"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宋体"/>
                <w:color w:val="000000"/>
                <w:szCs w:val="21"/>
              </w:rPr>
            </w:pPr>
          </w:p>
        </w:tc>
      </w:tr>
      <w:tr>
        <w:trPr>
          <w:cantSplit/>
          <w:trHeight w:val="1096" w:hRule="atLeast"/>
        </w:trPr>
        <w:tc>
          <w:tcPr>
            <w:tcW w:w="1984" w:type="dxa"/>
            <w:tcBorders>
              <w:top w:val="single" w:color="auto" w:sz="4" w:space="0"/>
              <w:left w:val="single" w:color="auto" w:sz="4" w:space="0"/>
              <w:bottom w:val="single" w:color="auto" w:sz="4" w:space="0"/>
              <w:right w:val="single" w:color="auto" w:sz="4" w:space="0"/>
            </w:tcBorders>
            <w:vAlign w:val="center"/>
          </w:tcPr>
          <w:p>
            <w:pPr>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项目建议</w:t>
            </w:r>
          </w:p>
          <w:p>
            <w:pPr>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单位意见</w:t>
            </w:r>
          </w:p>
        </w:tc>
        <w:tc>
          <w:tcPr>
            <w:tcW w:w="7361" w:type="dxa"/>
            <w:gridSpan w:val="6"/>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Cs w:val="21"/>
              </w:rPr>
            </w:pPr>
          </w:p>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 xml:space="preserve">                                        （签字、盖章）：</w:t>
            </w:r>
          </w:p>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 xml:space="preserve">                                                 年   月   日</w:t>
            </w:r>
          </w:p>
        </w:tc>
      </w:tr>
      <w:tr>
        <w:tblPrEx>
          <w:tblCellMar>
            <w:top w:w="0" w:type="dxa"/>
            <w:left w:w="108" w:type="dxa"/>
            <w:bottom w:w="0" w:type="dxa"/>
            <w:right w:w="108" w:type="dxa"/>
          </w:tblCellMar>
        </w:tblPrEx>
        <w:trPr>
          <w:cantSplit/>
          <w:trHeight w:val="1084" w:hRule="atLeast"/>
        </w:trPr>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项目提出单位（行政主管部门）意见</w:t>
            </w:r>
          </w:p>
        </w:tc>
        <w:tc>
          <w:tcPr>
            <w:tcW w:w="7361" w:type="dxa"/>
            <w:gridSpan w:val="6"/>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Cs w:val="21"/>
              </w:rPr>
            </w:pPr>
          </w:p>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 xml:space="preserve">                                        （签字、盖章）：</w:t>
            </w:r>
          </w:p>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 xml:space="preserve">                                                 年   月   日</w:t>
            </w:r>
          </w:p>
        </w:tc>
      </w:tr>
      <w:tr>
        <w:tblPrEx>
          <w:tblCellMar>
            <w:top w:w="0" w:type="dxa"/>
            <w:left w:w="108" w:type="dxa"/>
            <w:bottom w:w="0" w:type="dxa"/>
            <w:right w:w="108" w:type="dxa"/>
          </w:tblCellMar>
        </w:tblPrEx>
        <w:trPr>
          <w:cantSplit/>
          <w:trHeight w:val="557" w:hRule="atLeast"/>
        </w:trPr>
        <w:tc>
          <w:tcPr>
            <w:tcW w:w="1984" w:type="dxa"/>
            <w:tcBorders>
              <w:top w:val="single" w:color="auto" w:sz="4" w:space="0"/>
              <w:left w:val="single" w:color="auto" w:sz="4" w:space="0"/>
              <w:bottom w:val="single" w:color="auto" w:sz="4" w:space="0"/>
              <w:right w:val="single" w:color="auto" w:sz="4" w:space="0"/>
            </w:tcBorders>
            <w:vAlign w:val="center"/>
          </w:tcPr>
          <w:p>
            <w:pPr>
              <w:ind w:firstLine="630" w:firstLineChars="300"/>
              <w:rPr>
                <w:rFonts w:hint="eastAsia" w:ascii="仿宋_GB2312" w:hAnsi="仿宋_GB2312" w:eastAsia="仿宋_GB2312" w:cs="仿宋_GB2312"/>
                <w:szCs w:val="21"/>
              </w:rPr>
            </w:pPr>
            <w:r>
              <w:rPr>
                <w:rFonts w:hint="eastAsia" w:ascii="仿宋_GB2312" w:hAnsi="仿宋_GB2312" w:eastAsia="仿宋_GB2312" w:cs="仿宋_GB2312"/>
                <w:szCs w:val="21"/>
              </w:rPr>
              <w:t>备注</w:t>
            </w:r>
          </w:p>
        </w:tc>
        <w:tc>
          <w:tcPr>
            <w:tcW w:w="7361" w:type="dxa"/>
            <w:gridSpan w:val="6"/>
            <w:tcBorders>
              <w:top w:val="single" w:color="auto" w:sz="4" w:space="0"/>
              <w:left w:val="nil"/>
              <w:bottom w:val="single" w:color="auto" w:sz="4" w:space="0"/>
              <w:right w:val="single" w:color="auto" w:sz="4" w:space="0"/>
            </w:tcBorders>
            <w:vAlign w:val="center"/>
          </w:tcPr>
          <w:p>
            <w:pPr>
              <w:ind w:firstLine="210" w:firstLineChars="100"/>
              <w:rPr>
                <w:rFonts w:hint="eastAsia" w:ascii="仿宋" w:hAnsi="仿宋" w:eastAsia="仿宋" w:cs="宋体"/>
                <w:color w:val="000000"/>
                <w:szCs w:val="21"/>
              </w:rPr>
            </w:pPr>
          </w:p>
        </w:tc>
      </w:tr>
    </w:tbl>
    <w:p>
      <w:pPr>
        <w:pStyle w:val="17"/>
        <w:tabs>
          <w:tab w:val="left" w:pos="420"/>
          <w:tab w:val="clear" w:pos="360"/>
        </w:tabs>
        <w:spacing w:line="240" w:lineRule="exact"/>
        <w:ind w:left="726" w:hanging="363"/>
        <w:rPr>
          <w:rFonts w:hint="eastAsia" w:asciiTheme="minorEastAsia" w:hAnsiTheme="minorEastAsia" w:eastAsiaTheme="minorEastAsia" w:cstheme="minorEastAsia"/>
          <w:color w:val="000000"/>
          <w:kern w:val="2"/>
        </w:rPr>
      </w:pPr>
      <w:r>
        <w:rPr>
          <w:rFonts w:hint="eastAsia" w:asciiTheme="minorEastAsia" w:hAnsiTheme="minorEastAsia" w:eastAsiaTheme="minorEastAsia" w:cstheme="minorEastAsia"/>
          <w:color w:val="000000"/>
          <w:kern w:val="2"/>
        </w:rPr>
        <w:t>注：填表说明：</w:t>
      </w:r>
    </w:p>
    <w:p>
      <w:pPr>
        <w:pStyle w:val="18"/>
        <w:numPr>
          <w:ilvl w:val="0"/>
          <w:numId w:val="0"/>
        </w:numPr>
        <w:spacing w:line="240" w:lineRule="exact"/>
        <w:ind w:left="210" w:leftChars="100" w:firstLine="360" w:firstLineChars="200"/>
        <w:rPr>
          <w:rFonts w:hint="eastAsia" w:asciiTheme="minorEastAsia" w:hAnsiTheme="minorEastAsia" w:eastAsiaTheme="minorEastAsia" w:cstheme="minorEastAsia"/>
          <w:color w:val="000000"/>
          <w:kern w:val="2"/>
        </w:rPr>
      </w:pPr>
      <w:r>
        <w:rPr>
          <w:rFonts w:hint="eastAsia" w:asciiTheme="minorEastAsia" w:hAnsiTheme="minorEastAsia" w:eastAsiaTheme="minorEastAsia" w:cstheme="minorEastAsia"/>
          <w:color w:val="000000"/>
          <w:kern w:val="2"/>
        </w:rPr>
        <w:t>1.对于各栏内容可另附页说明；</w:t>
      </w:r>
    </w:p>
    <w:p>
      <w:pPr>
        <w:pStyle w:val="18"/>
        <w:numPr>
          <w:ilvl w:val="0"/>
          <w:numId w:val="0"/>
        </w:numPr>
        <w:spacing w:line="240" w:lineRule="exact"/>
        <w:ind w:left="0" w:leftChars="0" w:firstLine="540" w:firstLineChars="300"/>
        <w:rPr>
          <w:rFonts w:hint="eastAsia" w:asciiTheme="minorEastAsia" w:hAnsiTheme="minorEastAsia" w:eastAsiaTheme="minorEastAsia" w:cstheme="minorEastAsia"/>
          <w:color w:val="000000"/>
          <w:kern w:val="2"/>
        </w:rPr>
        <w:sectPr>
          <w:footerReference r:id="rId3" w:type="default"/>
          <w:pgSz w:w="11906" w:h="16838"/>
          <w:pgMar w:top="2098" w:right="1531" w:bottom="1984" w:left="1531" w:header="851" w:footer="1417" w:gutter="0"/>
          <w:pgNumType w:fmt="decimal"/>
          <w:cols w:space="720" w:num="1"/>
          <w:docGrid w:type="lines" w:linePitch="380" w:charSpace="0"/>
        </w:sectPr>
      </w:pPr>
      <w:r>
        <w:rPr>
          <w:rFonts w:hint="eastAsia" w:asciiTheme="minorEastAsia" w:hAnsiTheme="minorEastAsia" w:eastAsiaTheme="minorEastAsia" w:cstheme="minorEastAsia"/>
          <w:color w:val="000000"/>
          <w:kern w:val="2"/>
        </w:rPr>
        <w:t>2.标题中的××为市名称。</w:t>
      </w:r>
    </w:p>
    <w:p>
      <w:pPr>
        <w:spacing w:line="600" w:lineRule="exact"/>
        <w:rPr>
          <w:rFonts w:hint="eastAsia" w:ascii="黑体" w:hAnsi="黑体" w:eastAsia="黑体"/>
          <w:sz w:val="32"/>
          <w:szCs w:val="32"/>
        </w:rPr>
      </w:pPr>
      <w:r>
        <w:rPr>
          <w:rFonts w:hint="eastAsia" w:ascii="黑体" w:hAnsi="黑体" w:eastAsia="黑体"/>
          <w:sz w:val="32"/>
          <w:szCs w:val="32"/>
        </w:rPr>
        <w:t>附件2</w:t>
      </w:r>
    </w:p>
    <w:p>
      <w:pPr>
        <w:pStyle w:val="2"/>
        <w:spacing w:after="0" w:line="400" w:lineRule="exact"/>
        <w:rPr>
          <w:rFonts w:hint="eastAsia"/>
        </w:rPr>
      </w:pPr>
    </w:p>
    <w:p>
      <w:pPr>
        <w:snapToGrid w:val="0"/>
        <w:spacing w:line="6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海南省地方标准技术审查申请表</w:t>
      </w:r>
    </w:p>
    <w:tbl>
      <w:tblPr>
        <w:tblStyle w:val="9"/>
        <w:tblW w:w="930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9"/>
        <w:gridCol w:w="2553"/>
        <w:gridCol w:w="1513"/>
        <w:gridCol w:w="342"/>
        <w:gridCol w:w="1419"/>
        <w:gridCol w:w="1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74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标准名称</w:t>
            </w:r>
          </w:p>
        </w:tc>
        <w:tc>
          <w:tcPr>
            <w:tcW w:w="4408"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仿宋_GB2312" w:eastAsia="仿宋_GB2312" w:cs="仿宋_GB2312"/>
                <w:szCs w:val="21"/>
              </w:rPr>
            </w:pPr>
          </w:p>
        </w:tc>
        <w:tc>
          <w:tcPr>
            <w:tcW w:w="141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立项编号</w:t>
            </w:r>
          </w:p>
        </w:tc>
        <w:tc>
          <w:tcPr>
            <w:tcW w:w="1734"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740"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与立项标准名称是否一致</w:t>
            </w:r>
          </w:p>
        </w:tc>
        <w:tc>
          <w:tcPr>
            <w:tcW w:w="756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 是  □ 否</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（立项名称）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制定/修订</w:t>
            </w:r>
          </w:p>
        </w:tc>
        <w:tc>
          <w:tcPr>
            <w:tcW w:w="255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 制定   □ 修订</w:t>
            </w:r>
          </w:p>
        </w:tc>
        <w:tc>
          <w:tcPr>
            <w:tcW w:w="151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标准性质</w:t>
            </w:r>
          </w:p>
        </w:tc>
        <w:tc>
          <w:tcPr>
            <w:tcW w:w="3495"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 推荐性   □ 强制性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74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联系人</w:t>
            </w:r>
          </w:p>
        </w:tc>
        <w:tc>
          <w:tcPr>
            <w:tcW w:w="255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hAnsi="仿宋_GB2312" w:eastAsia="仿宋_GB2312" w:cs="仿宋_GB2312"/>
                <w:szCs w:val="21"/>
              </w:rPr>
            </w:pPr>
          </w:p>
        </w:tc>
        <w:tc>
          <w:tcPr>
            <w:tcW w:w="151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固定电话</w:t>
            </w:r>
          </w:p>
        </w:tc>
        <w:tc>
          <w:tcPr>
            <w:tcW w:w="3495"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ind w:firstLine="420" w:firstLineChars="200"/>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74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手  机</w:t>
            </w:r>
          </w:p>
        </w:tc>
        <w:tc>
          <w:tcPr>
            <w:tcW w:w="255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hAnsi="仿宋_GB2312" w:eastAsia="仿宋_GB2312" w:cs="仿宋_GB2312"/>
                <w:szCs w:val="21"/>
              </w:rPr>
            </w:pPr>
          </w:p>
        </w:tc>
        <w:tc>
          <w:tcPr>
            <w:tcW w:w="151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电子邮箱</w:t>
            </w:r>
          </w:p>
        </w:tc>
        <w:tc>
          <w:tcPr>
            <w:tcW w:w="3495"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ind w:firstLine="420" w:firstLineChars="200"/>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174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送审材料</w:t>
            </w:r>
          </w:p>
        </w:tc>
        <w:tc>
          <w:tcPr>
            <w:tcW w:w="756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 海南省地方标准技术审查申请表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17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Cs w:val="21"/>
              </w:rPr>
            </w:pPr>
          </w:p>
        </w:tc>
        <w:tc>
          <w:tcPr>
            <w:tcW w:w="756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 地方标准送审稿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17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Cs w:val="21"/>
              </w:rPr>
            </w:pPr>
          </w:p>
        </w:tc>
        <w:tc>
          <w:tcPr>
            <w:tcW w:w="756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 地方标准编制说明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17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Cs w:val="21"/>
              </w:rPr>
            </w:pPr>
          </w:p>
        </w:tc>
        <w:tc>
          <w:tcPr>
            <w:tcW w:w="756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 地方标准征求意见汇总处理表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17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Cs w:val="21"/>
              </w:rPr>
            </w:pPr>
          </w:p>
        </w:tc>
        <w:tc>
          <w:tcPr>
            <w:tcW w:w="756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 主要的试验、验证报告（必要时）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17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Cs w:val="21"/>
              </w:rPr>
            </w:pPr>
          </w:p>
        </w:tc>
        <w:tc>
          <w:tcPr>
            <w:tcW w:w="756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仿宋_GB2312" w:eastAsia="仿宋_GB2312" w:cs="仿宋_GB2312"/>
                <w:color w:val="FF0000"/>
                <w:szCs w:val="21"/>
              </w:rPr>
            </w:pPr>
            <w:r>
              <w:rPr>
                <w:rFonts w:hint="eastAsia" w:ascii="仿宋_GB2312" w:hAnsi="仿宋_GB2312" w:eastAsia="仿宋_GB2312" w:cs="仿宋_GB2312"/>
                <w:szCs w:val="21"/>
              </w:rPr>
              <w:t>□ 技术审查专家推荐名单（不少于七人）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740"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征求意见范围</w:t>
            </w:r>
          </w:p>
        </w:tc>
        <w:tc>
          <w:tcPr>
            <w:tcW w:w="756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征求意见单位或专家</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 xml:space="preserve"> 个，</w:t>
            </w:r>
            <w:r>
              <w:rPr>
                <w:rFonts w:hint="eastAsia" w:ascii="仿宋_GB2312" w:hAnsi="仿宋" w:eastAsia="仿宋_GB2312"/>
                <w:szCs w:val="21"/>
                <w:shd w:val="clear" w:color="auto" w:fill="FFFFFF"/>
              </w:rPr>
              <w:t>回函并有建议或意见的单位或专家数：</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 xml:space="preserve"> </w:t>
            </w:r>
            <w:r>
              <w:rPr>
                <w:rFonts w:hint="eastAsia" w:ascii="仿宋_GB2312" w:hAnsi="仿宋" w:eastAsia="仿宋_GB2312"/>
                <w:szCs w:val="21"/>
                <w:shd w:val="clear" w:color="auto" w:fill="FFFFFF"/>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1740"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推荐技术审查</w:t>
            </w:r>
          </w:p>
          <w:p>
            <w:pPr>
              <w:snapToGri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专家组成分布</w:t>
            </w:r>
          </w:p>
        </w:tc>
        <w:tc>
          <w:tcPr>
            <w:tcW w:w="756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□技术委员会   □行业协会  □专业学会  □科研机构   □高等院校    </w:t>
            </w:r>
          </w:p>
          <w:p>
            <w:pPr>
              <w:snapToGrid w:val="0"/>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□使用者       □其他单位  □有关行业部门代表</w:t>
            </w:r>
          </w:p>
          <w:p>
            <w:pPr>
              <w:snapToGrid w:val="0"/>
              <w:spacing w:line="280" w:lineRule="exact"/>
              <w:ind w:firstLine="4200" w:firstLineChars="2000"/>
              <w:rPr>
                <w:rFonts w:hint="eastAsia" w:ascii="仿宋_GB2312" w:hAnsi="仿宋_GB2312" w:eastAsia="仿宋_GB2312" w:cs="仿宋_GB2312"/>
                <w:szCs w:val="21"/>
              </w:rPr>
            </w:pPr>
            <w:r>
              <w:rPr>
                <w:rFonts w:hint="eastAsia" w:ascii="仿宋_GB2312" w:hAnsi="仿宋_GB2312" w:eastAsia="仿宋_GB2312" w:cs="仿宋_GB2312"/>
                <w:szCs w:val="21"/>
              </w:rPr>
              <w:t>推荐技术审查专家总人数</w:t>
            </w:r>
            <w:r>
              <w:rPr>
                <w:rFonts w:hint="eastAsia" w:ascii="仿宋_GB2312" w:hAnsi="仿宋_GB2312" w:eastAsia="仿宋_GB2312" w:cs="仿宋_GB2312"/>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trPr>
        <w:tc>
          <w:tcPr>
            <w:tcW w:w="174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起草单位意见</w:t>
            </w:r>
          </w:p>
        </w:tc>
        <w:tc>
          <w:tcPr>
            <w:tcW w:w="7561" w:type="dxa"/>
            <w:gridSpan w:val="5"/>
            <w:tcBorders>
              <w:top w:val="single" w:color="auto" w:sz="4" w:space="0"/>
              <w:left w:val="single" w:color="auto" w:sz="4" w:space="0"/>
              <w:bottom w:val="single" w:color="auto" w:sz="4" w:space="0"/>
              <w:right w:val="single" w:color="auto" w:sz="4" w:space="0"/>
            </w:tcBorders>
            <w:vAlign w:val="center"/>
          </w:tcPr>
          <w:p>
            <w:pPr>
              <w:ind w:firstLine="4620" w:firstLineChars="2200"/>
              <w:rPr>
                <w:rFonts w:hint="eastAsia" w:ascii="仿宋_GB2312" w:hAnsi="仿宋_GB2312" w:eastAsia="仿宋_GB2312" w:cs="仿宋_GB2312"/>
                <w:szCs w:val="21"/>
              </w:rPr>
            </w:pPr>
          </w:p>
          <w:p>
            <w:pPr>
              <w:ind w:firstLine="4620" w:firstLineChars="2200"/>
              <w:rPr>
                <w:rFonts w:hint="eastAsia" w:ascii="仿宋_GB2312" w:hAnsi="仿宋_GB2312" w:eastAsia="仿宋_GB2312" w:cs="仿宋_GB2312"/>
                <w:szCs w:val="21"/>
              </w:rPr>
            </w:pPr>
            <w:r>
              <w:rPr>
                <w:rFonts w:hint="eastAsia" w:ascii="仿宋_GB2312" w:hAnsi="仿宋_GB2312" w:eastAsia="仿宋_GB2312" w:cs="仿宋_GB2312"/>
                <w:szCs w:val="21"/>
              </w:rPr>
              <w:t>（签字、盖章）：</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9" w:hRule="atLeast"/>
        </w:trPr>
        <w:tc>
          <w:tcPr>
            <w:tcW w:w="174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仿宋_GB2312" w:hAnsi="仿宋_GB2312" w:eastAsia="仿宋_GB2312" w:cs="仿宋_GB2312"/>
                <w:szCs w:val="21"/>
              </w:rPr>
            </w:pPr>
            <w:r>
              <w:rPr>
                <w:rFonts w:hint="eastAsia" w:ascii="仿宋_GB2312" w:hAnsi="仿宋_GB2312" w:eastAsia="仿宋" w:cs="仿宋_GB2312"/>
                <w:szCs w:val="21"/>
              </w:rPr>
              <w:t>行政主管</w:t>
            </w:r>
            <w:r>
              <w:rPr>
                <w:rFonts w:hint="eastAsia" w:ascii="仿宋_GB2312" w:hAnsi="仿宋_GB2312" w:eastAsia="仿宋_GB2312" w:cs="仿宋_GB2312"/>
                <w:szCs w:val="21"/>
              </w:rPr>
              <w:t>部门审核意见</w:t>
            </w:r>
          </w:p>
        </w:tc>
        <w:tc>
          <w:tcPr>
            <w:tcW w:w="7561" w:type="dxa"/>
            <w:gridSpan w:val="5"/>
            <w:tcBorders>
              <w:top w:val="single" w:color="auto" w:sz="4" w:space="0"/>
              <w:left w:val="single" w:color="auto" w:sz="4" w:space="0"/>
              <w:bottom w:val="single" w:color="auto" w:sz="4" w:space="0"/>
              <w:right w:val="single" w:color="auto" w:sz="4" w:space="0"/>
            </w:tcBorders>
            <w:vAlign w:val="center"/>
          </w:tcPr>
          <w:p>
            <w:pPr>
              <w:ind w:firstLine="4620" w:firstLineChars="2200"/>
              <w:rPr>
                <w:rFonts w:hint="eastAsia" w:ascii="仿宋_GB2312" w:hAnsi="仿宋_GB2312" w:eastAsia="仿宋_GB2312" w:cs="仿宋_GB2312"/>
                <w:szCs w:val="21"/>
              </w:rPr>
            </w:pPr>
          </w:p>
          <w:p>
            <w:pPr>
              <w:ind w:firstLine="4620" w:firstLineChars="2200"/>
              <w:rPr>
                <w:rFonts w:hint="eastAsia" w:ascii="仿宋_GB2312" w:hAnsi="仿宋_GB2312" w:eastAsia="仿宋_GB2312" w:cs="仿宋_GB2312"/>
                <w:szCs w:val="21"/>
              </w:rPr>
            </w:pPr>
            <w:r>
              <w:rPr>
                <w:rFonts w:hint="eastAsia" w:ascii="仿宋_GB2312" w:hAnsi="仿宋_GB2312" w:eastAsia="仿宋_GB2312" w:cs="仿宋_GB2312"/>
                <w:szCs w:val="21"/>
              </w:rPr>
              <w:t>（签字、盖章）：</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2" w:hRule="atLeast"/>
        </w:trPr>
        <w:tc>
          <w:tcPr>
            <w:tcW w:w="174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标准化行政主管部门审核意见</w:t>
            </w:r>
          </w:p>
        </w:tc>
        <w:tc>
          <w:tcPr>
            <w:tcW w:w="7561" w:type="dxa"/>
            <w:gridSpan w:val="5"/>
            <w:tcBorders>
              <w:top w:val="single" w:color="auto" w:sz="4" w:space="0"/>
              <w:left w:val="single" w:color="auto" w:sz="4" w:space="0"/>
              <w:bottom w:val="single" w:color="auto" w:sz="4" w:space="0"/>
              <w:right w:val="single" w:color="auto" w:sz="4" w:space="0"/>
            </w:tcBorders>
            <w:vAlign w:val="center"/>
          </w:tcPr>
          <w:p>
            <w:pPr>
              <w:ind w:firstLine="4620" w:firstLineChars="2200"/>
              <w:rPr>
                <w:rFonts w:hint="eastAsia" w:ascii="仿宋_GB2312" w:hAnsi="仿宋_GB2312" w:eastAsia="仿宋_GB2312" w:cs="仿宋_GB2312"/>
                <w:szCs w:val="21"/>
              </w:rPr>
            </w:pPr>
          </w:p>
          <w:p>
            <w:pPr>
              <w:ind w:firstLine="4620" w:firstLineChars="2200"/>
              <w:rPr>
                <w:rFonts w:hint="eastAsia" w:ascii="仿宋_GB2312" w:hAnsi="仿宋_GB2312" w:eastAsia="仿宋_GB2312" w:cs="仿宋_GB2312"/>
                <w:szCs w:val="21"/>
              </w:rPr>
            </w:pPr>
            <w:r>
              <w:rPr>
                <w:rFonts w:hint="eastAsia" w:ascii="仿宋_GB2312" w:hAnsi="仿宋_GB2312" w:eastAsia="仿宋_GB2312" w:cs="仿宋_GB2312"/>
                <w:szCs w:val="21"/>
              </w:rPr>
              <w:t>（签字、盖章）：</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年   月   日</w:t>
            </w:r>
          </w:p>
        </w:tc>
      </w:tr>
    </w:tbl>
    <w:p>
      <w:pPr>
        <w:widowControl/>
        <w:jc w:val="left"/>
        <w:rPr>
          <w:rFonts w:ascii="仿宋_GB2312"/>
          <w:sz w:val="30"/>
          <w:szCs w:val="30"/>
        </w:rPr>
        <w:sectPr>
          <w:pgSz w:w="11906" w:h="16838"/>
          <w:pgMar w:top="2098" w:right="1247" w:bottom="1417" w:left="1587" w:header="851" w:footer="992" w:gutter="0"/>
          <w:pgNumType w:fmt="decimal"/>
          <w:cols w:space="720" w:num="1"/>
          <w:docGrid w:type="lines" w:linePitch="380" w:charSpace="0"/>
        </w:sectPr>
      </w:pPr>
    </w:p>
    <w:p>
      <w:pPr>
        <w:snapToGrid w:val="0"/>
        <w:spacing w:line="520" w:lineRule="exact"/>
        <w:rPr>
          <w:rFonts w:hint="eastAsia" w:ascii="黑体" w:hAnsi="黑体" w:eastAsia="黑体"/>
          <w:sz w:val="30"/>
          <w:szCs w:val="30"/>
        </w:rPr>
      </w:pPr>
      <w:r>
        <w:rPr>
          <w:rFonts w:hint="eastAsia" w:ascii="黑体" w:hAnsi="黑体" w:eastAsia="黑体"/>
          <w:sz w:val="30"/>
          <w:szCs w:val="30"/>
        </w:rPr>
        <w:t>附件3</w:t>
      </w:r>
    </w:p>
    <w:p>
      <w:pPr>
        <w:pStyle w:val="2"/>
        <w:spacing w:after="0" w:line="240" w:lineRule="exact"/>
        <w:rPr>
          <w:rFonts w:hint="eastAsia"/>
        </w:rPr>
      </w:pPr>
    </w:p>
    <w:p>
      <w:pPr>
        <w:snapToGrid w:val="0"/>
        <w:spacing w:line="6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海南省地方标准报批申请表</w:t>
      </w:r>
    </w:p>
    <w:tbl>
      <w:tblPr>
        <w:tblStyle w:val="9"/>
        <w:tblW w:w="9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0"/>
        <w:gridCol w:w="2986"/>
        <w:gridCol w:w="1559"/>
        <w:gridCol w:w="1131"/>
        <w:gridCol w:w="1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69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仿宋_GB2312" w:eastAsia="仿宋" w:cs="仿宋_GB2312"/>
                <w:szCs w:val="21"/>
              </w:rPr>
            </w:pPr>
            <w:r>
              <w:rPr>
                <w:rFonts w:hint="eastAsia" w:ascii="仿宋_GB2312" w:hAnsi="仿宋_GB2312" w:eastAsia="仿宋" w:cs="仿宋_GB2312"/>
                <w:szCs w:val="21"/>
              </w:rPr>
              <w:t>标准名称</w:t>
            </w:r>
          </w:p>
        </w:tc>
        <w:tc>
          <w:tcPr>
            <w:tcW w:w="4547"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仿宋_GB2312" w:eastAsia="仿宋" w:cs="仿宋_GB2312"/>
                <w:szCs w:val="21"/>
              </w:rPr>
            </w:pPr>
          </w:p>
        </w:tc>
        <w:tc>
          <w:tcPr>
            <w:tcW w:w="113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仿宋_GB2312" w:eastAsia="仿宋" w:cs="仿宋_GB2312"/>
                <w:szCs w:val="21"/>
              </w:rPr>
            </w:pPr>
            <w:r>
              <w:rPr>
                <w:rFonts w:hint="eastAsia" w:ascii="仿宋_GB2312" w:hAnsi="仿宋_GB2312" w:eastAsia="仿宋" w:cs="仿宋_GB2312"/>
                <w:szCs w:val="21"/>
              </w:rPr>
              <w:t>立项编号</w:t>
            </w:r>
          </w:p>
        </w:tc>
        <w:tc>
          <w:tcPr>
            <w:tcW w:w="180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仿宋_GB2312" w:eastAsia="仿宋"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16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hint="eastAsia" w:ascii="仿宋_GB2312" w:hAnsi="仿宋_GB2312" w:eastAsia="仿宋" w:cs="仿宋_GB2312"/>
                <w:szCs w:val="21"/>
              </w:rPr>
            </w:pPr>
            <w:r>
              <w:rPr>
                <w:rFonts w:hint="eastAsia" w:ascii="仿宋_GB2312" w:hAnsi="仿宋_GB2312" w:eastAsia="仿宋" w:cs="仿宋_GB2312"/>
                <w:szCs w:val="21"/>
              </w:rPr>
              <w:t>与立项标准名称是否一致</w:t>
            </w:r>
          </w:p>
        </w:tc>
        <w:tc>
          <w:tcPr>
            <w:tcW w:w="7478"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hint="eastAsia" w:ascii="仿宋_GB2312" w:hAnsi="仿宋_GB2312" w:eastAsia="仿宋" w:cs="仿宋_GB2312"/>
                <w:szCs w:val="21"/>
              </w:rPr>
            </w:pPr>
            <w:r>
              <w:rPr>
                <w:rFonts w:hint="eastAsia" w:ascii="仿宋_GB2312" w:hAnsi="仿宋_GB2312" w:eastAsia="仿宋" w:cs="仿宋_GB2312"/>
                <w:szCs w:val="21"/>
              </w:rPr>
              <w:t>□ 是  □ 否</w:t>
            </w:r>
            <w:r>
              <w:rPr>
                <w:rFonts w:hint="eastAsia" w:ascii="仿宋_GB2312" w:hAnsi="仿宋_GB2312" w:eastAsia="仿宋" w:cs="仿宋_GB2312"/>
                <w:szCs w:val="21"/>
                <w:u w:val="single"/>
              </w:rPr>
              <w:t xml:space="preserve">                                               </w:t>
            </w:r>
            <w:r>
              <w:rPr>
                <w:rFonts w:hint="eastAsia" w:ascii="仿宋_GB2312" w:hAnsi="仿宋_GB2312" w:eastAsia="仿宋" w:cs="仿宋_GB2312"/>
                <w:szCs w:val="21"/>
              </w:rPr>
              <w:t>（立项名称）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69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仿宋_GB2312" w:eastAsia="仿宋" w:cs="仿宋_GB2312"/>
                <w:szCs w:val="21"/>
              </w:rPr>
            </w:pPr>
            <w:r>
              <w:rPr>
                <w:rFonts w:hint="eastAsia" w:ascii="仿宋_GB2312" w:hAnsi="仿宋_GB2312" w:eastAsia="仿宋" w:cs="仿宋_GB2312"/>
                <w:szCs w:val="21"/>
              </w:rPr>
              <w:t>制定/修订</w:t>
            </w:r>
          </w:p>
        </w:tc>
        <w:tc>
          <w:tcPr>
            <w:tcW w:w="7478"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仿宋_GB2312" w:eastAsia="仿宋" w:cs="仿宋_GB2312"/>
                <w:szCs w:val="21"/>
              </w:rPr>
            </w:pPr>
            <w:r>
              <w:rPr>
                <w:rFonts w:hint="eastAsia" w:ascii="仿宋_GB2312" w:hAnsi="仿宋_GB2312" w:eastAsia="仿宋" w:cs="仿宋_GB2312"/>
                <w:szCs w:val="21"/>
              </w:rPr>
              <w:t>□ 制定  □ 修订</w:t>
            </w:r>
            <w:r>
              <w:rPr>
                <w:rFonts w:hint="eastAsia" w:ascii="仿宋_GB2312" w:hAnsi="仿宋_GB2312" w:eastAsia="仿宋" w:cs="仿宋_GB2312"/>
                <w:szCs w:val="21"/>
                <w:u w:val="single"/>
              </w:rPr>
              <w:t xml:space="preserve">                               </w:t>
            </w:r>
            <w:r>
              <w:rPr>
                <w:rFonts w:hint="eastAsia" w:ascii="仿宋_GB2312" w:hAnsi="仿宋_GB2312" w:eastAsia="仿宋" w:cs="仿宋_GB2312"/>
                <w:szCs w:val="21"/>
              </w:rPr>
              <w:t>（原标准名称及标准编号）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69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仿宋_GB2312" w:eastAsia="仿宋" w:cs="仿宋_GB2312"/>
                <w:szCs w:val="21"/>
              </w:rPr>
            </w:pPr>
            <w:r>
              <w:rPr>
                <w:rFonts w:hint="eastAsia" w:ascii="仿宋_GB2312" w:hAnsi="仿宋_GB2312" w:eastAsia="仿宋" w:cs="仿宋_GB2312"/>
                <w:szCs w:val="21"/>
              </w:rPr>
              <w:t>标准性质</w:t>
            </w:r>
          </w:p>
        </w:tc>
        <w:tc>
          <w:tcPr>
            <w:tcW w:w="7478"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仿宋_GB2312" w:hAnsi="仿宋_GB2312" w:eastAsia="仿宋" w:cs="仿宋_GB2312"/>
                <w:szCs w:val="21"/>
              </w:rPr>
            </w:pPr>
            <w:r>
              <w:rPr>
                <w:rFonts w:hint="eastAsia" w:ascii="仿宋_GB2312" w:hAnsi="仿宋_GB2312" w:eastAsia="仿宋" w:cs="仿宋_GB2312"/>
                <w:szCs w:val="21"/>
              </w:rPr>
              <w:t>□ 推荐性   □ 强制性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69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仿宋_GB2312" w:eastAsia="仿宋" w:cs="仿宋_GB2312"/>
                <w:szCs w:val="21"/>
              </w:rPr>
            </w:pPr>
            <w:r>
              <w:rPr>
                <w:rFonts w:hint="eastAsia" w:ascii="仿宋_GB2312" w:hAnsi="仿宋_GB2312" w:eastAsia="仿宋" w:cs="仿宋_GB2312"/>
                <w:szCs w:val="21"/>
              </w:rPr>
              <w:t>联系人</w:t>
            </w:r>
          </w:p>
        </w:tc>
        <w:tc>
          <w:tcPr>
            <w:tcW w:w="2987"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仿宋_GB2312" w:hAnsi="仿宋_GB2312" w:eastAsia="仿宋" w:cs="仿宋_GB2312"/>
                <w:szCs w:val="21"/>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仿宋_GB2312" w:eastAsia="仿宋" w:cs="仿宋_GB2312"/>
                <w:szCs w:val="21"/>
              </w:rPr>
            </w:pPr>
            <w:r>
              <w:rPr>
                <w:rFonts w:hint="eastAsia" w:ascii="仿宋_GB2312" w:hAnsi="仿宋_GB2312" w:eastAsia="仿宋" w:cs="仿宋_GB2312"/>
                <w:szCs w:val="21"/>
              </w:rPr>
              <w:t>固定电话</w:t>
            </w:r>
          </w:p>
        </w:tc>
        <w:tc>
          <w:tcPr>
            <w:tcW w:w="2931"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仿宋_GB2312" w:hAnsi="仿宋_GB2312" w:eastAsia="仿宋"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69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仿宋_GB2312" w:eastAsia="仿宋" w:cs="仿宋_GB2312"/>
                <w:szCs w:val="21"/>
              </w:rPr>
            </w:pPr>
            <w:r>
              <w:rPr>
                <w:rFonts w:hint="eastAsia" w:ascii="仿宋_GB2312" w:hAnsi="仿宋_GB2312" w:eastAsia="仿宋" w:cs="仿宋_GB2312"/>
                <w:szCs w:val="21"/>
              </w:rPr>
              <w:t>手  机</w:t>
            </w:r>
          </w:p>
        </w:tc>
        <w:tc>
          <w:tcPr>
            <w:tcW w:w="2987"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仿宋_GB2312" w:hAnsi="仿宋_GB2312" w:eastAsia="仿宋" w:cs="仿宋_GB2312"/>
                <w:szCs w:val="21"/>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仿宋_GB2312" w:eastAsia="仿宋" w:cs="仿宋_GB2312"/>
                <w:szCs w:val="21"/>
              </w:rPr>
            </w:pPr>
            <w:r>
              <w:rPr>
                <w:rFonts w:hint="eastAsia" w:ascii="仿宋_GB2312" w:hAnsi="仿宋_GB2312" w:eastAsia="仿宋" w:cs="仿宋_GB2312"/>
                <w:szCs w:val="21"/>
              </w:rPr>
              <w:t>电子邮箱</w:t>
            </w:r>
          </w:p>
        </w:tc>
        <w:tc>
          <w:tcPr>
            <w:tcW w:w="2931"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仿宋_GB2312" w:hAnsi="仿宋_GB2312" w:eastAsia="仿宋"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69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仿宋_GB2312" w:eastAsia="仿宋" w:cs="仿宋_GB2312"/>
                <w:szCs w:val="21"/>
              </w:rPr>
            </w:pPr>
            <w:r>
              <w:rPr>
                <w:rFonts w:hint="eastAsia" w:ascii="仿宋_GB2312" w:hAnsi="仿宋_GB2312" w:eastAsia="仿宋" w:cs="仿宋_GB2312"/>
                <w:szCs w:val="21"/>
              </w:rPr>
              <w:t>通讯地址</w:t>
            </w:r>
          </w:p>
        </w:tc>
        <w:tc>
          <w:tcPr>
            <w:tcW w:w="7478"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仿宋_GB2312" w:hAnsi="仿宋_GB2312" w:eastAsia="仿宋"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3" w:hRule="atLeast"/>
          <w:jc w:val="center"/>
        </w:trPr>
        <w:tc>
          <w:tcPr>
            <w:tcW w:w="1691"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仿宋_GB2312" w:hAnsi="仿宋_GB2312" w:eastAsia="仿宋" w:cs="仿宋_GB2312"/>
                <w:szCs w:val="21"/>
                <w:lang w:bidi="ar"/>
              </w:rPr>
            </w:pPr>
            <w:r>
              <w:rPr>
                <w:rFonts w:hint="eastAsia" w:ascii="仿宋_GB2312" w:hAnsi="仿宋_GB2312" w:eastAsia="仿宋" w:cs="仿宋_GB2312"/>
                <w:szCs w:val="21"/>
                <w:lang w:bidi="ar"/>
              </w:rPr>
              <w:t>报批材料</w:t>
            </w:r>
          </w:p>
        </w:tc>
        <w:tc>
          <w:tcPr>
            <w:tcW w:w="7478" w:type="dxa"/>
            <w:gridSpan w:val="4"/>
            <w:tcBorders>
              <w:top w:val="single" w:color="auto" w:sz="4" w:space="0"/>
              <w:left w:val="single" w:color="auto" w:sz="4" w:space="0"/>
              <w:bottom w:val="single" w:color="auto" w:sz="4" w:space="0"/>
              <w:right w:val="single" w:color="auto" w:sz="4" w:space="0"/>
            </w:tcBorders>
            <w:vAlign w:val="center"/>
          </w:tcPr>
          <w:p>
            <w:pPr>
              <w:numPr>
                <w:ilvl w:val="0"/>
                <w:numId w:val="1"/>
              </w:numPr>
              <w:spacing w:line="300" w:lineRule="exact"/>
              <w:rPr>
                <w:rFonts w:hint="eastAsia" w:ascii="仿宋_GB2312" w:hAnsi="仿宋_GB2312" w:eastAsia="仿宋" w:cs="仿宋_GB2312"/>
                <w:szCs w:val="21"/>
              </w:rPr>
            </w:pPr>
            <w:r>
              <w:rPr>
                <w:rFonts w:hint="eastAsia" w:ascii="仿宋_GB2312" w:hAnsi="仿宋_GB2312" w:eastAsia="仿宋" w:cs="仿宋_GB2312"/>
                <w:szCs w:val="21"/>
              </w:rPr>
              <w:t>海南省地方标准报批申请表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3" w:hRule="atLeast"/>
          <w:jc w:val="center"/>
        </w:trPr>
        <w:tc>
          <w:tcPr>
            <w:tcW w:w="16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 w:cs="仿宋_GB2312"/>
                <w:szCs w:val="21"/>
                <w:lang w:bidi="ar"/>
              </w:rPr>
            </w:pPr>
          </w:p>
        </w:tc>
        <w:tc>
          <w:tcPr>
            <w:tcW w:w="7478"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仿宋_GB2312" w:eastAsia="仿宋" w:cs="仿宋_GB2312"/>
                <w:szCs w:val="21"/>
                <w:lang w:bidi="ar"/>
              </w:rPr>
            </w:pPr>
            <w:r>
              <w:rPr>
                <w:rFonts w:hint="eastAsia" w:ascii="仿宋_GB2312" w:hAnsi="仿宋_GB2312" w:eastAsia="仿宋" w:cs="仿宋_GB2312"/>
                <w:szCs w:val="21"/>
              </w:rPr>
              <w:t>□ 地方标准报批稿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3" w:hRule="atLeast"/>
          <w:jc w:val="center"/>
        </w:trPr>
        <w:tc>
          <w:tcPr>
            <w:tcW w:w="16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 w:cs="仿宋_GB2312"/>
                <w:szCs w:val="21"/>
                <w:lang w:bidi="ar"/>
              </w:rPr>
            </w:pPr>
          </w:p>
        </w:tc>
        <w:tc>
          <w:tcPr>
            <w:tcW w:w="7478"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仿宋_GB2312" w:eastAsia="仿宋" w:cs="仿宋_GB2312"/>
                <w:szCs w:val="21"/>
                <w:lang w:bidi="ar"/>
              </w:rPr>
            </w:pPr>
            <w:r>
              <w:rPr>
                <w:rFonts w:hint="eastAsia" w:ascii="仿宋_GB2312" w:hAnsi="仿宋_GB2312" w:eastAsia="仿宋" w:cs="仿宋_GB2312"/>
                <w:szCs w:val="21"/>
              </w:rPr>
              <w:t>□ 地方标准编制说明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3" w:hRule="atLeast"/>
          <w:jc w:val="center"/>
        </w:trPr>
        <w:tc>
          <w:tcPr>
            <w:tcW w:w="16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 w:cs="仿宋_GB2312"/>
                <w:szCs w:val="21"/>
                <w:lang w:bidi="ar"/>
              </w:rPr>
            </w:pPr>
          </w:p>
        </w:tc>
        <w:tc>
          <w:tcPr>
            <w:tcW w:w="7478" w:type="dxa"/>
            <w:gridSpan w:val="4"/>
            <w:tcBorders>
              <w:top w:val="single" w:color="auto" w:sz="4" w:space="0"/>
              <w:left w:val="single" w:color="auto" w:sz="4" w:space="0"/>
              <w:bottom w:val="single" w:color="auto" w:sz="4" w:space="0"/>
              <w:right w:val="single" w:color="auto" w:sz="4" w:space="0"/>
            </w:tcBorders>
            <w:vAlign w:val="center"/>
          </w:tcPr>
          <w:p>
            <w:pPr>
              <w:numPr>
                <w:ilvl w:val="0"/>
                <w:numId w:val="3"/>
              </w:numPr>
              <w:spacing w:line="300" w:lineRule="exact"/>
              <w:rPr>
                <w:rFonts w:hint="eastAsia" w:ascii="仿宋_GB2312" w:hAnsi="仿宋_GB2312" w:eastAsia="仿宋" w:cs="仿宋_GB2312"/>
                <w:szCs w:val="21"/>
                <w:lang w:bidi="ar"/>
              </w:rPr>
            </w:pPr>
            <w:r>
              <w:rPr>
                <w:rFonts w:hint="eastAsia" w:ascii="仿宋_GB2312" w:hAnsi="仿宋_GB2312" w:eastAsia="仿宋_GB2312" w:cs="仿宋_GB2312"/>
                <w:szCs w:val="21"/>
              </w:rPr>
              <w:t>主要的试验、验证报告（必要时）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3" w:hRule="atLeast"/>
          <w:jc w:val="center"/>
        </w:trPr>
        <w:tc>
          <w:tcPr>
            <w:tcW w:w="16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 w:cs="仿宋_GB2312"/>
                <w:szCs w:val="21"/>
                <w:lang w:bidi="ar"/>
              </w:rPr>
            </w:pPr>
          </w:p>
        </w:tc>
        <w:tc>
          <w:tcPr>
            <w:tcW w:w="7478" w:type="dxa"/>
            <w:gridSpan w:val="4"/>
            <w:tcBorders>
              <w:top w:val="single" w:color="auto" w:sz="4" w:space="0"/>
              <w:left w:val="single" w:color="auto" w:sz="4" w:space="0"/>
              <w:bottom w:val="single" w:color="auto" w:sz="4" w:space="0"/>
              <w:right w:val="single" w:color="auto" w:sz="4" w:space="0"/>
            </w:tcBorders>
            <w:vAlign w:val="center"/>
          </w:tcPr>
          <w:p>
            <w:pPr>
              <w:numPr>
                <w:ilvl w:val="0"/>
                <w:numId w:val="3"/>
              </w:numPr>
              <w:spacing w:line="300" w:lineRule="exact"/>
              <w:rPr>
                <w:rFonts w:hint="eastAsia" w:ascii="仿宋_GB2312" w:hAnsi="仿宋_GB2312" w:eastAsia="仿宋" w:cs="仿宋_GB2312"/>
                <w:szCs w:val="21"/>
              </w:rPr>
            </w:pPr>
            <w:r>
              <w:rPr>
                <w:rFonts w:hint="eastAsia" w:ascii="仿宋_GB2312" w:hAnsi="仿宋_GB2312" w:eastAsia="仿宋" w:cs="仿宋_GB2312"/>
                <w:szCs w:val="21"/>
              </w:rPr>
              <w:t>地方标准技术审查会议纪要（含技术审查意见汇总处理表）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3" w:hRule="atLeast"/>
          <w:jc w:val="center"/>
        </w:trPr>
        <w:tc>
          <w:tcPr>
            <w:tcW w:w="16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 w:cs="仿宋_GB2312"/>
                <w:szCs w:val="21"/>
                <w:lang w:bidi="ar"/>
              </w:rPr>
            </w:pPr>
          </w:p>
        </w:tc>
        <w:tc>
          <w:tcPr>
            <w:tcW w:w="7478" w:type="dxa"/>
            <w:gridSpan w:val="4"/>
            <w:tcBorders>
              <w:top w:val="single" w:color="auto" w:sz="4" w:space="0"/>
              <w:left w:val="single" w:color="auto" w:sz="4" w:space="0"/>
              <w:bottom w:val="single" w:color="auto" w:sz="4" w:space="0"/>
              <w:right w:val="single" w:color="auto" w:sz="4" w:space="0"/>
            </w:tcBorders>
            <w:vAlign w:val="center"/>
          </w:tcPr>
          <w:p>
            <w:pPr>
              <w:numPr>
                <w:ilvl w:val="0"/>
                <w:numId w:val="3"/>
              </w:numPr>
              <w:spacing w:line="300" w:lineRule="exact"/>
              <w:rPr>
                <w:rFonts w:hint="eastAsia" w:ascii="仿宋_GB2312" w:hAnsi="仿宋_GB2312" w:eastAsia="仿宋" w:cs="仿宋_GB2312"/>
                <w:szCs w:val="21"/>
              </w:rPr>
            </w:pPr>
            <w:r>
              <w:rPr>
                <w:rFonts w:hint="eastAsia" w:ascii="仿宋_GB2312" w:hAnsi="仿宋_GB2312" w:eastAsia="仿宋" w:cs="仿宋_GB2312"/>
                <w:szCs w:val="21"/>
              </w:rPr>
              <w:t>地方标准技术审查专家签字表决表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3" w:hRule="atLeast"/>
          <w:jc w:val="center"/>
        </w:trPr>
        <w:tc>
          <w:tcPr>
            <w:tcW w:w="16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 w:cs="仿宋_GB2312"/>
                <w:szCs w:val="21"/>
                <w:lang w:bidi="ar"/>
              </w:rPr>
            </w:pPr>
          </w:p>
        </w:tc>
        <w:tc>
          <w:tcPr>
            <w:tcW w:w="7478" w:type="dxa"/>
            <w:gridSpan w:val="4"/>
            <w:tcBorders>
              <w:top w:val="single" w:color="auto" w:sz="4" w:space="0"/>
              <w:left w:val="single" w:color="auto" w:sz="4" w:space="0"/>
              <w:bottom w:val="single" w:color="auto" w:sz="4" w:space="0"/>
              <w:right w:val="single" w:color="auto" w:sz="4" w:space="0"/>
            </w:tcBorders>
            <w:vAlign w:val="center"/>
          </w:tcPr>
          <w:p>
            <w:pPr>
              <w:numPr>
                <w:ilvl w:val="0"/>
                <w:numId w:val="3"/>
              </w:numPr>
              <w:spacing w:line="300" w:lineRule="exact"/>
              <w:rPr>
                <w:rFonts w:hint="eastAsia" w:ascii="仿宋_GB2312" w:hAnsi="仿宋_GB2312" w:eastAsia="仿宋" w:cs="仿宋_GB2312"/>
                <w:szCs w:val="21"/>
              </w:rPr>
            </w:pPr>
            <w:r>
              <w:rPr>
                <w:rFonts w:hint="eastAsia" w:ascii="仿宋_GB2312" w:hAnsi="仿宋_GB2312" w:eastAsia="仿宋" w:cs="仿宋_GB2312"/>
                <w:szCs w:val="21"/>
              </w:rPr>
              <w:t>地方标准报批稿复核意见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3" w:hRule="atLeast"/>
          <w:jc w:val="center"/>
        </w:trPr>
        <w:tc>
          <w:tcPr>
            <w:tcW w:w="16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 w:cs="仿宋_GB2312"/>
                <w:szCs w:val="21"/>
                <w:lang w:bidi="ar"/>
              </w:rPr>
            </w:pPr>
          </w:p>
        </w:tc>
        <w:tc>
          <w:tcPr>
            <w:tcW w:w="7478" w:type="dxa"/>
            <w:gridSpan w:val="4"/>
            <w:tcBorders>
              <w:top w:val="single" w:color="auto" w:sz="4" w:space="0"/>
              <w:left w:val="single" w:color="auto" w:sz="4" w:space="0"/>
              <w:bottom w:val="single" w:color="auto" w:sz="4" w:space="0"/>
              <w:right w:val="single" w:color="auto" w:sz="4" w:space="0"/>
            </w:tcBorders>
            <w:vAlign w:val="center"/>
          </w:tcPr>
          <w:p>
            <w:pPr>
              <w:numPr>
                <w:ilvl w:val="0"/>
                <w:numId w:val="3"/>
              </w:numPr>
              <w:spacing w:line="300" w:lineRule="exact"/>
              <w:rPr>
                <w:rFonts w:hint="eastAsia" w:ascii="仿宋_GB2312" w:hAnsi="仿宋_GB2312" w:eastAsia="仿宋" w:cs="仿宋_GB2312"/>
                <w:szCs w:val="21"/>
              </w:rPr>
            </w:pPr>
            <w:r>
              <w:rPr>
                <w:rFonts w:hint="eastAsia" w:ascii="仿宋_GB2312" w:hAnsi="仿宋_GB2312" w:eastAsia="仿宋" w:cs="仿宋_GB2312"/>
                <w:szCs w:val="21"/>
              </w:rPr>
              <w:t>其他相关材料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2" w:hRule="atLeast"/>
          <w:jc w:val="center"/>
        </w:trPr>
        <w:tc>
          <w:tcPr>
            <w:tcW w:w="1691"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仿宋_GB2312" w:hAnsi="仿宋_GB2312" w:eastAsia="仿宋" w:cs="仿宋_GB2312"/>
                <w:spacing w:val="45"/>
                <w:kern w:val="0"/>
                <w:szCs w:val="21"/>
              </w:rPr>
            </w:pPr>
            <w:r>
              <w:rPr>
                <w:rFonts w:hint="eastAsia" w:ascii="仿宋_GB2312" w:hAnsi="仿宋_GB2312" w:eastAsia="仿宋" w:cs="仿宋_GB2312"/>
                <w:szCs w:val="21"/>
                <w:lang w:bidi="ar"/>
              </w:rPr>
              <w:t>报批说明</w:t>
            </w:r>
          </w:p>
        </w:tc>
        <w:tc>
          <w:tcPr>
            <w:tcW w:w="7478" w:type="dxa"/>
            <w:gridSpan w:val="4"/>
            <w:tcBorders>
              <w:top w:val="single" w:color="auto" w:sz="4" w:space="0"/>
              <w:left w:val="single" w:color="auto" w:sz="4" w:space="0"/>
              <w:bottom w:val="single" w:color="auto" w:sz="4" w:space="0"/>
              <w:right w:val="single" w:color="auto" w:sz="4" w:space="0"/>
            </w:tcBorders>
          </w:tcPr>
          <w:p>
            <w:pPr>
              <w:spacing w:line="300" w:lineRule="exact"/>
              <w:rPr>
                <w:rFonts w:hint="eastAsia" w:ascii="仿宋_GB2312" w:hAnsi="仿宋_GB2312" w:eastAsia="仿宋" w:cs="仿宋_GB2312"/>
                <w:szCs w:val="21"/>
                <w:lang w:bidi="ar"/>
              </w:rPr>
            </w:pPr>
            <w:r>
              <w:rPr>
                <w:rFonts w:hint="eastAsia" w:ascii="仿宋_GB2312" w:hAnsi="仿宋_GB2312" w:eastAsia="仿宋" w:cs="仿宋_GB2312"/>
                <w:szCs w:val="21"/>
                <w:lang w:bidi="ar"/>
              </w:rPr>
              <w:t>（总结分析标准内容、特点和意义等）</w:t>
            </w:r>
          </w:p>
          <w:p>
            <w:pPr>
              <w:spacing w:line="300" w:lineRule="exact"/>
              <w:jc w:val="left"/>
              <w:rPr>
                <w:rFonts w:hint="eastAsia" w:ascii="仿宋_GB2312" w:hAnsi="仿宋_GB2312" w:eastAsia="仿宋"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0" w:hRule="atLeast"/>
          <w:jc w:val="center"/>
        </w:trPr>
        <w:tc>
          <w:tcPr>
            <w:tcW w:w="1691"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仿宋_GB2312" w:hAnsi="仿宋_GB2312" w:eastAsia="仿宋" w:cs="仿宋_GB2312"/>
                <w:szCs w:val="21"/>
                <w:lang w:bidi="ar"/>
              </w:rPr>
            </w:pPr>
            <w:r>
              <w:rPr>
                <w:rFonts w:hint="eastAsia" w:ascii="仿宋_GB2312" w:hAnsi="仿宋_GB2312" w:eastAsia="仿宋" w:cs="仿宋_GB2312"/>
                <w:szCs w:val="21"/>
                <w:lang w:bidi="ar"/>
              </w:rPr>
              <w:t>标准实施</w:t>
            </w:r>
          </w:p>
          <w:p>
            <w:pPr>
              <w:snapToGrid w:val="0"/>
              <w:spacing w:line="300" w:lineRule="exact"/>
              <w:jc w:val="center"/>
              <w:rPr>
                <w:rFonts w:hint="eastAsia" w:ascii="仿宋_GB2312" w:hAnsi="仿宋_GB2312" w:eastAsia="仿宋" w:cs="仿宋_GB2312"/>
                <w:szCs w:val="21"/>
                <w:lang w:bidi="ar"/>
              </w:rPr>
            </w:pPr>
            <w:r>
              <w:rPr>
                <w:rFonts w:hint="eastAsia" w:ascii="仿宋_GB2312" w:hAnsi="仿宋_GB2312" w:eastAsia="仿宋" w:cs="仿宋_GB2312"/>
                <w:szCs w:val="21"/>
                <w:lang w:bidi="ar"/>
              </w:rPr>
              <w:t>应用方向</w:t>
            </w:r>
          </w:p>
        </w:tc>
        <w:tc>
          <w:tcPr>
            <w:tcW w:w="7478" w:type="dxa"/>
            <w:gridSpan w:val="4"/>
            <w:tcBorders>
              <w:top w:val="single" w:color="auto" w:sz="4" w:space="0"/>
              <w:left w:val="single" w:color="auto" w:sz="4" w:space="0"/>
              <w:bottom w:val="single" w:color="auto" w:sz="4" w:space="0"/>
              <w:right w:val="single" w:color="auto" w:sz="4" w:space="0"/>
            </w:tcBorders>
          </w:tcPr>
          <w:p>
            <w:pPr>
              <w:spacing w:line="300" w:lineRule="exact"/>
              <w:rPr>
                <w:rFonts w:hint="eastAsia" w:ascii="仿宋_GB2312" w:hAnsi="仿宋_GB2312" w:eastAsia="仿宋" w:cs="仿宋_GB2312"/>
                <w:szCs w:val="21"/>
                <w:lang w:bidi="ar"/>
              </w:rPr>
            </w:pPr>
            <w:r>
              <w:rPr>
                <w:rFonts w:hint="eastAsia" w:ascii="仿宋_GB2312" w:hAnsi="仿宋_GB2312" w:eastAsia="仿宋" w:cs="仿宋_GB2312"/>
                <w:szCs w:val="21"/>
                <w:lang w:bidi="ar"/>
              </w:rPr>
              <w:t>（拟推动实施、宣贯培训计划，拟引用此标准的法规、政策文件等，拟以此标准为依据开展的产业推进、行业管理、市场准入、质量监管等有关活动）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0" w:hRule="atLeast"/>
          <w:jc w:val="center"/>
        </w:trPr>
        <w:tc>
          <w:tcPr>
            <w:tcW w:w="169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起草单位</w:t>
            </w:r>
          </w:p>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报批意见</w:t>
            </w:r>
          </w:p>
        </w:tc>
        <w:tc>
          <w:tcPr>
            <w:tcW w:w="7478" w:type="dxa"/>
            <w:gridSpan w:val="4"/>
            <w:tcBorders>
              <w:top w:val="single" w:color="auto" w:sz="4" w:space="0"/>
              <w:left w:val="single" w:color="auto" w:sz="4" w:space="0"/>
              <w:bottom w:val="single" w:color="auto" w:sz="4" w:space="0"/>
              <w:right w:val="single" w:color="auto" w:sz="4" w:space="0"/>
            </w:tcBorders>
            <w:vAlign w:val="center"/>
          </w:tcPr>
          <w:p>
            <w:pPr>
              <w:ind w:firstLine="4620" w:firstLineChars="2200"/>
              <w:rPr>
                <w:rFonts w:hint="eastAsia" w:ascii="仿宋_GB2312" w:hAnsi="仿宋_GB2312" w:eastAsia="仿宋_GB2312" w:cs="仿宋_GB2312"/>
                <w:szCs w:val="21"/>
              </w:rPr>
            </w:pPr>
          </w:p>
          <w:p>
            <w:pPr>
              <w:ind w:firstLine="4620" w:firstLineChars="2200"/>
              <w:rPr>
                <w:rFonts w:hint="eastAsia" w:ascii="仿宋_GB2312" w:hAnsi="仿宋_GB2312" w:eastAsia="仿宋_GB2312" w:cs="仿宋_GB2312"/>
                <w:szCs w:val="21"/>
              </w:rPr>
            </w:pPr>
            <w:r>
              <w:rPr>
                <w:rFonts w:hint="eastAsia" w:ascii="仿宋_GB2312" w:hAnsi="仿宋_GB2312" w:eastAsia="仿宋_GB2312" w:cs="仿宋_GB2312"/>
                <w:szCs w:val="21"/>
              </w:rPr>
              <w:t>（签字、盖章）：</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9" w:hRule="atLeast"/>
          <w:jc w:val="center"/>
        </w:trPr>
        <w:tc>
          <w:tcPr>
            <w:tcW w:w="169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行政主管部门审核意见</w:t>
            </w:r>
          </w:p>
        </w:tc>
        <w:tc>
          <w:tcPr>
            <w:tcW w:w="7478" w:type="dxa"/>
            <w:gridSpan w:val="4"/>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Cs w:val="21"/>
              </w:rPr>
            </w:pPr>
          </w:p>
          <w:p>
            <w:pPr>
              <w:ind w:firstLine="4620" w:firstLineChars="2200"/>
              <w:rPr>
                <w:rFonts w:hint="eastAsia" w:ascii="仿宋_GB2312" w:hAnsi="仿宋_GB2312" w:eastAsia="仿宋_GB2312" w:cs="仿宋_GB2312"/>
                <w:szCs w:val="21"/>
              </w:rPr>
            </w:pPr>
            <w:r>
              <w:rPr>
                <w:rFonts w:hint="eastAsia" w:ascii="仿宋_GB2312" w:hAnsi="仿宋_GB2312" w:eastAsia="仿宋_GB2312" w:cs="仿宋_GB2312"/>
                <w:szCs w:val="21"/>
              </w:rPr>
              <w:t>（签字、盖章）：</w:t>
            </w:r>
          </w:p>
          <w:p>
            <w:pPr>
              <w:ind w:firstLine="3570" w:firstLineChars="1700"/>
              <w:rPr>
                <w:rFonts w:hint="eastAsia" w:ascii="仿宋_GB2312" w:hAnsi="仿宋_GB2312" w:eastAsia="仿宋_GB2312" w:cs="仿宋_GB2312"/>
                <w:szCs w:val="21"/>
              </w:rPr>
            </w:pPr>
            <w:r>
              <w:rPr>
                <w:rFonts w:hint="eastAsia" w:ascii="仿宋_GB2312" w:hAnsi="仿宋_GB2312" w:eastAsia="仿宋_GB2312" w:cs="仿宋_GB2312"/>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jc w:val="center"/>
        </w:trPr>
        <w:tc>
          <w:tcPr>
            <w:tcW w:w="169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标准化行政主管部门审核意见</w:t>
            </w:r>
          </w:p>
        </w:tc>
        <w:tc>
          <w:tcPr>
            <w:tcW w:w="7478" w:type="dxa"/>
            <w:gridSpan w:val="4"/>
            <w:tcBorders>
              <w:top w:val="single" w:color="auto" w:sz="4" w:space="0"/>
              <w:left w:val="single" w:color="auto" w:sz="4" w:space="0"/>
              <w:bottom w:val="single" w:color="auto" w:sz="4" w:space="0"/>
              <w:right w:val="single" w:color="auto" w:sz="4" w:space="0"/>
            </w:tcBorders>
            <w:vAlign w:val="center"/>
          </w:tcPr>
          <w:p>
            <w:pPr>
              <w:ind w:firstLine="4620" w:firstLineChars="2200"/>
              <w:rPr>
                <w:rFonts w:hint="eastAsia" w:ascii="仿宋_GB2312" w:hAnsi="仿宋_GB2312" w:eastAsia="仿宋_GB2312" w:cs="仿宋_GB2312"/>
                <w:szCs w:val="21"/>
              </w:rPr>
            </w:pPr>
          </w:p>
          <w:p>
            <w:pPr>
              <w:ind w:firstLine="4620" w:firstLineChars="2200"/>
              <w:rPr>
                <w:rFonts w:hint="eastAsia" w:ascii="仿宋_GB2312" w:hAnsi="仿宋_GB2312" w:eastAsia="仿宋_GB2312" w:cs="仿宋_GB2312"/>
                <w:szCs w:val="21"/>
              </w:rPr>
            </w:pPr>
            <w:r>
              <w:rPr>
                <w:rFonts w:hint="eastAsia" w:ascii="仿宋_GB2312" w:hAnsi="仿宋_GB2312" w:eastAsia="仿宋_GB2312" w:cs="仿宋_GB2312"/>
                <w:szCs w:val="21"/>
              </w:rPr>
              <w:t>（签字、盖章）：</w:t>
            </w:r>
          </w:p>
          <w:p>
            <w:pPr>
              <w:ind w:firstLine="2520" w:firstLineChars="1200"/>
              <w:rPr>
                <w:rFonts w:hint="eastAsia" w:ascii="仿宋_GB2312" w:hAnsi="仿宋_GB2312" w:eastAsia="仿宋_GB2312" w:cs="仿宋_GB2312"/>
                <w:szCs w:val="21"/>
              </w:rPr>
            </w:pPr>
            <w:r>
              <w:rPr>
                <w:rFonts w:hint="eastAsia" w:ascii="仿宋_GB2312" w:hAnsi="仿宋_GB2312" w:eastAsia="仿宋_GB2312" w:cs="仿宋_GB2312"/>
                <w:szCs w:val="21"/>
              </w:rPr>
              <w:t xml:space="preserve">                          年   月   日</w:t>
            </w:r>
          </w:p>
        </w:tc>
      </w:tr>
    </w:tbl>
    <w:p>
      <w:pPr>
        <w:widowControl/>
        <w:jc w:val="left"/>
        <w:rPr>
          <w:rFonts w:hint="eastAsia"/>
        </w:rPr>
        <w:sectPr>
          <w:pgSz w:w="11906" w:h="16838"/>
          <w:pgMar w:top="2098" w:right="1247" w:bottom="1417" w:left="1587" w:header="851" w:footer="992" w:gutter="0"/>
          <w:pgNumType w:fmt="decimal"/>
          <w:cols w:space="720" w:num="1"/>
          <w:docGrid w:type="lines" w:linePitch="312" w:charSpace="0"/>
        </w:sectPr>
      </w:pPr>
    </w:p>
    <w:p>
      <w:pPr>
        <w:spacing w:line="600" w:lineRule="exact"/>
        <w:rPr>
          <w:rFonts w:hint="eastAsia" w:ascii="黑体" w:hAnsi="黑体" w:eastAsia="黑体" w:cs="Times New Roman"/>
          <w:sz w:val="32"/>
          <w:szCs w:val="32"/>
        </w:rPr>
      </w:pPr>
      <w:r>
        <w:rPr>
          <w:rFonts w:hint="eastAsia" w:ascii="黑体" w:hAnsi="黑体" w:eastAsia="黑体"/>
          <w:sz w:val="32"/>
          <w:szCs w:val="32"/>
        </w:rPr>
        <w:t>附件4</w:t>
      </w:r>
    </w:p>
    <w:p>
      <w:pPr>
        <w:widowControl/>
        <w:adjustRightInd w:val="0"/>
        <w:snapToGrid w:val="0"/>
        <w:spacing w:line="6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海南</w:t>
      </w:r>
      <w:r>
        <w:rPr>
          <w:rFonts w:hint="eastAsia" w:ascii="方正小标宋简体" w:hAnsi="方正小标宋简体" w:eastAsia="方正小标宋简体" w:cs="方正小标宋简体"/>
          <w:kern w:val="0"/>
          <w:sz w:val="36"/>
          <w:szCs w:val="36"/>
          <w:lang w:bidi="ar"/>
        </w:rPr>
        <w:t>省地方标准实施评估工作报告</w:t>
      </w:r>
    </w:p>
    <w:tbl>
      <w:tblPr>
        <w:tblStyle w:val="9"/>
        <w:tblW w:w="9360"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4"/>
        <w:gridCol w:w="2269"/>
        <w:gridCol w:w="425"/>
        <w:gridCol w:w="1560"/>
        <w:gridCol w:w="1163"/>
        <w:gridCol w:w="2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18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hint="eastAsia" w:ascii="仿宋_GB2312" w:hAnsi="仿宋_GB2312" w:eastAsia="仿宋" w:cs="仿宋_GB2312"/>
                <w:szCs w:val="21"/>
                <w:u w:val="single"/>
              </w:rPr>
            </w:pPr>
            <w:r>
              <w:rPr>
                <w:rFonts w:hint="eastAsia" w:ascii="仿宋_GB2312" w:hAnsi="仿宋_GB2312" w:eastAsia="仿宋" w:cs="仿宋_GB2312"/>
                <w:kern w:val="0"/>
                <w:szCs w:val="21"/>
                <w:lang w:bidi="ar"/>
              </w:rPr>
              <w:t>标准名称</w:t>
            </w:r>
          </w:p>
        </w:tc>
        <w:tc>
          <w:tcPr>
            <w:tcW w:w="4252"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hint="eastAsia" w:ascii="仿宋_GB2312" w:hAnsi="仿宋_GB2312" w:eastAsia="仿宋" w:cs="仿宋_GB2312"/>
                <w:szCs w:val="21"/>
              </w:rPr>
            </w:pPr>
          </w:p>
        </w:tc>
        <w:tc>
          <w:tcPr>
            <w:tcW w:w="116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hint="eastAsia" w:ascii="仿宋_GB2312" w:hAnsi="仿宋_GB2312" w:eastAsia="仿宋" w:cs="仿宋_GB2312"/>
                <w:szCs w:val="21"/>
              </w:rPr>
            </w:pPr>
            <w:r>
              <w:rPr>
                <w:rFonts w:hint="eastAsia" w:ascii="仿宋_GB2312" w:hAnsi="仿宋_GB2312" w:eastAsia="仿宋" w:cs="仿宋_GB2312"/>
                <w:szCs w:val="21"/>
              </w:rPr>
              <w:t>标准编号</w:t>
            </w:r>
          </w:p>
        </w:tc>
        <w:tc>
          <w:tcPr>
            <w:tcW w:w="209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hint="eastAsia" w:ascii="仿宋_GB2312" w:hAnsi="仿宋_GB2312" w:eastAsia="仿宋"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18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hint="eastAsia" w:ascii="仿宋_GB2312" w:hAnsi="仿宋_GB2312" w:eastAsia="仿宋" w:cs="仿宋_GB2312"/>
                <w:szCs w:val="21"/>
              </w:rPr>
            </w:pPr>
            <w:r>
              <w:rPr>
                <w:rFonts w:hint="eastAsia" w:ascii="仿宋_GB2312" w:hAnsi="仿宋_GB2312" w:eastAsia="仿宋" w:cs="仿宋_GB2312"/>
                <w:kern w:val="0"/>
                <w:szCs w:val="21"/>
                <w:lang w:bidi="ar"/>
              </w:rPr>
              <w:t>标准性质</w:t>
            </w:r>
          </w:p>
        </w:tc>
        <w:tc>
          <w:tcPr>
            <w:tcW w:w="2693"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hint="eastAsia" w:ascii="仿宋_GB2312" w:hAnsi="仿宋_GB2312" w:eastAsia="仿宋" w:cs="仿宋_GB2312"/>
                <w:szCs w:val="21"/>
              </w:rPr>
            </w:pPr>
            <w:r>
              <w:rPr>
                <w:rFonts w:hint="eastAsia" w:ascii="仿宋_GB2312" w:hAnsi="仿宋_GB2312" w:eastAsia="仿宋" w:cs="仿宋_GB2312"/>
                <w:kern w:val="0"/>
                <w:szCs w:val="21"/>
                <w:lang w:bidi="ar"/>
              </w:rPr>
              <w:t>□ 强制性   □ 推荐性</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hint="eastAsia" w:ascii="仿宋_GB2312" w:hAnsi="仿宋_GB2312" w:eastAsia="仿宋" w:cs="仿宋_GB2312"/>
                <w:szCs w:val="21"/>
              </w:rPr>
            </w:pPr>
            <w:r>
              <w:rPr>
                <w:rFonts w:hint="eastAsia" w:ascii="仿宋_GB2312" w:hAnsi="仿宋_GB2312" w:eastAsia="仿宋" w:cs="仿宋_GB2312"/>
                <w:szCs w:val="21"/>
              </w:rPr>
              <w:t>标准实施日期</w:t>
            </w:r>
          </w:p>
        </w:tc>
        <w:tc>
          <w:tcPr>
            <w:tcW w:w="3261"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hint="eastAsia" w:ascii="仿宋_GB2312" w:hAnsi="仿宋_GB2312" w:eastAsia="仿宋"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18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hint="eastAsia" w:ascii="仿宋_GB2312" w:hAnsi="仿宋_GB2312" w:eastAsia="仿宋" w:cs="仿宋_GB2312"/>
                <w:kern w:val="0"/>
                <w:szCs w:val="21"/>
                <w:lang w:bidi="ar"/>
              </w:rPr>
            </w:pPr>
            <w:r>
              <w:rPr>
                <w:rFonts w:hint="eastAsia" w:ascii="仿宋_GB2312" w:hAnsi="仿宋_GB2312" w:eastAsia="仿宋" w:cs="仿宋_GB2312"/>
                <w:kern w:val="0"/>
                <w:szCs w:val="21"/>
                <w:lang w:bidi="ar"/>
              </w:rPr>
              <w:t>组织实施部门</w:t>
            </w:r>
          </w:p>
        </w:tc>
        <w:tc>
          <w:tcPr>
            <w:tcW w:w="7513" w:type="dxa"/>
            <w:gridSpan w:val="5"/>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hint="eastAsia" w:ascii="仿宋_GB2312" w:hAnsi="仿宋_GB2312" w:eastAsia="仿宋" w:cs="仿宋_GB2312"/>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exact"/>
        </w:trPr>
        <w:tc>
          <w:tcPr>
            <w:tcW w:w="184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hAnsi="仿宋_GB2312" w:eastAsia="仿宋" w:cs="仿宋_GB2312"/>
                <w:kern w:val="0"/>
                <w:szCs w:val="21"/>
                <w:lang w:bidi="ar"/>
              </w:rPr>
            </w:pPr>
            <w:r>
              <w:rPr>
                <w:rFonts w:hint="eastAsia" w:ascii="仿宋_GB2312" w:hAnsi="仿宋_GB2312" w:eastAsia="仿宋" w:cs="仿宋_GB2312"/>
                <w:kern w:val="0"/>
                <w:szCs w:val="21"/>
                <w:lang w:bidi="ar"/>
              </w:rPr>
              <w:t>实施情况</w:t>
            </w:r>
          </w:p>
          <w:p>
            <w:pPr>
              <w:spacing w:line="240" w:lineRule="exact"/>
              <w:jc w:val="center"/>
              <w:rPr>
                <w:rFonts w:hint="eastAsia" w:ascii="仿宋_GB2312" w:hAnsi="仿宋_GB2312" w:eastAsia="仿宋" w:cs="仿宋_GB2312"/>
                <w:kern w:val="0"/>
                <w:szCs w:val="21"/>
                <w:lang w:bidi="ar"/>
              </w:rPr>
            </w:pPr>
            <w:r>
              <w:rPr>
                <w:rFonts w:hint="eastAsia" w:ascii="仿宋_GB2312" w:hAnsi="仿宋_GB2312" w:eastAsia="仿宋" w:cs="仿宋_GB2312"/>
                <w:kern w:val="0"/>
                <w:szCs w:val="21"/>
                <w:lang w:bidi="ar"/>
              </w:rPr>
              <w:t>评估方式</w:t>
            </w:r>
          </w:p>
        </w:tc>
        <w:tc>
          <w:tcPr>
            <w:tcW w:w="7513" w:type="dxa"/>
            <w:gridSpan w:val="5"/>
            <w:tcBorders>
              <w:top w:val="single" w:color="auto" w:sz="4" w:space="0"/>
              <w:left w:val="single" w:color="auto" w:sz="4" w:space="0"/>
              <w:bottom w:val="single" w:color="auto" w:sz="4" w:space="0"/>
              <w:right w:val="single" w:color="auto" w:sz="4" w:space="0"/>
            </w:tcBorders>
          </w:tcPr>
          <w:p>
            <w:pPr>
              <w:spacing w:line="240" w:lineRule="exact"/>
              <w:rPr>
                <w:rFonts w:hint="eastAsia" w:ascii="仿宋_GB2312" w:hAnsi="仿宋_GB2312" w:eastAsia="仿宋" w:cs="仿宋_GB2312"/>
                <w:kern w:val="0"/>
                <w:szCs w:val="21"/>
                <w:lang w:bidi="ar"/>
              </w:rPr>
            </w:pPr>
            <w:r>
              <w:rPr>
                <w:rFonts w:hint="eastAsia" w:ascii="仿宋_GB2312" w:hAnsi="仿宋_GB2312" w:eastAsia="仿宋" w:cs="仿宋_GB2312"/>
                <w:kern w:val="0"/>
                <w:szCs w:val="21"/>
                <w:lang w:bidi="ar"/>
              </w:rPr>
              <w:t xml:space="preserve">□ 自评      □ 第三方机构评价       □ 自评与第三方机构评价相结合  </w:t>
            </w:r>
          </w:p>
          <w:p>
            <w:pPr>
              <w:spacing w:line="240" w:lineRule="exact"/>
              <w:rPr>
                <w:rFonts w:hint="eastAsia" w:ascii="仿宋_GB2312" w:hAnsi="仿宋_GB2312" w:eastAsia="仿宋" w:cs="仿宋_GB2312"/>
                <w:kern w:val="0"/>
                <w:szCs w:val="21"/>
                <w:lang w:bidi="ar"/>
              </w:rPr>
            </w:pPr>
            <w:r>
              <w:rPr>
                <w:rFonts w:hint="eastAsia" w:ascii="仿宋_GB2312" w:hAnsi="仿宋_GB2312" w:eastAsia="仿宋" w:cs="仿宋_GB2312"/>
                <w:kern w:val="0"/>
                <w:szCs w:val="21"/>
                <w:lang w:bidi="ar"/>
              </w:rPr>
              <w:t xml:space="preserve">具体情况：   </w:t>
            </w:r>
          </w:p>
          <w:p>
            <w:pPr>
              <w:spacing w:line="240" w:lineRule="exact"/>
              <w:rPr>
                <w:rFonts w:hint="eastAsia" w:ascii="仿宋_GB2312" w:hAnsi="仿宋_GB2312" w:eastAsia="仿宋" w:cs="仿宋_GB2312"/>
                <w:kern w:val="0"/>
                <w:szCs w:val="21"/>
                <w:lang w:bidi="ar"/>
              </w:rPr>
            </w:pPr>
            <w:r>
              <w:rPr>
                <w:rFonts w:hint="eastAsia" w:ascii="仿宋_GB2312" w:hAnsi="仿宋_GB2312" w:eastAsia="仿宋" w:cs="仿宋_GB2312"/>
                <w:kern w:val="0"/>
                <w:szCs w:val="21"/>
                <w:lang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18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hint="eastAsia" w:ascii="仿宋_GB2312" w:hAnsi="仿宋_GB2312" w:eastAsia="仿宋" w:cs="仿宋_GB2312"/>
                <w:szCs w:val="21"/>
              </w:rPr>
            </w:pPr>
            <w:r>
              <w:rPr>
                <w:rFonts w:hint="eastAsia" w:ascii="仿宋_GB2312" w:hAnsi="仿宋_GB2312" w:eastAsia="仿宋" w:cs="仿宋_GB2312"/>
                <w:kern w:val="0"/>
                <w:szCs w:val="21"/>
                <w:lang w:bidi="ar"/>
              </w:rPr>
              <w:t>联系人</w:t>
            </w:r>
          </w:p>
        </w:tc>
        <w:tc>
          <w:tcPr>
            <w:tcW w:w="2693"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hint="eastAsia" w:ascii="仿宋_GB2312" w:hAnsi="仿宋_GB2312" w:eastAsia="仿宋" w:cs="仿宋_GB2312"/>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hint="eastAsia" w:ascii="仿宋_GB2312" w:hAnsi="仿宋_GB2312" w:eastAsia="仿宋" w:cs="仿宋_GB2312"/>
                <w:szCs w:val="21"/>
              </w:rPr>
            </w:pPr>
            <w:r>
              <w:rPr>
                <w:rFonts w:hint="eastAsia" w:ascii="仿宋_GB2312" w:hAnsi="仿宋_GB2312" w:eastAsia="仿宋" w:cs="仿宋_GB2312"/>
                <w:kern w:val="0"/>
                <w:szCs w:val="21"/>
                <w:lang w:bidi="ar"/>
              </w:rPr>
              <w:t>固定电话</w:t>
            </w:r>
          </w:p>
        </w:tc>
        <w:tc>
          <w:tcPr>
            <w:tcW w:w="3261"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hint="eastAsia" w:ascii="仿宋_GB2312" w:hAnsi="仿宋_GB2312" w:eastAsia="仿宋"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18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hint="eastAsia" w:ascii="仿宋_GB2312" w:hAnsi="仿宋_GB2312" w:eastAsia="仿宋" w:cs="仿宋_GB2312"/>
                <w:szCs w:val="21"/>
              </w:rPr>
            </w:pPr>
            <w:r>
              <w:rPr>
                <w:rFonts w:hint="eastAsia" w:ascii="仿宋_GB2312" w:hAnsi="仿宋_GB2312" w:eastAsia="仿宋" w:cs="仿宋_GB2312"/>
                <w:kern w:val="0"/>
                <w:szCs w:val="21"/>
                <w:lang w:bidi="ar"/>
              </w:rPr>
              <w:t>手  机</w:t>
            </w:r>
          </w:p>
        </w:tc>
        <w:tc>
          <w:tcPr>
            <w:tcW w:w="2693"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hint="eastAsia" w:ascii="仿宋_GB2312" w:hAnsi="仿宋_GB2312" w:eastAsia="仿宋" w:cs="仿宋_GB2312"/>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hint="eastAsia" w:ascii="仿宋_GB2312" w:hAnsi="仿宋_GB2312" w:eastAsia="仿宋" w:cs="仿宋_GB2312"/>
                <w:szCs w:val="21"/>
              </w:rPr>
            </w:pPr>
            <w:r>
              <w:rPr>
                <w:rFonts w:hint="eastAsia" w:ascii="仿宋_GB2312" w:hAnsi="仿宋_GB2312" w:eastAsia="仿宋" w:cs="仿宋_GB2312"/>
                <w:kern w:val="0"/>
                <w:szCs w:val="21"/>
                <w:lang w:bidi="ar"/>
              </w:rPr>
              <w:t>电子邮箱</w:t>
            </w:r>
          </w:p>
        </w:tc>
        <w:tc>
          <w:tcPr>
            <w:tcW w:w="3261"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hint="eastAsia" w:ascii="仿宋_GB2312" w:hAnsi="仿宋_GB2312" w:eastAsia="仿宋"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18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hint="eastAsia" w:ascii="仿宋_GB2312" w:hAnsi="仿宋_GB2312" w:eastAsia="仿宋" w:cs="仿宋_GB2312"/>
                <w:szCs w:val="21"/>
              </w:rPr>
            </w:pPr>
            <w:r>
              <w:rPr>
                <w:rFonts w:hint="eastAsia" w:ascii="仿宋_GB2312" w:hAnsi="仿宋_GB2312" w:eastAsia="仿宋" w:cs="仿宋_GB2312"/>
                <w:szCs w:val="21"/>
              </w:rPr>
              <w:t>传  真</w:t>
            </w:r>
          </w:p>
        </w:tc>
        <w:tc>
          <w:tcPr>
            <w:tcW w:w="2693"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hint="eastAsia" w:ascii="仿宋_GB2312" w:hAnsi="仿宋_GB2312" w:eastAsia="仿宋" w:cs="仿宋_GB2312"/>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hint="eastAsia" w:ascii="仿宋_GB2312" w:hAnsi="仿宋_GB2312" w:eastAsia="仿宋" w:cs="仿宋_GB2312"/>
                <w:szCs w:val="21"/>
              </w:rPr>
            </w:pPr>
            <w:r>
              <w:rPr>
                <w:rFonts w:hint="eastAsia" w:ascii="仿宋_GB2312" w:hAnsi="仿宋_GB2312" w:eastAsia="仿宋" w:cs="仿宋_GB2312"/>
                <w:kern w:val="0"/>
                <w:szCs w:val="21"/>
                <w:lang w:bidi="ar"/>
              </w:rPr>
              <w:t>通讯地址</w:t>
            </w:r>
          </w:p>
        </w:tc>
        <w:tc>
          <w:tcPr>
            <w:tcW w:w="3261"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hint="eastAsia" w:ascii="仿宋_GB2312" w:hAnsi="仿宋_GB2312" w:eastAsia="仿宋"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atLeast"/>
        </w:trPr>
        <w:tc>
          <w:tcPr>
            <w:tcW w:w="18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hint="eastAsia" w:ascii="仿宋_GB2312" w:hAnsi="仿宋_GB2312" w:eastAsia="仿宋" w:cs="仿宋_GB2312"/>
                <w:szCs w:val="21"/>
              </w:rPr>
            </w:pPr>
            <w:r>
              <w:rPr>
                <w:rFonts w:hint="eastAsia" w:ascii="仿宋_GB2312" w:hAnsi="仿宋_GB2312" w:eastAsia="仿宋" w:cs="仿宋_GB2312"/>
                <w:szCs w:val="21"/>
              </w:rPr>
              <w:t>标准实施情况</w:t>
            </w:r>
          </w:p>
          <w:p>
            <w:pPr>
              <w:widowControl/>
              <w:adjustRightInd w:val="0"/>
              <w:snapToGrid w:val="0"/>
              <w:spacing w:line="240" w:lineRule="exact"/>
              <w:jc w:val="center"/>
              <w:rPr>
                <w:rFonts w:hint="eastAsia" w:ascii="仿宋_GB2312" w:hAnsi="仿宋_GB2312" w:eastAsia="仿宋" w:cs="仿宋_GB2312"/>
                <w:szCs w:val="21"/>
              </w:rPr>
            </w:pPr>
            <w:r>
              <w:rPr>
                <w:rFonts w:hint="eastAsia" w:ascii="仿宋_GB2312" w:hAnsi="仿宋_GB2312" w:eastAsia="仿宋" w:cs="仿宋_GB2312"/>
                <w:szCs w:val="21"/>
              </w:rPr>
              <w:t>评估</w:t>
            </w:r>
          </w:p>
        </w:tc>
        <w:tc>
          <w:tcPr>
            <w:tcW w:w="7513" w:type="dxa"/>
            <w:gridSpan w:val="5"/>
            <w:tcBorders>
              <w:top w:val="single" w:color="auto" w:sz="4" w:space="0"/>
              <w:left w:val="single" w:color="auto" w:sz="4" w:space="0"/>
              <w:bottom w:val="single" w:color="auto" w:sz="4" w:space="0"/>
              <w:right w:val="single" w:color="auto" w:sz="4" w:space="0"/>
            </w:tcBorders>
          </w:tcPr>
          <w:p>
            <w:pPr>
              <w:widowControl/>
              <w:adjustRightInd w:val="0"/>
              <w:snapToGrid w:val="0"/>
              <w:spacing w:line="240" w:lineRule="exact"/>
              <w:rPr>
                <w:rFonts w:hint="eastAsia" w:ascii="仿宋_GB2312" w:hAnsi="仿宋_GB2312" w:eastAsia="仿宋" w:cs="仿宋_GB2312"/>
                <w:szCs w:val="21"/>
              </w:rPr>
            </w:pPr>
            <w:r>
              <w:rPr>
                <w:rFonts w:hint="eastAsia" w:ascii="仿宋_GB2312" w:hAnsi="仿宋_GB2312" w:eastAsia="仿宋" w:cs="仿宋_GB2312"/>
                <w:szCs w:val="21"/>
              </w:rPr>
              <w:t>（实施措施、效果、亮点等，可列举具体实施例子）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184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hAnsi="仿宋_GB2312" w:eastAsia="仿宋" w:cs="仿宋_GB2312"/>
                <w:szCs w:val="21"/>
              </w:rPr>
            </w:pPr>
            <w:r>
              <w:rPr>
                <w:rFonts w:hint="eastAsia" w:ascii="仿宋_GB2312" w:hAnsi="仿宋_GB2312" w:eastAsia="仿宋" w:cs="仿宋_GB2312"/>
                <w:szCs w:val="21"/>
              </w:rPr>
              <w:t>标准涉及实施对象</w:t>
            </w:r>
          </w:p>
        </w:tc>
        <w:tc>
          <w:tcPr>
            <w:tcW w:w="7513" w:type="dxa"/>
            <w:gridSpan w:val="5"/>
            <w:tcBorders>
              <w:top w:val="single" w:color="auto" w:sz="4" w:space="0"/>
              <w:left w:val="single" w:color="auto" w:sz="4" w:space="0"/>
              <w:bottom w:val="single" w:color="auto" w:sz="4" w:space="0"/>
              <w:right w:val="single" w:color="auto" w:sz="4" w:space="0"/>
            </w:tcBorders>
          </w:tcPr>
          <w:p>
            <w:pPr>
              <w:spacing w:line="240" w:lineRule="exact"/>
              <w:rPr>
                <w:rFonts w:hint="eastAsia" w:ascii="仿宋_GB2312" w:hAnsi="仿宋_GB2312" w:eastAsia="仿宋" w:cs="仿宋_GB2312"/>
                <w:szCs w:val="21"/>
              </w:rPr>
            </w:pPr>
            <w:r>
              <w:rPr>
                <w:rFonts w:hint="eastAsia" w:ascii="仿宋_GB2312" w:hAnsi="仿宋_GB2312" w:eastAsia="仿宋" w:cs="仿宋_GB2312"/>
                <w:szCs w:val="21"/>
              </w:rPr>
              <w:t>□ 数量（）家</w:t>
            </w:r>
          </w:p>
          <w:p>
            <w:pPr>
              <w:spacing w:line="240" w:lineRule="exact"/>
              <w:rPr>
                <w:rFonts w:hint="eastAsia" w:ascii="仿宋_GB2312" w:hAnsi="仿宋_GB2312" w:eastAsia="仿宋" w:cs="仿宋_GB2312"/>
                <w:szCs w:val="21"/>
              </w:rPr>
            </w:pPr>
            <w:r>
              <w:rPr>
                <w:rFonts w:hint="eastAsia" w:ascii="仿宋_GB2312" w:hAnsi="仿宋_GB2312" w:eastAsia="仿宋" w:cs="仿宋_GB2312"/>
                <w:szCs w:val="21"/>
              </w:rPr>
              <w:t xml:space="preserve">   具体情况：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1843"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hAnsi="仿宋_GB2312" w:eastAsia="仿宋" w:cs="仿宋_GB2312"/>
                <w:szCs w:val="21"/>
              </w:rPr>
            </w:pPr>
            <w:r>
              <w:rPr>
                <w:rFonts w:hint="eastAsia" w:ascii="仿宋_GB2312" w:hAnsi="仿宋_GB2312" w:eastAsia="仿宋" w:cs="仿宋_GB2312"/>
                <w:szCs w:val="21"/>
              </w:rPr>
              <w:t>标准实施措施</w:t>
            </w:r>
          </w:p>
        </w:tc>
        <w:tc>
          <w:tcPr>
            <w:tcW w:w="226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hAnsi="仿宋_GB2312" w:eastAsia="仿宋" w:cs="仿宋_GB2312"/>
                <w:szCs w:val="21"/>
              </w:rPr>
            </w:pPr>
            <w:r>
              <w:rPr>
                <w:rFonts w:hint="eastAsia" w:ascii="仿宋_GB2312" w:hAnsi="仿宋_GB2312" w:eastAsia="仿宋" w:cs="仿宋_GB2312"/>
                <w:szCs w:val="21"/>
              </w:rPr>
              <w:t>召开（  ）次宣贯培训会，培训（  ）人次</w:t>
            </w:r>
          </w:p>
        </w:tc>
        <w:tc>
          <w:tcPr>
            <w:tcW w:w="5245" w:type="dxa"/>
            <w:gridSpan w:val="4"/>
            <w:tcBorders>
              <w:top w:val="single" w:color="auto" w:sz="4" w:space="0"/>
              <w:left w:val="single" w:color="auto" w:sz="4" w:space="0"/>
              <w:bottom w:val="single" w:color="auto" w:sz="4" w:space="0"/>
              <w:right w:val="single" w:color="auto" w:sz="4" w:space="0"/>
            </w:tcBorders>
          </w:tcPr>
          <w:p>
            <w:pPr>
              <w:spacing w:line="240" w:lineRule="exact"/>
              <w:rPr>
                <w:rFonts w:hint="eastAsia" w:ascii="仿宋_GB2312" w:hAnsi="仿宋_GB2312" w:eastAsia="仿宋" w:cs="仿宋_GB2312"/>
                <w:szCs w:val="21"/>
              </w:rPr>
            </w:pPr>
            <w:r>
              <w:rPr>
                <w:rFonts w:hint="eastAsia" w:ascii="仿宋_GB2312" w:hAnsi="仿宋_GB2312" w:eastAsia="仿宋" w:cs="仿宋_GB2312"/>
                <w:szCs w:val="21"/>
              </w:rPr>
              <w:t>宣贯培训日期、名称：</w:t>
            </w:r>
          </w:p>
          <w:p>
            <w:pPr>
              <w:spacing w:line="240" w:lineRule="exact"/>
              <w:rPr>
                <w:rFonts w:hint="eastAsia" w:ascii="仿宋_GB2312" w:hAnsi="仿宋_GB2312" w:eastAsia="仿宋"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184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_GB2312" w:eastAsia="仿宋" w:cs="仿宋_GB2312"/>
                <w:szCs w:val="21"/>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仿宋_GB2312" w:hAnsi="仿宋_GB2312" w:eastAsia="仿宋" w:cs="仿宋_GB2312"/>
                <w:szCs w:val="21"/>
              </w:rPr>
            </w:pPr>
            <w:r>
              <w:rPr>
                <w:rFonts w:hint="eastAsia" w:ascii="仿宋_GB2312" w:hAnsi="仿宋_GB2312" w:eastAsia="仿宋" w:cs="仿宋_GB2312"/>
                <w:szCs w:val="21"/>
              </w:rPr>
              <w:t>出台配套政府文件（  ）件</w:t>
            </w:r>
          </w:p>
        </w:tc>
        <w:tc>
          <w:tcPr>
            <w:tcW w:w="5245"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仿宋_GB2312" w:hAnsi="仿宋_GB2312" w:eastAsia="仿宋" w:cs="仿宋_GB2312"/>
                <w:szCs w:val="21"/>
              </w:rPr>
            </w:pPr>
            <w:r>
              <w:rPr>
                <w:rFonts w:hint="eastAsia" w:ascii="仿宋_GB2312" w:hAnsi="仿宋_GB2312" w:eastAsia="仿宋" w:cs="仿宋_GB2312"/>
                <w:szCs w:val="21"/>
              </w:rPr>
              <w:t>文件名称、文号，具体情况：</w:t>
            </w:r>
          </w:p>
          <w:p>
            <w:pPr>
              <w:spacing w:line="240" w:lineRule="exact"/>
              <w:rPr>
                <w:rFonts w:hint="eastAsia" w:ascii="仿宋_GB2312" w:hAnsi="仿宋_GB2312" w:eastAsia="仿宋"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184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_GB2312" w:eastAsia="仿宋" w:cs="仿宋_GB2312"/>
                <w:szCs w:val="21"/>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仿宋_GB2312" w:hAnsi="仿宋_GB2312" w:eastAsia="仿宋" w:cs="仿宋_GB2312"/>
                <w:szCs w:val="21"/>
              </w:rPr>
            </w:pPr>
            <w:r>
              <w:rPr>
                <w:rFonts w:hint="eastAsia" w:ascii="仿宋_GB2312" w:hAnsi="仿宋_GB2312" w:eastAsia="仿宋" w:cs="仿宋_GB2312"/>
                <w:szCs w:val="21"/>
              </w:rPr>
              <w:t>根据地方标准进行监督检查（  ）次</w:t>
            </w:r>
          </w:p>
        </w:tc>
        <w:tc>
          <w:tcPr>
            <w:tcW w:w="5245"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仿宋_GB2312" w:hAnsi="仿宋_GB2312" w:eastAsia="仿宋" w:cs="仿宋_GB2312"/>
                <w:szCs w:val="21"/>
              </w:rPr>
            </w:pPr>
            <w:r>
              <w:rPr>
                <w:rFonts w:hint="eastAsia" w:ascii="仿宋_GB2312" w:hAnsi="仿宋_GB2312" w:eastAsia="仿宋" w:cs="仿宋_GB2312"/>
                <w:szCs w:val="21"/>
              </w:rPr>
              <w:t>监督检查具体情况：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84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_GB2312" w:eastAsia="仿宋" w:cs="仿宋_GB2312"/>
                <w:szCs w:val="21"/>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仿宋_GB2312" w:hAnsi="仿宋_GB2312" w:eastAsia="仿宋" w:cs="仿宋_GB2312"/>
                <w:szCs w:val="21"/>
              </w:rPr>
            </w:pPr>
            <w:r>
              <w:rPr>
                <w:rFonts w:hint="eastAsia" w:ascii="仿宋_GB2312" w:hAnsi="仿宋_GB2312" w:eastAsia="仿宋" w:cs="仿宋_GB2312"/>
                <w:szCs w:val="21"/>
              </w:rPr>
              <w:t>开展试点示范（  ）家</w:t>
            </w:r>
          </w:p>
        </w:tc>
        <w:tc>
          <w:tcPr>
            <w:tcW w:w="5245"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仿宋_GB2312" w:hAnsi="仿宋_GB2312" w:eastAsia="仿宋" w:cs="仿宋_GB2312"/>
                <w:szCs w:val="21"/>
              </w:rPr>
            </w:pPr>
            <w:r>
              <w:rPr>
                <w:rFonts w:hint="eastAsia" w:ascii="仿宋_GB2312" w:hAnsi="仿宋_GB2312" w:eastAsia="仿宋" w:cs="仿宋_GB2312"/>
                <w:szCs w:val="21"/>
              </w:rPr>
              <w:t>试点示范名称，文件名称、文号，具体情况：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184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_GB2312" w:eastAsia="仿宋" w:cs="仿宋_GB2312"/>
                <w:szCs w:val="21"/>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仿宋_GB2312" w:hAnsi="仿宋_GB2312" w:eastAsia="仿宋" w:cs="仿宋_GB2312"/>
                <w:szCs w:val="21"/>
              </w:rPr>
            </w:pPr>
            <w:r>
              <w:rPr>
                <w:rFonts w:hint="eastAsia" w:ascii="仿宋_GB2312" w:hAnsi="仿宋_GB2312" w:eastAsia="仿宋" w:cs="仿宋_GB2312"/>
                <w:szCs w:val="21"/>
              </w:rPr>
              <w:t>投入标准实施经费（  ）万元</w:t>
            </w:r>
          </w:p>
        </w:tc>
        <w:tc>
          <w:tcPr>
            <w:tcW w:w="5245"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仿宋_GB2312" w:hAnsi="仿宋_GB2312" w:eastAsia="仿宋" w:cs="仿宋_GB2312"/>
                <w:szCs w:val="21"/>
              </w:rPr>
            </w:pPr>
            <w:r>
              <w:rPr>
                <w:rFonts w:hint="eastAsia" w:ascii="仿宋_GB2312" w:hAnsi="仿宋_GB2312" w:eastAsia="仿宋" w:cs="仿宋_GB2312"/>
                <w:szCs w:val="21"/>
              </w:rPr>
              <w:t>投入经费具体情况：</w:t>
            </w:r>
          </w:p>
          <w:p>
            <w:pPr>
              <w:spacing w:line="240" w:lineRule="exact"/>
              <w:rPr>
                <w:rFonts w:hint="eastAsia" w:ascii="仿宋_GB2312" w:hAnsi="仿宋_GB2312" w:eastAsia="仿宋"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trPr>
        <w:tc>
          <w:tcPr>
            <w:tcW w:w="184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hAnsi="仿宋_GB2312" w:eastAsia="仿宋" w:cs="仿宋_GB2312"/>
                <w:szCs w:val="21"/>
              </w:rPr>
            </w:pPr>
            <w:r>
              <w:rPr>
                <w:rFonts w:hint="eastAsia" w:ascii="仿宋_GB2312" w:hAnsi="仿宋_GB2312" w:eastAsia="仿宋" w:cs="仿宋_GB2312"/>
                <w:szCs w:val="21"/>
              </w:rPr>
              <w:t>标准实施存在的问题</w:t>
            </w:r>
          </w:p>
        </w:tc>
        <w:tc>
          <w:tcPr>
            <w:tcW w:w="7513" w:type="dxa"/>
            <w:gridSpan w:val="5"/>
            <w:tcBorders>
              <w:top w:val="single" w:color="auto" w:sz="4" w:space="0"/>
              <w:left w:val="single" w:color="auto" w:sz="4" w:space="0"/>
              <w:bottom w:val="single" w:color="auto" w:sz="4" w:space="0"/>
              <w:right w:val="single" w:color="auto" w:sz="4" w:space="0"/>
            </w:tcBorders>
          </w:tcPr>
          <w:p>
            <w:pPr>
              <w:pStyle w:val="3"/>
              <w:spacing w:line="240" w:lineRule="exact"/>
              <w:rPr>
                <w:rFonts w:hint="eastAsia" w:ascii="仿宋_GB2312" w:hAnsi="仿宋_GB2312" w:eastAsia="仿宋"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trPr>
        <w:tc>
          <w:tcPr>
            <w:tcW w:w="184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hAnsi="仿宋_GB2312" w:eastAsia="仿宋" w:cs="仿宋_GB2312"/>
                <w:szCs w:val="21"/>
              </w:rPr>
            </w:pPr>
            <w:r>
              <w:rPr>
                <w:rFonts w:hint="eastAsia" w:ascii="仿宋_GB2312" w:hAnsi="仿宋_GB2312" w:eastAsia="仿宋" w:cs="仿宋_GB2312"/>
                <w:szCs w:val="21"/>
              </w:rPr>
              <w:t>工作意见建议及下一步计划</w:t>
            </w:r>
          </w:p>
        </w:tc>
        <w:tc>
          <w:tcPr>
            <w:tcW w:w="7513" w:type="dxa"/>
            <w:gridSpan w:val="5"/>
            <w:tcBorders>
              <w:top w:val="single" w:color="auto" w:sz="4" w:space="0"/>
              <w:left w:val="single" w:color="auto" w:sz="4" w:space="0"/>
              <w:bottom w:val="single" w:color="auto" w:sz="4" w:space="0"/>
              <w:right w:val="single" w:color="auto" w:sz="4" w:space="0"/>
            </w:tcBorders>
          </w:tcPr>
          <w:p>
            <w:pPr>
              <w:spacing w:after="200" w:line="240" w:lineRule="exact"/>
              <w:rPr>
                <w:rFonts w:hint="eastAsia" w:ascii="仿宋_GB2312" w:hAnsi="仿宋_GB2312" w:eastAsia="仿宋"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exact"/>
        </w:trPr>
        <w:tc>
          <w:tcPr>
            <w:tcW w:w="184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hAnsi="仿宋_GB2312" w:eastAsia="仿宋" w:cs="仿宋_GB2312"/>
                <w:szCs w:val="21"/>
              </w:rPr>
            </w:pPr>
          </w:p>
          <w:p>
            <w:pPr>
              <w:spacing w:line="240" w:lineRule="exact"/>
              <w:jc w:val="center"/>
              <w:rPr>
                <w:rFonts w:hint="eastAsia" w:ascii="仿宋_GB2312" w:hAnsi="仿宋_GB2312" w:eastAsia="仿宋" w:cs="仿宋_GB2312"/>
                <w:szCs w:val="21"/>
              </w:rPr>
            </w:pPr>
            <w:r>
              <w:rPr>
                <w:rFonts w:hint="eastAsia" w:ascii="仿宋_GB2312" w:hAnsi="仿宋_GB2312" w:eastAsia="仿宋" w:cs="仿宋_GB2312"/>
                <w:szCs w:val="21"/>
              </w:rPr>
              <w:t>行政主管部门</w:t>
            </w:r>
          </w:p>
          <w:p>
            <w:pPr>
              <w:spacing w:line="240" w:lineRule="exact"/>
              <w:jc w:val="center"/>
              <w:rPr>
                <w:rFonts w:hint="eastAsia" w:ascii="仿宋_GB2312" w:hAnsi="仿宋_GB2312" w:eastAsia="仿宋" w:cs="仿宋_GB2312"/>
                <w:szCs w:val="21"/>
              </w:rPr>
            </w:pPr>
            <w:r>
              <w:rPr>
                <w:rFonts w:hint="eastAsia" w:ascii="仿宋_GB2312" w:hAnsi="仿宋_GB2312" w:eastAsia="仿宋" w:cs="仿宋_GB2312"/>
                <w:szCs w:val="21"/>
              </w:rPr>
              <w:t>意见</w:t>
            </w:r>
          </w:p>
          <w:p>
            <w:pPr>
              <w:spacing w:line="240" w:lineRule="exact"/>
              <w:ind w:firstLine="4620" w:firstLineChars="2200"/>
              <w:jc w:val="center"/>
              <w:rPr>
                <w:rFonts w:hint="eastAsia" w:ascii="仿宋_GB2312" w:hAnsi="仿宋_GB2312" w:eastAsia="仿宋" w:cs="仿宋_GB2312"/>
                <w:szCs w:val="21"/>
              </w:rPr>
            </w:pPr>
          </w:p>
          <w:p>
            <w:pPr>
              <w:spacing w:line="240" w:lineRule="exact"/>
              <w:ind w:firstLine="6300" w:firstLineChars="3000"/>
              <w:jc w:val="center"/>
              <w:rPr>
                <w:rFonts w:hint="eastAsia" w:ascii="仿宋_GB2312" w:hAnsi="仿宋_GB2312" w:eastAsia="仿宋" w:cs="仿宋_GB2312"/>
                <w:szCs w:val="21"/>
              </w:rPr>
            </w:pPr>
            <w:r>
              <w:rPr>
                <w:rFonts w:hint="eastAsia" w:ascii="仿宋_GB2312" w:hAnsi="仿宋_GB2312" w:eastAsia="仿宋" w:cs="仿宋_GB2312"/>
                <w:szCs w:val="21"/>
              </w:rPr>
              <w:t>）：</w:t>
            </w:r>
          </w:p>
          <w:p>
            <w:pPr>
              <w:widowControl/>
              <w:adjustRightInd w:val="0"/>
              <w:snapToGrid w:val="0"/>
              <w:spacing w:line="240" w:lineRule="exact"/>
              <w:jc w:val="center"/>
              <w:rPr>
                <w:rFonts w:hint="eastAsia" w:ascii="仿宋_GB2312" w:hAnsi="仿宋_GB2312" w:eastAsia="仿宋" w:cs="仿宋_GB2312"/>
                <w:szCs w:val="21"/>
              </w:rPr>
            </w:pPr>
            <w:r>
              <w:rPr>
                <w:rFonts w:hint="eastAsia" w:ascii="仿宋_GB2312" w:hAnsi="仿宋_GB2312" w:eastAsia="仿宋" w:cs="仿宋_GB2312"/>
                <w:szCs w:val="21"/>
              </w:rPr>
              <w:t>年   月   日</w:t>
            </w:r>
          </w:p>
        </w:tc>
        <w:tc>
          <w:tcPr>
            <w:tcW w:w="7513" w:type="dxa"/>
            <w:gridSpan w:val="5"/>
            <w:tcBorders>
              <w:top w:val="single" w:color="auto" w:sz="4" w:space="0"/>
              <w:left w:val="single" w:color="auto" w:sz="4" w:space="0"/>
              <w:bottom w:val="single" w:color="auto" w:sz="4" w:space="0"/>
              <w:right w:val="single" w:color="auto" w:sz="4" w:space="0"/>
            </w:tcBorders>
          </w:tcPr>
          <w:p>
            <w:pPr>
              <w:spacing w:line="240" w:lineRule="exact"/>
              <w:rPr>
                <w:rFonts w:hint="eastAsia" w:ascii="仿宋_GB2312" w:hAnsi="仿宋_GB2312" w:eastAsia="仿宋_GB2312" w:cs="仿宋_GB2312"/>
                <w:szCs w:val="21"/>
              </w:rPr>
            </w:pPr>
          </w:p>
          <w:p>
            <w:pPr>
              <w:spacing w:line="240" w:lineRule="exact"/>
              <w:ind w:firstLine="4620" w:firstLineChars="2200"/>
              <w:rPr>
                <w:rFonts w:hint="eastAsia" w:ascii="仿宋_GB2312" w:hAnsi="仿宋_GB2312" w:eastAsia="仿宋_GB2312" w:cs="仿宋_GB2312"/>
                <w:szCs w:val="21"/>
              </w:rPr>
            </w:pPr>
          </w:p>
          <w:p>
            <w:pPr>
              <w:spacing w:line="240" w:lineRule="exact"/>
              <w:ind w:firstLine="4620" w:firstLineChars="2200"/>
              <w:rPr>
                <w:rFonts w:hint="eastAsia" w:ascii="仿宋_GB2312" w:hAnsi="仿宋_GB2312" w:eastAsia="仿宋_GB2312" w:cs="仿宋_GB2312"/>
                <w:szCs w:val="21"/>
              </w:rPr>
            </w:pPr>
            <w:r>
              <w:rPr>
                <w:rFonts w:hint="eastAsia" w:ascii="仿宋_GB2312" w:hAnsi="仿宋_GB2312" w:eastAsia="仿宋_GB2312" w:cs="仿宋_GB2312"/>
                <w:szCs w:val="21"/>
              </w:rPr>
              <w:t>（签字、盖章）：</w:t>
            </w:r>
          </w:p>
          <w:p>
            <w:pPr>
              <w:spacing w:line="240" w:lineRule="exact"/>
              <w:ind w:firstLine="4200" w:firstLineChars="2000"/>
              <w:rPr>
                <w:rFonts w:hint="eastAsia" w:ascii="仿宋_GB2312" w:hAnsi="仿宋_GB2312" w:eastAsia="仿宋" w:cs="仿宋_GB2312"/>
                <w:szCs w:val="21"/>
              </w:rPr>
            </w:pPr>
            <w:r>
              <w:rPr>
                <w:rFonts w:hint="eastAsia" w:ascii="仿宋_GB2312" w:hAnsi="仿宋_GB2312" w:eastAsia="仿宋_GB2312" w:cs="仿宋_GB2312"/>
                <w:szCs w:val="21"/>
              </w:rPr>
              <w:t xml:space="preserve">           年   月   日</w:t>
            </w:r>
          </w:p>
          <w:p>
            <w:pPr>
              <w:spacing w:line="240" w:lineRule="exact"/>
              <w:ind w:firstLine="4620" w:firstLineChars="2200"/>
              <w:jc w:val="center"/>
              <w:rPr>
                <w:rFonts w:hint="eastAsia" w:ascii="仿宋_GB2312" w:hAnsi="仿宋_GB2312" w:eastAsia="仿宋" w:cs="仿宋_GB2312"/>
                <w:szCs w:val="21"/>
              </w:rPr>
            </w:pPr>
          </w:p>
          <w:p>
            <w:pPr>
              <w:spacing w:line="240" w:lineRule="exact"/>
              <w:ind w:firstLine="4620" w:firstLineChars="2200"/>
              <w:jc w:val="center"/>
              <w:rPr>
                <w:rFonts w:hint="eastAsia" w:ascii="仿宋_GB2312" w:hAnsi="仿宋_GB2312" w:eastAsia="仿宋" w:cs="仿宋_GB2312"/>
                <w:szCs w:val="21"/>
              </w:rPr>
            </w:pPr>
          </w:p>
          <w:p>
            <w:pPr>
              <w:spacing w:line="240" w:lineRule="exact"/>
              <w:ind w:firstLine="4620" w:firstLineChars="2200"/>
              <w:jc w:val="center"/>
              <w:rPr>
                <w:rFonts w:hint="eastAsia" w:ascii="仿宋_GB2312" w:hAnsi="仿宋_GB2312" w:eastAsia="仿宋" w:cs="仿宋_GB2312"/>
                <w:szCs w:val="21"/>
              </w:rPr>
            </w:pPr>
            <w:r>
              <w:rPr>
                <w:rFonts w:hint="eastAsia" w:ascii="仿宋_GB2312" w:hAnsi="仿宋_GB2312" w:eastAsia="仿宋" w:cs="仿宋_GB2312"/>
                <w:szCs w:val="21"/>
              </w:rPr>
              <w:t>（签字、盖章）：</w:t>
            </w:r>
          </w:p>
          <w:p>
            <w:pPr>
              <w:widowControl/>
              <w:adjustRightInd w:val="0"/>
              <w:snapToGrid w:val="0"/>
              <w:spacing w:after="200" w:line="240" w:lineRule="exact"/>
              <w:jc w:val="center"/>
              <w:rPr>
                <w:rFonts w:hint="eastAsia" w:ascii="仿宋_GB2312" w:hAnsi="仿宋_GB2312" w:eastAsia="仿宋" w:cs="仿宋_GB2312"/>
                <w:szCs w:val="21"/>
              </w:rPr>
            </w:pPr>
            <w:r>
              <w:rPr>
                <w:rFonts w:hint="eastAsia" w:ascii="仿宋_GB2312" w:hAnsi="仿宋_GB2312" w:eastAsia="仿宋" w:cs="仿宋_GB2312"/>
                <w:szCs w:val="21"/>
              </w:rPr>
              <w:t xml:space="preserve">                                          年   月   日</w:t>
            </w:r>
          </w:p>
        </w:tc>
      </w:tr>
    </w:tbl>
    <w:p>
      <w:pPr>
        <w:widowControl/>
        <w:jc w:val="left"/>
        <w:sectPr>
          <w:pgSz w:w="11906" w:h="16838"/>
          <w:pgMar w:top="2098" w:right="1247" w:bottom="1417" w:left="1587" w:header="851" w:footer="992" w:gutter="0"/>
          <w:pgNumType w:fmt="decimal"/>
          <w:cols w:space="720" w:num="1"/>
          <w:docGrid w:type="lines" w:linePitch="312" w:charSpace="0"/>
        </w:sectPr>
      </w:pPr>
    </w:p>
    <w:p>
      <w:pPr>
        <w:rPr>
          <w:rFonts w:hint="eastAsia" w:ascii="黑体" w:hAnsi="黑体" w:eastAsia="黑体"/>
          <w:sz w:val="32"/>
          <w:szCs w:val="32"/>
        </w:rPr>
      </w:pPr>
      <w:r>
        <w:rPr>
          <w:rFonts w:hint="eastAsia" w:ascii="黑体" w:hAnsi="黑体" w:eastAsia="黑体" w:cs="宋体"/>
          <w:sz w:val="32"/>
          <w:szCs w:val="32"/>
        </w:rPr>
        <w:t>附件</w:t>
      </w:r>
      <w:r>
        <w:rPr>
          <w:rFonts w:hint="eastAsia" w:ascii="黑体" w:hAnsi="黑体" w:eastAsia="黑体"/>
          <w:sz w:val="32"/>
          <w:szCs w:val="32"/>
        </w:rPr>
        <w:t>5</w:t>
      </w:r>
    </w:p>
    <w:p>
      <w:pPr>
        <w:pStyle w:val="2"/>
        <w:spacing w:after="0"/>
        <w:rPr>
          <w:rFonts w:hint="eastAsia"/>
        </w:rPr>
      </w:pPr>
    </w:p>
    <w:p>
      <w:pPr>
        <w:widowControl/>
        <w:adjustRightInd w:val="0"/>
        <w:snapToGrid w:val="0"/>
        <w:spacing w:line="6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海南省地方标准复审意见表</w:t>
      </w:r>
    </w:p>
    <w:p>
      <w:pPr>
        <w:spacing w:line="600" w:lineRule="exact"/>
        <w:rPr>
          <w:rFonts w:hint="eastAsia" w:ascii="仿宋_GB2312" w:hAnsi="仿宋_GB2312" w:eastAsia="仿宋" w:cs="仿宋_GB2312"/>
          <w:szCs w:val="21"/>
        </w:rPr>
      </w:pPr>
      <w:r>
        <w:rPr>
          <w:rFonts w:hint="eastAsia" w:ascii="仿宋_GB2312" w:hAnsi="仿宋_GB2312" w:eastAsia="仿宋" w:cs="仿宋_GB2312"/>
          <w:szCs w:val="21"/>
        </w:rPr>
        <w:t>行政主管部门（盖章）：                      填表人：                联系电话：                    填表日期：    年    月    日</w:t>
      </w:r>
    </w:p>
    <w:tbl>
      <w:tblPr>
        <w:tblStyle w:val="9"/>
        <w:tblW w:w="13955" w:type="dxa"/>
        <w:jc w:val="center"/>
        <w:tblLayout w:type="fixed"/>
        <w:tblCellMar>
          <w:top w:w="0" w:type="dxa"/>
          <w:left w:w="0" w:type="dxa"/>
          <w:bottom w:w="0" w:type="dxa"/>
          <w:right w:w="0" w:type="dxa"/>
        </w:tblCellMar>
      </w:tblPr>
      <w:tblGrid>
        <w:gridCol w:w="729"/>
        <w:gridCol w:w="1235"/>
        <w:gridCol w:w="2016"/>
        <w:gridCol w:w="1198"/>
        <w:gridCol w:w="1498"/>
        <w:gridCol w:w="2398"/>
        <w:gridCol w:w="3900"/>
        <w:gridCol w:w="981"/>
      </w:tblGrid>
      <w:tr>
        <w:tblPrEx>
          <w:tblCellMar>
            <w:top w:w="0" w:type="dxa"/>
            <w:left w:w="0" w:type="dxa"/>
            <w:bottom w:w="0" w:type="dxa"/>
            <w:right w:w="0" w:type="dxa"/>
          </w:tblCellMar>
        </w:tblPrEx>
        <w:trPr>
          <w:trHeight w:val="987" w:hRule="atLeast"/>
          <w:jc w:val="center"/>
        </w:trPr>
        <w:tc>
          <w:tcPr>
            <w:tcW w:w="72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hint="eastAsia" w:ascii="黑体" w:hAnsi="黑体" w:eastAsia="黑体" w:cs="黑体"/>
                <w:szCs w:val="21"/>
              </w:rPr>
            </w:pPr>
            <w:r>
              <w:rPr>
                <w:rFonts w:hint="eastAsia" w:ascii="黑体" w:hAnsi="黑体" w:eastAsia="黑体" w:cs="黑体"/>
                <w:kern w:val="0"/>
                <w:szCs w:val="21"/>
                <w:lang w:bidi="ar"/>
              </w:rPr>
              <w:t>序号</w:t>
            </w: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hint="eastAsia" w:ascii="黑体" w:hAnsi="黑体" w:eastAsia="黑体" w:cs="黑体"/>
                <w:szCs w:val="21"/>
              </w:rPr>
            </w:pPr>
            <w:r>
              <w:rPr>
                <w:rFonts w:hint="eastAsia" w:ascii="黑体" w:hAnsi="黑体" w:eastAsia="黑体" w:cs="黑体"/>
                <w:kern w:val="0"/>
                <w:szCs w:val="21"/>
                <w:lang w:bidi="ar"/>
              </w:rPr>
              <w:t>标准编号</w:t>
            </w:r>
          </w:p>
        </w:tc>
        <w:tc>
          <w:tcPr>
            <w:tcW w:w="201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hint="eastAsia" w:ascii="黑体" w:hAnsi="黑体" w:eastAsia="黑体" w:cs="黑体"/>
                <w:szCs w:val="21"/>
              </w:rPr>
            </w:pPr>
            <w:r>
              <w:rPr>
                <w:rFonts w:hint="eastAsia" w:ascii="黑体" w:hAnsi="黑体" w:eastAsia="黑体" w:cs="黑体"/>
                <w:szCs w:val="21"/>
              </w:rPr>
              <w:t>标准名称</w:t>
            </w:r>
          </w:p>
        </w:tc>
        <w:tc>
          <w:tcPr>
            <w:tcW w:w="119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hint="eastAsia" w:ascii="黑体" w:hAnsi="黑体" w:eastAsia="黑体" w:cs="黑体"/>
                <w:szCs w:val="21"/>
              </w:rPr>
            </w:pPr>
            <w:r>
              <w:rPr>
                <w:rFonts w:hint="eastAsia" w:ascii="黑体" w:hAnsi="黑体" w:eastAsia="黑体" w:cs="黑体"/>
                <w:szCs w:val="21"/>
              </w:rPr>
              <w:t>实施日期</w:t>
            </w:r>
          </w:p>
        </w:tc>
        <w:tc>
          <w:tcPr>
            <w:tcW w:w="149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黑体" w:hAnsi="黑体" w:eastAsia="黑体" w:cs="黑体"/>
                <w:szCs w:val="21"/>
              </w:rPr>
            </w:pPr>
            <w:r>
              <w:rPr>
                <w:rFonts w:hint="eastAsia" w:ascii="黑体" w:hAnsi="黑体" w:eastAsia="黑体" w:cs="黑体"/>
                <w:kern w:val="0"/>
                <w:szCs w:val="21"/>
                <w:lang w:bidi="ar"/>
              </w:rPr>
              <w:t>原起草单位</w:t>
            </w:r>
          </w:p>
        </w:tc>
        <w:tc>
          <w:tcPr>
            <w:tcW w:w="239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jc w:val="center"/>
              <w:textAlignment w:val="center"/>
              <w:rPr>
                <w:rFonts w:hint="eastAsia" w:ascii="黑体" w:hAnsi="黑体" w:eastAsia="黑体" w:cs="黑体"/>
                <w:kern w:val="0"/>
                <w:szCs w:val="21"/>
                <w:lang w:bidi="ar"/>
              </w:rPr>
            </w:pPr>
            <w:r>
              <w:rPr>
                <w:rFonts w:hint="eastAsia" w:ascii="黑体" w:hAnsi="黑体" w:eastAsia="黑体" w:cs="黑体"/>
                <w:kern w:val="0"/>
                <w:szCs w:val="21"/>
                <w:lang w:bidi="ar"/>
              </w:rPr>
              <w:t>复审意见</w:t>
            </w:r>
          </w:p>
          <w:p>
            <w:pPr>
              <w:widowControl/>
              <w:spacing w:line="300" w:lineRule="exact"/>
              <w:jc w:val="center"/>
              <w:textAlignment w:val="center"/>
              <w:rPr>
                <w:rFonts w:hint="eastAsia" w:ascii="黑体" w:hAnsi="黑体" w:eastAsia="黑体" w:cs="黑体"/>
                <w:kern w:val="0"/>
                <w:szCs w:val="21"/>
                <w:lang w:bidi="ar"/>
              </w:rPr>
            </w:pPr>
            <w:r>
              <w:rPr>
                <w:rFonts w:hint="eastAsia" w:ascii="黑体" w:hAnsi="黑体" w:eastAsia="黑体" w:cs="黑体"/>
                <w:kern w:val="0"/>
                <w:szCs w:val="21"/>
                <w:lang w:bidi="ar"/>
              </w:rPr>
              <w:t>（继续有效/</w:t>
            </w:r>
          </w:p>
          <w:p>
            <w:pPr>
              <w:widowControl/>
              <w:spacing w:line="300" w:lineRule="exact"/>
              <w:jc w:val="center"/>
              <w:textAlignment w:val="center"/>
              <w:rPr>
                <w:rFonts w:hint="eastAsia" w:ascii="黑体" w:hAnsi="黑体" w:eastAsia="黑体" w:cs="黑体"/>
                <w:szCs w:val="21"/>
              </w:rPr>
            </w:pPr>
            <w:r>
              <w:rPr>
                <w:rFonts w:hint="eastAsia" w:ascii="黑体" w:hAnsi="黑体" w:eastAsia="黑体" w:cs="黑体"/>
                <w:kern w:val="0"/>
                <w:szCs w:val="21"/>
                <w:lang w:bidi="ar"/>
              </w:rPr>
              <w:t>修订/废止）</w:t>
            </w:r>
          </w:p>
        </w:tc>
        <w:tc>
          <w:tcPr>
            <w:tcW w:w="3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hint="eastAsia" w:ascii="黑体" w:hAnsi="黑体" w:eastAsia="黑体" w:cs="黑体"/>
                <w:szCs w:val="21"/>
              </w:rPr>
            </w:pPr>
            <w:r>
              <w:rPr>
                <w:rFonts w:hint="eastAsia" w:ascii="黑体" w:hAnsi="黑体" w:eastAsia="黑体" w:cs="黑体"/>
                <w:kern w:val="0"/>
                <w:szCs w:val="21"/>
                <w:lang w:bidi="ar"/>
              </w:rPr>
              <w:t>理由</w:t>
            </w:r>
          </w:p>
        </w:tc>
        <w:tc>
          <w:tcPr>
            <w:tcW w:w="98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hint="eastAsia" w:ascii="黑体" w:hAnsi="黑体" w:eastAsia="黑体" w:cs="黑体"/>
                <w:szCs w:val="21"/>
              </w:rPr>
            </w:pPr>
            <w:r>
              <w:rPr>
                <w:rFonts w:hint="eastAsia" w:ascii="黑体" w:hAnsi="黑体" w:eastAsia="黑体" w:cs="黑体"/>
                <w:kern w:val="0"/>
                <w:szCs w:val="21"/>
                <w:lang w:bidi="ar"/>
              </w:rPr>
              <w:t>备注</w:t>
            </w:r>
          </w:p>
        </w:tc>
      </w:tr>
      <w:tr>
        <w:tblPrEx>
          <w:tblCellMar>
            <w:top w:w="0" w:type="dxa"/>
            <w:left w:w="0" w:type="dxa"/>
            <w:bottom w:w="0" w:type="dxa"/>
            <w:right w:w="0" w:type="dxa"/>
          </w:tblCellMar>
        </w:tblPrEx>
        <w:trPr>
          <w:trHeight w:val="683" w:hRule="atLeast"/>
          <w:jc w:val="center"/>
        </w:trPr>
        <w:tc>
          <w:tcPr>
            <w:tcW w:w="72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hint="eastAsia" w:ascii="仿宋_GB2312" w:hAnsi="仿宋_GB2312" w:eastAsia="仿宋" w:cs="仿宋_GB2312"/>
                <w:szCs w:val="21"/>
              </w:rPr>
            </w:pP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hint="eastAsia" w:ascii="仿宋_GB2312" w:hAnsi="仿宋_GB2312" w:eastAsia="仿宋" w:cs="仿宋_GB2312"/>
                <w:szCs w:val="21"/>
              </w:rPr>
            </w:pPr>
          </w:p>
        </w:tc>
        <w:tc>
          <w:tcPr>
            <w:tcW w:w="201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hint="eastAsia" w:ascii="仿宋_GB2312" w:hAnsi="仿宋_GB2312" w:eastAsia="仿宋" w:cs="仿宋_GB2312"/>
                <w:szCs w:val="21"/>
              </w:rPr>
            </w:pPr>
          </w:p>
        </w:tc>
        <w:tc>
          <w:tcPr>
            <w:tcW w:w="119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left"/>
              <w:textAlignment w:val="center"/>
              <w:rPr>
                <w:rFonts w:hint="eastAsia" w:ascii="仿宋_GB2312" w:hAnsi="仿宋_GB2312" w:eastAsia="仿宋" w:cs="仿宋_GB2312"/>
                <w:szCs w:val="21"/>
              </w:rPr>
            </w:pPr>
          </w:p>
        </w:tc>
        <w:tc>
          <w:tcPr>
            <w:tcW w:w="149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left"/>
              <w:textAlignment w:val="center"/>
              <w:rPr>
                <w:rFonts w:hint="eastAsia" w:ascii="仿宋_GB2312" w:hAnsi="仿宋_GB2312" w:eastAsia="仿宋" w:cs="仿宋_GB2312"/>
                <w:szCs w:val="21"/>
              </w:rPr>
            </w:pPr>
          </w:p>
        </w:tc>
        <w:tc>
          <w:tcPr>
            <w:tcW w:w="239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600" w:lineRule="exact"/>
              <w:jc w:val="left"/>
              <w:rPr>
                <w:rFonts w:hint="eastAsia" w:ascii="仿宋_GB2312" w:hAnsi="仿宋_GB2312" w:eastAsia="仿宋" w:cs="仿宋_GB2312"/>
                <w:szCs w:val="21"/>
              </w:rPr>
            </w:pPr>
          </w:p>
        </w:tc>
        <w:tc>
          <w:tcPr>
            <w:tcW w:w="3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600" w:lineRule="exact"/>
              <w:jc w:val="left"/>
              <w:rPr>
                <w:rFonts w:hint="eastAsia" w:ascii="仿宋_GB2312" w:hAnsi="仿宋_GB2312" w:eastAsia="仿宋" w:cs="仿宋_GB2312"/>
                <w:szCs w:val="21"/>
              </w:rPr>
            </w:pPr>
          </w:p>
        </w:tc>
        <w:tc>
          <w:tcPr>
            <w:tcW w:w="98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600" w:lineRule="exact"/>
              <w:jc w:val="left"/>
              <w:rPr>
                <w:rFonts w:hint="eastAsia" w:ascii="仿宋_GB2312" w:hAnsi="仿宋_GB2312" w:eastAsia="仿宋" w:cs="仿宋_GB2312"/>
                <w:szCs w:val="21"/>
              </w:rPr>
            </w:pPr>
          </w:p>
        </w:tc>
      </w:tr>
      <w:tr>
        <w:tblPrEx>
          <w:tblCellMar>
            <w:top w:w="0" w:type="dxa"/>
            <w:left w:w="0" w:type="dxa"/>
            <w:bottom w:w="0" w:type="dxa"/>
            <w:right w:w="0" w:type="dxa"/>
          </w:tblCellMar>
        </w:tblPrEx>
        <w:trPr>
          <w:trHeight w:val="683" w:hRule="atLeast"/>
          <w:jc w:val="center"/>
        </w:trPr>
        <w:tc>
          <w:tcPr>
            <w:tcW w:w="72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hint="eastAsia" w:ascii="仿宋_GB2312" w:hAnsi="仿宋_GB2312" w:eastAsia="仿宋" w:cs="仿宋_GB2312"/>
                <w:szCs w:val="21"/>
              </w:rPr>
            </w:pP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hint="eastAsia" w:ascii="仿宋_GB2312" w:hAnsi="仿宋_GB2312" w:eastAsia="仿宋" w:cs="仿宋_GB2312"/>
                <w:szCs w:val="21"/>
              </w:rPr>
            </w:pPr>
          </w:p>
        </w:tc>
        <w:tc>
          <w:tcPr>
            <w:tcW w:w="201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hint="eastAsia" w:ascii="仿宋_GB2312" w:hAnsi="仿宋_GB2312" w:eastAsia="仿宋" w:cs="仿宋_GB2312"/>
                <w:szCs w:val="21"/>
              </w:rPr>
            </w:pPr>
          </w:p>
        </w:tc>
        <w:tc>
          <w:tcPr>
            <w:tcW w:w="119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left"/>
              <w:textAlignment w:val="center"/>
              <w:rPr>
                <w:rFonts w:hint="eastAsia" w:ascii="仿宋_GB2312" w:hAnsi="仿宋_GB2312" w:eastAsia="仿宋" w:cs="仿宋_GB2312"/>
                <w:szCs w:val="21"/>
              </w:rPr>
            </w:pPr>
          </w:p>
        </w:tc>
        <w:tc>
          <w:tcPr>
            <w:tcW w:w="149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left"/>
              <w:textAlignment w:val="center"/>
              <w:rPr>
                <w:rFonts w:hint="eastAsia" w:ascii="仿宋_GB2312" w:hAnsi="仿宋_GB2312" w:eastAsia="仿宋" w:cs="仿宋_GB2312"/>
                <w:szCs w:val="21"/>
              </w:rPr>
            </w:pPr>
          </w:p>
        </w:tc>
        <w:tc>
          <w:tcPr>
            <w:tcW w:w="239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600" w:lineRule="exact"/>
              <w:jc w:val="left"/>
              <w:rPr>
                <w:rFonts w:hint="eastAsia" w:ascii="仿宋_GB2312" w:hAnsi="仿宋_GB2312" w:eastAsia="仿宋" w:cs="仿宋_GB2312"/>
                <w:szCs w:val="21"/>
              </w:rPr>
            </w:pPr>
          </w:p>
        </w:tc>
        <w:tc>
          <w:tcPr>
            <w:tcW w:w="3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600" w:lineRule="exact"/>
              <w:jc w:val="left"/>
              <w:rPr>
                <w:rFonts w:hint="eastAsia" w:ascii="仿宋_GB2312" w:hAnsi="仿宋_GB2312" w:eastAsia="仿宋" w:cs="仿宋_GB2312"/>
                <w:szCs w:val="21"/>
              </w:rPr>
            </w:pPr>
          </w:p>
        </w:tc>
        <w:tc>
          <w:tcPr>
            <w:tcW w:w="98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600" w:lineRule="exact"/>
              <w:jc w:val="left"/>
              <w:rPr>
                <w:rFonts w:hint="eastAsia" w:ascii="仿宋_GB2312" w:hAnsi="仿宋_GB2312" w:eastAsia="仿宋" w:cs="仿宋_GB2312"/>
                <w:szCs w:val="21"/>
              </w:rPr>
            </w:pPr>
          </w:p>
        </w:tc>
      </w:tr>
      <w:tr>
        <w:tblPrEx>
          <w:tblCellMar>
            <w:top w:w="0" w:type="dxa"/>
            <w:left w:w="0" w:type="dxa"/>
            <w:bottom w:w="0" w:type="dxa"/>
            <w:right w:w="0" w:type="dxa"/>
          </w:tblCellMar>
        </w:tblPrEx>
        <w:trPr>
          <w:trHeight w:val="683" w:hRule="atLeast"/>
          <w:jc w:val="center"/>
        </w:trPr>
        <w:tc>
          <w:tcPr>
            <w:tcW w:w="72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hint="eastAsia" w:ascii="仿宋_GB2312" w:hAnsi="仿宋_GB2312" w:eastAsia="仿宋" w:cs="仿宋_GB2312"/>
                <w:szCs w:val="21"/>
              </w:rPr>
            </w:pP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hint="eastAsia" w:ascii="仿宋_GB2312" w:hAnsi="仿宋_GB2312" w:eastAsia="仿宋" w:cs="仿宋_GB2312"/>
                <w:szCs w:val="21"/>
              </w:rPr>
            </w:pPr>
          </w:p>
        </w:tc>
        <w:tc>
          <w:tcPr>
            <w:tcW w:w="201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hint="eastAsia" w:ascii="仿宋_GB2312" w:hAnsi="仿宋_GB2312" w:eastAsia="仿宋" w:cs="仿宋_GB2312"/>
                <w:szCs w:val="21"/>
              </w:rPr>
            </w:pPr>
          </w:p>
        </w:tc>
        <w:tc>
          <w:tcPr>
            <w:tcW w:w="119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left"/>
              <w:textAlignment w:val="center"/>
              <w:rPr>
                <w:rFonts w:hint="eastAsia" w:ascii="仿宋_GB2312" w:hAnsi="仿宋_GB2312" w:eastAsia="仿宋" w:cs="仿宋_GB2312"/>
                <w:szCs w:val="21"/>
              </w:rPr>
            </w:pPr>
          </w:p>
        </w:tc>
        <w:tc>
          <w:tcPr>
            <w:tcW w:w="149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left"/>
              <w:textAlignment w:val="center"/>
              <w:rPr>
                <w:rFonts w:hint="eastAsia" w:ascii="仿宋_GB2312" w:hAnsi="仿宋_GB2312" w:eastAsia="仿宋" w:cs="仿宋_GB2312"/>
                <w:szCs w:val="21"/>
              </w:rPr>
            </w:pPr>
          </w:p>
        </w:tc>
        <w:tc>
          <w:tcPr>
            <w:tcW w:w="239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600" w:lineRule="exact"/>
              <w:jc w:val="left"/>
              <w:rPr>
                <w:rFonts w:hint="eastAsia" w:ascii="仿宋_GB2312" w:hAnsi="仿宋_GB2312" w:eastAsia="仿宋" w:cs="仿宋_GB2312"/>
                <w:szCs w:val="21"/>
              </w:rPr>
            </w:pPr>
          </w:p>
        </w:tc>
        <w:tc>
          <w:tcPr>
            <w:tcW w:w="3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600" w:lineRule="exact"/>
              <w:jc w:val="left"/>
              <w:rPr>
                <w:rFonts w:hint="eastAsia" w:ascii="仿宋_GB2312" w:hAnsi="仿宋_GB2312" w:eastAsia="仿宋" w:cs="仿宋_GB2312"/>
                <w:szCs w:val="21"/>
              </w:rPr>
            </w:pPr>
          </w:p>
        </w:tc>
        <w:tc>
          <w:tcPr>
            <w:tcW w:w="98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600" w:lineRule="exact"/>
              <w:jc w:val="left"/>
              <w:rPr>
                <w:rFonts w:hint="eastAsia" w:ascii="仿宋_GB2312" w:hAnsi="仿宋_GB2312" w:eastAsia="仿宋" w:cs="仿宋_GB2312"/>
                <w:szCs w:val="21"/>
              </w:rPr>
            </w:pPr>
          </w:p>
        </w:tc>
      </w:tr>
      <w:tr>
        <w:tblPrEx>
          <w:tblCellMar>
            <w:top w:w="0" w:type="dxa"/>
            <w:left w:w="0" w:type="dxa"/>
            <w:bottom w:w="0" w:type="dxa"/>
            <w:right w:w="0" w:type="dxa"/>
          </w:tblCellMar>
        </w:tblPrEx>
        <w:trPr>
          <w:trHeight w:val="683" w:hRule="atLeast"/>
          <w:jc w:val="center"/>
        </w:trPr>
        <w:tc>
          <w:tcPr>
            <w:tcW w:w="72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hint="eastAsia" w:ascii="仿宋_GB2312" w:hAnsi="仿宋_GB2312" w:eastAsia="仿宋" w:cs="仿宋_GB2312"/>
                <w:szCs w:val="21"/>
              </w:rPr>
            </w:pP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hint="eastAsia" w:ascii="仿宋_GB2312" w:hAnsi="仿宋_GB2312" w:eastAsia="仿宋" w:cs="仿宋_GB2312"/>
                <w:szCs w:val="21"/>
              </w:rPr>
            </w:pPr>
          </w:p>
        </w:tc>
        <w:tc>
          <w:tcPr>
            <w:tcW w:w="201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hint="eastAsia" w:ascii="仿宋_GB2312" w:hAnsi="仿宋_GB2312" w:eastAsia="仿宋" w:cs="仿宋_GB2312"/>
                <w:szCs w:val="21"/>
              </w:rPr>
            </w:pPr>
          </w:p>
        </w:tc>
        <w:tc>
          <w:tcPr>
            <w:tcW w:w="119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left"/>
              <w:textAlignment w:val="center"/>
              <w:rPr>
                <w:rFonts w:hint="eastAsia" w:ascii="仿宋_GB2312" w:hAnsi="仿宋_GB2312" w:eastAsia="仿宋" w:cs="仿宋_GB2312"/>
                <w:szCs w:val="21"/>
              </w:rPr>
            </w:pPr>
          </w:p>
        </w:tc>
        <w:tc>
          <w:tcPr>
            <w:tcW w:w="149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left"/>
              <w:textAlignment w:val="center"/>
              <w:rPr>
                <w:rFonts w:hint="eastAsia" w:ascii="仿宋_GB2312" w:hAnsi="仿宋_GB2312" w:eastAsia="仿宋" w:cs="仿宋_GB2312"/>
                <w:szCs w:val="21"/>
              </w:rPr>
            </w:pPr>
          </w:p>
        </w:tc>
        <w:tc>
          <w:tcPr>
            <w:tcW w:w="239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600" w:lineRule="exact"/>
              <w:jc w:val="left"/>
              <w:rPr>
                <w:rFonts w:hint="eastAsia" w:ascii="仿宋_GB2312" w:hAnsi="仿宋_GB2312" w:eastAsia="仿宋" w:cs="仿宋_GB2312"/>
                <w:szCs w:val="21"/>
              </w:rPr>
            </w:pPr>
          </w:p>
        </w:tc>
        <w:tc>
          <w:tcPr>
            <w:tcW w:w="3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600" w:lineRule="exact"/>
              <w:jc w:val="left"/>
              <w:rPr>
                <w:rFonts w:hint="eastAsia" w:ascii="仿宋_GB2312" w:hAnsi="仿宋_GB2312" w:eastAsia="仿宋" w:cs="仿宋_GB2312"/>
                <w:szCs w:val="21"/>
              </w:rPr>
            </w:pPr>
          </w:p>
        </w:tc>
        <w:tc>
          <w:tcPr>
            <w:tcW w:w="98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600" w:lineRule="exact"/>
              <w:jc w:val="left"/>
              <w:rPr>
                <w:rFonts w:hint="eastAsia" w:ascii="仿宋_GB2312" w:hAnsi="仿宋_GB2312" w:eastAsia="仿宋" w:cs="仿宋_GB2312"/>
                <w:szCs w:val="21"/>
              </w:rPr>
            </w:pPr>
          </w:p>
        </w:tc>
      </w:tr>
      <w:tr>
        <w:tblPrEx>
          <w:tblCellMar>
            <w:top w:w="0" w:type="dxa"/>
            <w:left w:w="0" w:type="dxa"/>
            <w:bottom w:w="0" w:type="dxa"/>
            <w:right w:w="0" w:type="dxa"/>
          </w:tblCellMar>
        </w:tblPrEx>
        <w:trPr>
          <w:trHeight w:val="683" w:hRule="atLeast"/>
          <w:jc w:val="center"/>
        </w:trPr>
        <w:tc>
          <w:tcPr>
            <w:tcW w:w="72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hint="eastAsia" w:ascii="仿宋_GB2312" w:hAnsi="仿宋_GB2312" w:eastAsia="仿宋" w:cs="仿宋_GB2312"/>
                <w:szCs w:val="21"/>
              </w:rPr>
            </w:pP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hint="eastAsia" w:ascii="仿宋_GB2312" w:hAnsi="仿宋_GB2312" w:eastAsia="仿宋" w:cs="仿宋_GB2312"/>
                <w:szCs w:val="21"/>
              </w:rPr>
            </w:pPr>
          </w:p>
        </w:tc>
        <w:tc>
          <w:tcPr>
            <w:tcW w:w="201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hint="eastAsia" w:ascii="仿宋_GB2312" w:hAnsi="仿宋_GB2312" w:eastAsia="仿宋" w:cs="仿宋_GB2312"/>
                <w:szCs w:val="21"/>
              </w:rPr>
            </w:pPr>
          </w:p>
        </w:tc>
        <w:tc>
          <w:tcPr>
            <w:tcW w:w="119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left"/>
              <w:textAlignment w:val="center"/>
              <w:rPr>
                <w:rFonts w:hint="eastAsia" w:ascii="仿宋_GB2312" w:hAnsi="仿宋_GB2312" w:eastAsia="仿宋" w:cs="仿宋_GB2312"/>
                <w:szCs w:val="21"/>
              </w:rPr>
            </w:pPr>
          </w:p>
        </w:tc>
        <w:tc>
          <w:tcPr>
            <w:tcW w:w="149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left"/>
              <w:textAlignment w:val="center"/>
              <w:rPr>
                <w:rFonts w:hint="eastAsia" w:ascii="仿宋_GB2312" w:hAnsi="仿宋_GB2312" w:eastAsia="仿宋" w:cs="仿宋_GB2312"/>
                <w:szCs w:val="21"/>
              </w:rPr>
            </w:pPr>
          </w:p>
        </w:tc>
        <w:tc>
          <w:tcPr>
            <w:tcW w:w="239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600" w:lineRule="exact"/>
              <w:jc w:val="left"/>
              <w:rPr>
                <w:rFonts w:hint="eastAsia" w:ascii="仿宋_GB2312" w:hAnsi="仿宋_GB2312" w:eastAsia="仿宋" w:cs="仿宋_GB2312"/>
                <w:szCs w:val="21"/>
              </w:rPr>
            </w:pPr>
          </w:p>
        </w:tc>
        <w:tc>
          <w:tcPr>
            <w:tcW w:w="3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600" w:lineRule="exact"/>
              <w:jc w:val="left"/>
              <w:rPr>
                <w:rFonts w:hint="eastAsia" w:ascii="仿宋_GB2312" w:hAnsi="仿宋_GB2312" w:eastAsia="仿宋" w:cs="仿宋_GB2312"/>
                <w:szCs w:val="21"/>
              </w:rPr>
            </w:pPr>
          </w:p>
        </w:tc>
        <w:tc>
          <w:tcPr>
            <w:tcW w:w="98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600" w:lineRule="exact"/>
              <w:jc w:val="left"/>
              <w:rPr>
                <w:rFonts w:hint="eastAsia" w:ascii="仿宋_GB2312" w:hAnsi="仿宋_GB2312" w:eastAsia="仿宋" w:cs="仿宋_GB2312"/>
                <w:szCs w:val="21"/>
              </w:rPr>
            </w:pPr>
          </w:p>
        </w:tc>
      </w:tr>
      <w:tr>
        <w:tblPrEx>
          <w:tblCellMar>
            <w:top w:w="0" w:type="dxa"/>
            <w:left w:w="0" w:type="dxa"/>
            <w:bottom w:w="0" w:type="dxa"/>
            <w:right w:w="0" w:type="dxa"/>
          </w:tblCellMar>
        </w:tblPrEx>
        <w:trPr>
          <w:trHeight w:val="713" w:hRule="atLeast"/>
          <w:jc w:val="center"/>
        </w:trPr>
        <w:tc>
          <w:tcPr>
            <w:tcW w:w="72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hint="eastAsia" w:ascii="仿宋_GB2312" w:hAnsi="仿宋_GB2312" w:eastAsia="仿宋" w:cs="仿宋_GB2312"/>
                <w:szCs w:val="21"/>
              </w:rPr>
            </w:pP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hint="eastAsia" w:ascii="仿宋_GB2312" w:hAnsi="仿宋_GB2312" w:eastAsia="仿宋" w:cs="仿宋_GB2312"/>
                <w:szCs w:val="21"/>
              </w:rPr>
            </w:pPr>
          </w:p>
        </w:tc>
        <w:tc>
          <w:tcPr>
            <w:tcW w:w="201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hint="eastAsia" w:ascii="仿宋_GB2312" w:hAnsi="仿宋_GB2312" w:eastAsia="仿宋" w:cs="仿宋_GB2312"/>
                <w:szCs w:val="21"/>
              </w:rPr>
            </w:pPr>
          </w:p>
        </w:tc>
        <w:tc>
          <w:tcPr>
            <w:tcW w:w="119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left"/>
              <w:textAlignment w:val="center"/>
              <w:rPr>
                <w:rFonts w:hint="eastAsia" w:ascii="仿宋_GB2312" w:hAnsi="仿宋_GB2312" w:eastAsia="仿宋" w:cs="仿宋_GB2312"/>
                <w:szCs w:val="21"/>
              </w:rPr>
            </w:pPr>
          </w:p>
        </w:tc>
        <w:tc>
          <w:tcPr>
            <w:tcW w:w="149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left"/>
              <w:textAlignment w:val="center"/>
              <w:rPr>
                <w:rFonts w:hint="eastAsia" w:ascii="仿宋_GB2312" w:hAnsi="仿宋_GB2312" w:eastAsia="仿宋" w:cs="仿宋_GB2312"/>
                <w:szCs w:val="21"/>
              </w:rPr>
            </w:pPr>
          </w:p>
        </w:tc>
        <w:tc>
          <w:tcPr>
            <w:tcW w:w="239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600" w:lineRule="exact"/>
              <w:jc w:val="left"/>
              <w:rPr>
                <w:rFonts w:hint="eastAsia" w:ascii="仿宋_GB2312" w:hAnsi="仿宋_GB2312" w:eastAsia="仿宋" w:cs="仿宋_GB2312"/>
                <w:szCs w:val="21"/>
              </w:rPr>
            </w:pPr>
          </w:p>
        </w:tc>
        <w:tc>
          <w:tcPr>
            <w:tcW w:w="3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600" w:lineRule="exact"/>
              <w:jc w:val="left"/>
              <w:rPr>
                <w:rFonts w:hint="eastAsia" w:ascii="仿宋_GB2312" w:hAnsi="仿宋_GB2312" w:eastAsia="仿宋" w:cs="仿宋_GB2312"/>
                <w:szCs w:val="21"/>
              </w:rPr>
            </w:pPr>
          </w:p>
        </w:tc>
        <w:tc>
          <w:tcPr>
            <w:tcW w:w="98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600" w:lineRule="exact"/>
              <w:jc w:val="left"/>
              <w:rPr>
                <w:rFonts w:hint="eastAsia" w:ascii="仿宋_GB2312" w:hAnsi="仿宋_GB2312" w:eastAsia="仿宋" w:cs="仿宋_GB2312"/>
                <w:szCs w:val="21"/>
              </w:rPr>
            </w:pPr>
          </w:p>
        </w:tc>
      </w:tr>
    </w:tbl>
    <w:p/>
    <w:sectPr>
      <w:footerReference r:id="rId4" w:type="default"/>
      <w:pgSz w:w="16838" w:h="11906" w:orient="landscape"/>
      <w:pgMar w:top="1474" w:right="1440" w:bottom="1474" w:left="1440" w:header="851" w:footer="992" w:gutter="0"/>
      <w:pgNumType w:fmt="decimal"/>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swiss"/>
    <w:pitch w:val="default"/>
    <w:sig w:usb0="00000000" w:usb1="00000000" w:usb2="00000000"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Wingdings 2">
    <w:panose1 w:val="05020102010507070707"/>
    <w:charset w:val="02"/>
    <w:family w:val="roman"/>
    <w:pitch w:val="default"/>
    <w:sig w:usb0="00000000" w:usb1="00000000" w:usb2="00000000" w:usb3="00000000" w:csb0="8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58240" behindDoc="0" locked="0" layoutInCell="1" allowOverlap="1">
              <wp:simplePos x="0" y="0"/>
              <wp:positionH relativeFrom="margin">
                <wp:posOffset>2452370</wp:posOffset>
              </wp:positionH>
              <wp:positionV relativeFrom="paragraph">
                <wp:posOffset>402590</wp:posOffset>
              </wp:positionV>
              <wp:extent cx="926465" cy="1905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926465" cy="1905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inorEastAsia" w:hAnsiTheme="minorEastAsia" w:cstheme="minorEastAsia"/>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- 1 -</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txbxContent>
                    </wps:txbx>
                    <wps:bodyPr rot="0" spcFirstLastPara="0" vertOverflow="overflow" horzOverflow="overflow" vert="horz" wrap="square" lIns="0" tIns="0" rIns="0" bIns="0" numCol="1" spcCol="0" rtlCol="0" fromWordArt="false" anchor="t" anchorCtr="false" forceAA="false" upright="false" compatLnSpc="true">
                      <a:noAutofit/>
                    </wps:bodyPr>
                  </wps:wsp>
                </a:graphicData>
              </a:graphic>
            </wp:anchor>
          </w:drawing>
        </mc:Choice>
        <mc:Fallback>
          <w:pict>
            <v:shape id="_x0000_s1026" o:spid="_x0000_s1026" o:spt="202" type="#_x0000_t202" style="position:absolute;left:0pt;margin-left:193.1pt;margin-top:31.7pt;height:15pt;width:72.95pt;mso-position-horizontal-relative:margin;z-index:251658240;mso-width-relative:page;mso-height-relative:page;" filled="f" stroked="f" coordsize="21600,21600" o:gfxdata="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BYAAABkcnMv&#10;UEsBAhQAFAAAAAgAh07iQGid+17YAAAACQEAAA8AAAAAAAAAAQAgAAAAOAAAAGRycy9kb3ducmV2&#10;LnhtbFBLAQIUABQAAAAIAIdO4kA3l1EOHwIAACkEAAAOAAAAAAAAAAEAIAAAAD0BAABkcnMvZTJv&#10;RG9jLnhtbFBLBQYAAAAABgAGAFkBAADOBQAAAAA=&#10;">
              <v:fill on="f" focussize="0,0"/>
              <v:stroke on="f" weight="0.5pt"/>
              <v:imagedata o:title=""/>
              <o:lock v:ext="edit" aspectratio="f"/>
              <v:textbox inset="0mm,0mm,0mm,0mm">
                <w:txbxContent>
                  <w:p>
                    <w:pPr>
                      <w:pStyle w:val="5"/>
                      <w:rPr>
                        <w:rFonts w:hint="eastAsia" w:asciiTheme="minorEastAsia" w:hAnsiTheme="minorEastAsia" w:cstheme="minorEastAsia"/>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- 1 -</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txbxContent>
              </v:textbox>
            </v:shape>
          </w:pict>
        </mc:Fallback>
      </mc:AlternateConten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59264" behindDoc="0" locked="0" layoutInCell="1" allowOverlap="1">
              <wp:simplePos x="0" y="0"/>
              <wp:positionH relativeFrom="margin">
                <wp:posOffset>4204335</wp:posOffset>
              </wp:positionH>
              <wp:positionV relativeFrom="paragraph">
                <wp:posOffset>0</wp:posOffset>
              </wp:positionV>
              <wp:extent cx="765175" cy="354965"/>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765175" cy="3549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inorEastAsia" w:hAnsiTheme="minorEastAsia" w:cstheme="minorEastAsia"/>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25</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txbxContent>
                    </wps:txbx>
                    <wps:bodyPr rot="0" spcFirstLastPara="0" vertOverflow="overflow" horzOverflow="overflow" vert="horz" wrap="square" lIns="0" tIns="0" rIns="0" bIns="0" numCol="1" spcCol="0" rtlCol="0" fromWordArt="false" anchor="t" anchorCtr="false" forceAA="false" upright="false" compatLnSpc="true">
                      <a:noAutofit/>
                    </wps:bodyPr>
                  </wps:wsp>
                </a:graphicData>
              </a:graphic>
            </wp:anchor>
          </w:drawing>
        </mc:Choice>
        <mc:Fallback>
          <w:pict>
            <v:shape id="_x0000_s1026" o:spid="_x0000_s1026" o:spt="202" type="#_x0000_t202" style="position:absolute;left:0pt;margin-left:331.05pt;margin-top:0pt;height:27.95pt;width:60.25pt;mso-position-horizontal-relative:margin;z-index:251659264;mso-width-relative:page;mso-height-relative:page;" filled="f" stroked="f" coordsize="21600,21600" o:gfxdata="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WAAAAZHJz&#10;L1BLAQIUABQAAAAIAIdO4kDOpPN31gAAAAcBAAAPAAAAAAAAAAEAIAAAADgAAABkcnMvZG93bnJl&#10;di54bWxQSwECFAAUAAAACACHTuJALrJyDCICAAApBAAADgAAAAAAAAABACAAAAA7AQAAZHJzL2Uy&#10;b0RvYy54bWxQSwUGAAAAAAYABgBZAQAAzwUAAAAA&#10;">
              <v:fill on="f" focussize="0,0"/>
              <v:stroke on="f" weight="0.5pt"/>
              <v:imagedata o:title=""/>
              <o:lock v:ext="edit" aspectratio="f"/>
              <v:textbox inset="0mm,0mm,0mm,0mm">
                <w:txbxContent>
                  <w:p>
                    <w:pPr>
                      <w:pStyle w:val="5"/>
                      <w:rPr>
                        <w:rFonts w:hint="eastAsia" w:asciiTheme="minorEastAsia" w:hAnsiTheme="minorEastAsia" w:cstheme="minorEastAsia"/>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25</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txbxContent>
              </v:textbox>
            </v:shape>
          </w:pict>
        </mc:Fallback>
      </mc:AlternateContent>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547FE8"/>
    <w:multiLevelType w:val="singleLevel"/>
    <w:tmpl w:val="37547FE8"/>
    <w:lvl w:ilvl="0" w:tentative="0">
      <w:start w:val="1"/>
      <w:numFmt w:val="chineseCounting"/>
      <w:suff w:val="nothing"/>
      <w:lvlText w:val="第%1条　"/>
      <w:lvlJc w:val="left"/>
      <w:rPr>
        <w:rFonts w:hint="eastAsia" w:ascii="黑体" w:hAnsi="黑体" w:eastAsia="黑体"/>
        <w:b w:val="0"/>
        <w:bCs/>
        <w:color w:val="auto"/>
      </w:rPr>
    </w:lvl>
  </w:abstractNum>
  <w:abstractNum w:abstractNumId="1">
    <w:nsid w:val="3ACF5F7C"/>
    <w:multiLevelType w:val="multilevel"/>
    <w:tmpl w:val="3ACF5F7C"/>
    <w:lvl w:ilvl="0" w:tentative="0">
      <w:start w:val="3"/>
      <w:numFmt w:val="bullet"/>
      <w:pStyle w:val="18"/>
      <w:lvlText w:val="□"/>
      <w:lvlJc w:val="left"/>
      <w:pPr>
        <w:ind w:left="360" w:hanging="360"/>
      </w:pPr>
      <w:rPr>
        <w:rFonts w:hint="eastAsia" w:ascii="仿宋" w:hAnsi="仿宋" w:eastAsia="仿宋" w:cs="仿宋_GB2312"/>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584A4F01"/>
    <w:multiLevelType w:val="multilevel"/>
    <w:tmpl w:val="584A4F01"/>
    <w:lvl w:ilvl="0" w:tentative="0">
      <w:start w:val="3"/>
      <w:numFmt w:val="bullet"/>
      <w:lvlText w:val="□"/>
      <w:lvlJc w:val="left"/>
      <w:pPr>
        <w:ind w:left="360" w:hanging="360"/>
      </w:pPr>
      <w:rPr>
        <w:rFonts w:hint="eastAsia" w:ascii="仿宋" w:hAnsi="仿宋" w:eastAsia="仿宋" w:cs="仿宋_GB2312"/>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true"/>
  <w:bordersDoNotSurroundFooter w:val="true"/>
  <w:trackRevisions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FmNjBjMDllYTk0NWRmYWU0ZWI5MjYzNTNlNWNkYmEifQ=="/>
  </w:docVars>
  <w:rsids>
    <w:rsidRoot w:val="00D91723"/>
    <w:rsid w:val="00004FF6"/>
    <w:rsid w:val="00020716"/>
    <w:rsid w:val="00025DCF"/>
    <w:rsid w:val="00030155"/>
    <w:rsid w:val="00040366"/>
    <w:rsid w:val="0005655C"/>
    <w:rsid w:val="00074DB4"/>
    <w:rsid w:val="00080C2B"/>
    <w:rsid w:val="00082334"/>
    <w:rsid w:val="00086D2A"/>
    <w:rsid w:val="00097FF6"/>
    <w:rsid w:val="000A0531"/>
    <w:rsid w:val="000B0E7C"/>
    <w:rsid w:val="000B78ED"/>
    <w:rsid w:val="000C477D"/>
    <w:rsid w:val="000C6B18"/>
    <w:rsid w:val="000D6584"/>
    <w:rsid w:val="000E0321"/>
    <w:rsid w:val="000F5543"/>
    <w:rsid w:val="00115962"/>
    <w:rsid w:val="00150A64"/>
    <w:rsid w:val="001B54B7"/>
    <w:rsid w:val="001C4CD7"/>
    <w:rsid w:val="001C56A8"/>
    <w:rsid w:val="001E60A1"/>
    <w:rsid w:val="0020726A"/>
    <w:rsid w:val="00211B26"/>
    <w:rsid w:val="002201A5"/>
    <w:rsid w:val="00222836"/>
    <w:rsid w:val="0022742F"/>
    <w:rsid w:val="00251D61"/>
    <w:rsid w:val="002769EA"/>
    <w:rsid w:val="00277D81"/>
    <w:rsid w:val="00280417"/>
    <w:rsid w:val="00283CE0"/>
    <w:rsid w:val="00294C01"/>
    <w:rsid w:val="002953B8"/>
    <w:rsid w:val="002969A9"/>
    <w:rsid w:val="002B0B37"/>
    <w:rsid w:val="002F3928"/>
    <w:rsid w:val="00345F01"/>
    <w:rsid w:val="00375092"/>
    <w:rsid w:val="003A6446"/>
    <w:rsid w:val="003C0621"/>
    <w:rsid w:val="00413A18"/>
    <w:rsid w:val="00421837"/>
    <w:rsid w:val="0042559A"/>
    <w:rsid w:val="00464155"/>
    <w:rsid w:val="00484003"/>
    <w:rsid w:val="004A3608"/>
    <w:rsid w:val="004B3AF9"/>
    <w:rsid w:val="004E4EE8"/>
    <w:rsid w:val="004E7591"/>
    <w:rsid w:val="004F2C72"/>
    <w:rsid w:val="00524D42"/>
    <w:rsid w:val="00525785"/>
    <w:rsid w:val="005361D2"/>
    <w:rsid w:val="005420B0"/>
    <w:rsid w:val="00565850"/>
    <w:rsid w:val="005707F2"/>
    <w:rsid w:val="005900B0"/>
    <w:rsid w:val="005A6329"/>
    <w:rsid w:val="005D63FC"/>
    <w:rsid w:val="005E6E4C"/>
    <w:rsid w:val="005F0760"/>
    <w:rsid w:val="00601EB8"/>
    <w:rsid w:val="00610515"/>
    <w:rsid w:val="00617577"/>
    <w:rsid w:val="00632E57"/>
    <w:rsid w:val="0064442A"/>
    <w:rsid w:val="00644D33"/>
    <w:rsid w:val="00650917"/>
    <w:rsid w:val="0068233A"/>
    <w:rsid w:val="006A4BFE"/>
    <w:rsid w:val="006C67E9"/>
    <w:rsid w:val="006F4253"/>
    <w:rsid w:val="007023D0"/>
    <w:rsid w:val="007114B0"/>
    <w:rsid w:val="007243FD"/>
    <w:rsid w:val="00731A59"/>
    <w:rsid w:val="00734E52"/>
    <w:rsid w:val="00740D36"/>
    <w:rsid w:val="0078285A"/>
    <w:rsid w:val="00785EA8"/>
    <w:rsid w:val="00792E7A"/>
    <w:rsid w:val="007B13BC"/>
    <w:rsid w:val="00842E16"/>
    <w:rsid w:val="008B2B6F"/>
    <w:rsid w:val="008B5D52"/>
    <w:rsid w:val="008C06BB"/>
    <w:rsid w:val="008D7AA5"/>
    <w:rsid w:val="008F2B9B"/>
    <w:rsid w:val="00906775"/>
    <w:rsid w:val="009200C5"/>
    <w:rsid w:val="009272B8"/>
    <w:rsid w:val="0093152F"/>
    <w:rsid w:val="00932B08"/>
    <w:rsid w:val="00943100"/>
    <w:rsid w:val="009803FF"/>
    <w:rsid w:val="00983230"/>
    <w:rsid w:val="009C44A9"/>
    <w:rsid w:val="009D71CD"/>
    <w:rsid w:val="009F662B"/>
    <w:rsid w:val="009F6E5D"/>
    <w:rsid w:val="00A003ED"/>
    <w:rsid w:val="00A174EC"/>
    <w:rsid w:val="00A20304"/>
    <w:rsid w:val="00A24E50"/>
    <w:rsid w:val="00A55ABB"/>
    <w:rsid w:val="00A60D83"/>
    <w:rsid w:val="00A754F9"/>
    <w:rsid w:val="00AB60F6"/>
    <w:rsid w:val="00AF27BE"/>
    <w:rsid w:val="00B14EDA"/>
    <w:rsid w:val="00B325AB"/>
    <w:rsid w:val="00B65C79"/>
    <w:rsid w:val="00B67927"/>
    <w:rsid w:val="00B97B94"/>
    <w:rsid w:val="00C039F1"/>
    <w:rsid w:val="00C05022"/>
    <w:rsid w:val="00C131CC"/>
    <w:rsid w:val="00C5278E"/>
    <w:rsid w:val="00C87DDA"/>
    <w:rsid w:val="00CA5D5E"/>
    <w:rsid w:val="00CB7194"/>
    <w:rsid w:val="00CD38B0"/>
    <w:rsid w:val="00CE1F14"/>
    <w:rsid w:val="00D12CFD"/>
    <w:rsid w:val="00D66E0A"/>
    <w:rsid w:val="00D91723"/>
    <w:rsid w:val="00DC60A1"/>
    <w:rsid w:val="00DD4946"/>
    <w:rsid w:val="00DD51D2"/>
    <w:rsid w:val="00DE12B4"/>
    <w:rsid w:val="00DF2C0D"/>
    <w:rsid w:val="00E02A45"/>
    <w:rsid w:val="00E1324A"/>
    <w:rsid w:val="00E22786"/>
    <w:rsid w:val="00E2323B"/>
    <w:rsid w:val="00E44828"/>
    <w:rsid w:val="00E47EC0"/>
    <w:rsid w:val="00E50FB6"/>
    <w:rsid w:val="00E757C8"/>
    <w:rsid w:val="00E814F3"/>
    <w:rsid w:val="00EA687F"/>
    <w:rsid w:val="00EB2745"/>
    <w:rsid w:val="00EB42DD"/>
    <w:rsid w:val="00EC04AC"/>
    <w:rsid w:val="00EC0757"/>
    <w:rsid w:val="00EC3BD1"/>
    <w:rsid w:val="00EC40B5"/>
    <w:rsid w:val="00ED7FCB"/>
    <w:rsid w:val="00F07566"/>
    <w:rsid w:val="00F57E48"/>
    <w:rsid w:val="00F76E2E"/>
    <w:rsid w:val="00FF0050"/>
    <w:rsid w:val="026D3223"/>
    <w:rsid w:val="02EC3DBB"/>
    <w:rsid w:val="03230034"/>
    <w:rsid w:val="03AB33A9"/>
    <w:rsid w:val="04640655"/>
    <w:rsid w:val="0569596B"/>
    <w:rsid w:val="08C571E9"/>
    <w:rsid w:val="08D11515"/>
    <w:rsid w:val="08E1040B"/>
    <w:rsid w:val="092974DC"/>
    <w:rsid w:val="0BEB6F66"/>
    <w:rsid w:val="0C120997"/>
    <w:rsid w:val="0CF54541"/>
    <w:rsid w:val="0D2941EA"/>
    <w:rsid w:val="0F2E04B0"/>
    <w:rsid w:val="0FD857C7"/>
    <w:rsid w:val="119F4A7B"/>
    <w:rsid w:val="11A845A5"/>
    <w:rsid w:val="14D5025D"/>
    <w:rsid w:val="15D27577"/>
    <w:rsid w:val="16A3500D"/>
    <w:rsid w:val="16DA6555"/>
    <w:rsid w:val="172D6C97"/>
    <w:rsid w:val="173443F4"/>
    <w:rsid w:val="17CD7C9A"/>
    <w:rsid w:val="1865523B"/>
    <w:rsid w:val="19D6745A"/>
    <w:rsid w:val="19ED659F"/>
    <w:rsid w:val="1ACA101B"/>
    <w:rsid w:val="1CC161ED"/>
    <w:rsid w:val="1D28626C"/>
    <w:rsid w:val="1DB2243D"/>
    <w:rsid w:val="1F0B6EBB"/>
    <w:rsid w:val="1F2A55B0"/>
    <w:rsid w:val="20521332"/>
    <w:rsid w:val="22124E02"/>
    <w:rsid w:val="2355143D"/>
    <w:rsid w:val="236B6EB3"/>
    <w:rsid w:val="2467477F"/>
    <w:rsid w:val="24724F6E"/>
    <w:rsid w:val="26FA709F"/>
    <w:rsid w:val="281D1A04"/>
    <w:rsid w:val="2839145B"/>
    <w:rsid w:val="28966FAE"/>
    <w:rsid w:val="2AF50EB8"/>
    <w:rsid w:val="2B405E06"/>
    <w:rsid w:val="2BB77115"/>
    <w:rsid w:val="2BFE1BDA"/>
    <w:rsid w:val="2C6C093F"/>
    <w:rsid w:val="2F2D7712"/>
    <w:rsid w:val="2F5B82CF"/>
    <w:rsid w:val="2FB4480E"/>
    <w:rsid w:val="30B17ECF"/>
    <w:rsid w:val="31654DA4"/>
    <w:rsid w:val="321332EF"/>
    <w:rsid w:val="336D2A53"/>
    <w:rsid w:val="33B30008"/>
    <w:rsid w:val="3498562E"/>
    <w:rsid w:val="36452BA8"/>
    <w:rsid w:val="38DE6897"/>
    <w:rsid w:val="3962445C"/>
    <w:rsid w:val="39BA5FC2"/>
    <w:rsid w:val="3A6D30B9"/>
    <w:rsid w:val="3AA666D3"/>
    <w:rsid w:val="3B805D78"/>
    <w:rsid w:val="3BF35326"/>
    <w:rsid w:val="3CCA47F2"/>
    <w:rsid w:val="3DA07301"/>
    <w:rsid w:val="3DB974EE"/>
    <w:rsid w:val="3E4D3BD3"/>
    <w:rsid w:val="3F744EE9"/>
    <w:rsid w:val="3F7B6278"/>
    <w:rsid w:val="3F7E650B"/>
    <w:rsid w:val="3FC90D91"/>
    <w:rsid w:val="3FFF2BAF"/>
    <w:rsid w:val="407D47F5"/>
    <w:rsid w:val="41DC53C1"/>
    <w:rsid w:val="42046F0C"/>
    <w:rsid w:val="42F779C3"/>
    <w:rsid w:val="439873F8"/>
    <w:rsid w:val="43EC14F2"/>
    <w:rsid w:val="44983428"/>
    <w:rsid w:val="4505348A"/>
    <w:rsid w:val="45533857"/>
    <w:rsid w:val="45766F3D"/>
    <w:rsid w:val="467F320B"/>
    <w:rsid w:val="471843AC"/>
    <w:rsid w:val="48FB4D37"/>
    <w:rsid w:val="491922AC"/>
    <w:rsid w:val="49DE6830"/>
    <w:rsid w:val="4A270F0A"/>
    <w:rsid w:val="4AAD03B1"/>
    <w:rsid w:val="4AD26996"/>
    <w:rsid w:val="4B313C8F"/>
    <w:rsid w:val="4B647BC0"/>
    <w:rsid w:val="4C4023DB"/>
    <w:rsid w:val="4C453E95"/>
    <w:rsid w:val="4C516A1F"/>
    <w:rsid w:val="4C65255B"/>
    <w:rsid w:val="4CDA6CBF"/>
    <w:rsid w:val="4D467EC5"/>
    <w:rsid w:val="4DDCED4C"/>
    <w:rsid w:val="4DFE3FD2"/>
    <w:rsid w:val="4E390C6A"/>
    <w:rsid w:val="4E3C3076"/>
    <w:rsid w:val="4E5934FF"/>
    <w:rsid w:val="4FA72F23"/>
    <w:rsid w:val="51FED7AB"/>
    <w:rsid w:val="525941F7"/>
    <w:rsid w:val="5336258E"/>
    <w:rsid w:val="534E6DE0"/>
    <w:rsid w:val="537D2167"/>
    <w:rsid w:val="537E2111"/>
    <w:rsid w:val="5648550E"/>
    <w:rsid w:val="56984AB7"/>
    <w:rsid w:val="569C0B56"/>
    <w:rsid w:val="56EA7B13"/>
    <w:rsid w:val="570E41B7"/>
    <w:rsid w:val="5743028E"/>
    <w:rsid w:val="576C58EF"/>
    <w:rsid w:val="58A17642"/>
    <w:rsid w:val="58FE1654"/>
    <w:rsid w:val="59F7241F"/>
    <w:rsid w:val="5A5C0D28"/>
    <w:rsid w:val="5A81253D"/>
    <w:rsid w:val="5AC73CC7"/>
    <w:rsid w:val="5B164CCF"/>
    <w:rsid w:val="5B3B36EF"/>
    <w:rsid w:val="5B4F0C1A"/>
    <w:rsid w:val="5BD462C2"/>
    <w:rsid w:val="5BDC19F5"/>
    <w:rsid w:val="5BFE5BC8"/>
    <w:rsid w:val="5C1E64FE"/>
    <w:rsid w:val="5CDA5F34"/>
    <w:rsid w:val="5E79B1F6"/>
    <w:rsid w:val="5EFA7CCD"/>
    <w:rsid w:val="61585C46"/>
    <w:rsid w:val="61CD1D10"/>
    <w:rsid w:val="622F45C7"/>
    <w:rsid w:val="624B51D3"/>
    <w:rsid w:val="62952DCD"/>
    <w:rsid w:val="638B61DA"/>
    <w:rsid w:val="63BC1A40"/>
    <w:rsid w:val="63BFD95A"/>
    <w:rsid w:val="642778A7"/>
    <w:rsid w:val="64CA4AE0"/>
    <w:rsid w:val="64E95685"/>
    <w:rsid w:val="657A7171"/>
    <w:rsid w:val="66AB36F5"/>
    <w:rsid w:val="66CC6FD5"/>
    <w:rsid w:val="67B101D9"/>
    <w:rsid w:val="68482F8C"/>
    <w:rsid w:val="688C2F03"/>
    <w:rsid w:val="69431305"/>
    <w:rsid w:val="696E17E8"/>
    <w:rsid w:val="69E7489E"/>
    <w:rsid w:val="6A18009C"/>
    <w:rsid w:val="6C3A3220"/>
    <w:rsid w:val="6C8D3167"/>
    <w:rsid w:val="6D1F3CAD"/>
    <w:rsid w:val="6D8075A9"/>
    <w:rsid w:val="6D9B34BE"/>
    <w:rsid w:val="6DD8201C"/>
    <w:rsid w:val="6EA10598"/>
    <w:rsid w:val="6F5D84F7"/>
    <w:rsid w:val="6FBB27F8"/>
    <w:rsid w:val="6FBF2F7C"/>
    <w:rsid w:val="6FCBE161"/>
    <w:rsid w:val="6FE21015"/>
    <w:rsid w:val="6FE96C10"/>
    <w:rsid w:val="6FFED182"/>
    <w:rsid w:val="6FFF438D"/>
    <w:rsid w:val="6FFFCA61"/>
    <w:rsid w:val="7050732E"/>
    <w:rsid w:val="70FC4273"/>
    <w:rsid w:val="711E68DF"/>
    <w:rsid w:val="725F5C27"/>
    <w:rsid w:val="730C5D64"/>
    <w:rsid w:val="756E5C1E"/>
    <w:rsid w:val="757DE146"/>
    <w:rsid w:val="75ED5D32"/>
    <w:rsid w:val="762EF572"/>
    <w:rsid w:val="76C43A85"/>
    <w:rsid w:val="76FFED1D"/>
    <w:rsid w:val="77FE850B"/>
    <w:rsid w:val="7875190E"/>
    <w:rsid w:val="79BD78F5"/>
    <w:rsid w:val="7BDF7CED"/>
    <w:rsid w:val="7BEC00AB"/>
    <w:rsid w:val="7BFE9FFA"/>
    <w:rsid w:val="7CA3E458"/>
    <w:rsid w:val="7CADD4A1"/>
    <w:rsid w:val="7CDE3BF9"/>
    <w:rsid w:val="7D7B4DA5"/>
    <w:rsid w:val="7DDF4C87"/>
    <w:rsid w:val="7E0806FB"/>
    <w:rsid w:val="7E5D35E6"/>
    <w:rsid w:val="7F7D58EC"/>
    <w:rsid w:val="7F9F7593"/>
    <w:rsid w:val="7FBCAD4D"/>
    <w:rsid w:val="7FC90396"/>
    <w:rsid w:val="7FDB3F9A"/>
    <w:rsid w:val="7FEF20D7"/>
    <w:rsid w:val="7FFBDA32"/>
    <w:rsid w:val="899F634E"/>
    <w:rsid w:val="93E729BA"/>
    <w:rsid w:val="9BF97D47"/>
    <w:rsid w:val="9D4B5CFF"/>
    <w:rsid w:val="A4FE8EA6"/>
    <w:rsid w:val="A7EFBD9B"/>
    <w:rsid w:val="B8FD7B43"/>
    <w:rsid w:val="BA7B23C6"/>
    <w:rsid w:val="C18EB9FF"/>
    <w:rsid w:val="CFFF7263"/>
    <w:rsid w:val="D7BED653"/>
    <w:rsid w:val="D7FFB920"/>
    <w:rsid w:val="D96D35AB"/>
    <w:rsid w:val="DAFDE9EE"/>
    <w:rsid w:val="DFE72558"/>
    <w:rsid w:val="DFEFD79F"/>
    <w:rsid w:val="DFF7E9E8"/>
    <w:rsid w:val="E37FF471"/>
    <w:rsid w:val="E3FEDA42"/>
    <w:rsid w:val="E5538735"/>
    <w:rsid w:val="E7FFB15A"/>
    <w:rsid w:val="E9F71EFB"/>
    <w:rsid w:val="EC5F73B9"/>
    <w:rsid w:val="ED7E0DB3"/>
    <w:rsid w:val="EFEEB6A8"/>
    <w:rsid w:val="F38D895D"/>
    <w:rsid w:val="F53F9995"/>
    <w:rsid w:val="FA5DA317"/>
    <w:rsid w:val="FAD61FA5"/>
    <w:rsid w:val="FAF70659"/>
    <w:rsid w:val="FB3BD7B7"/>
    <w:rsid w:val="FB6E079A"/>
    <w:rsid w:val="FB7E255A"/>
    <w:rsid w:val="FDAADB79"/>
    <w:rsid w:val="FDAE269D"/>
    <w:rsid w:val="FE734873"/>
    <w:rsid w:val="FF4FCD8A"/>
    <w:rsid w:val="FF5CEC93"/>
    <w:rsid w:val="FF5FC8E3"/>
    <w:rsid w:val="FFBCC3A1"/>
    <w:rsid w:val="FFDB3292"/>
    <w:rsid w:val="FFEFA8E8"/>
    <w:rsid w:val="FFFD7A3E"/>
    <w:rsid w:val="FFFEACA6"/>
    <w:rsid w:val="FFFEF9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link w:val="16"/>
    <w:semiHidden/>
    <w:unhideWhenUsed/>
    <w:qFormat/>
    <w:uiPriority w:val="0"/>
    <w:pPr>
      <w:keepNext/>
      <w:keepLines/>
      <w:spacing w:before="260" w:after="260" w:line="415" w:lineRule="auto"/>
      <w:outlineLvl w:val="1"/>
    </w:pPr>
    <w:rPr>
      <w:rFonts w:asciiTheme="majorHAnsi" w:hAnsiTheme="majorHAnsi" w:eastAsiaTheme="majorEastAsia" w:cstheme="majorBidi"/>
      <w:b/>
      <w:bCs/>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semiHidden/>
    <w:unhideWhenUsed/>
    <w:qFormat/>
    <w:uiPriority w:val="99"/>
    <w:pPr>
      <w:spacing w:after="120" w:afterLines="0" w:afterAutospacing="0"/>
    </w:pPr>
  </w:style>
  <w:style w:type="paragraph" w:styleId="4">
    <w:name w:val="Balloon Text"/>
    <w:basedOn w:val="1"/>
    <w:link w:val="15"/>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semiHidden/>
    <w:unhideWhenUsed/>
    <w:qFormat/>
    <w:uiPriority w:val="0"/>
    <w:rPr>
      <w:rFonts w:ascii="仿宋_GB2312" w:hAnsi="Times New Roman" w:eastAsia="仿宋_GB2312" w:cs="Times New Roman"/>
      <w:sz w:val="32"/>
      <w:szCs w:val="32"/>
    </w:rPr>
  </w:style>
  <w:style w:type="paragraph" w:styleId="8">
    <w:name w:val="Normal (Web)"/>
    <w:basedOn w:val="1"/>
    <w:semiHidden/>
    <w:unhideWhenUsed/>
    <w:qFormat/>
    <w:uiPriority w:val="99"/>
    <w:pPr>
      <w:spacing w:beforeAutospacing="1" w:afterAutospacing="1"/>
      <w:jc w:val="left"/>
    </w:pPr>
    <w:rPr>
      <w:rFonts w:cs="Times New Roman"/>
      <w:kern w:val="0"/>
      <w:sz w:val="24"/>
    </w:rPr>
  </w:style>
  <w:style w:type="character" w:customStyle="1" w:styleId="11">
    <w:name w:val="页眉 Char"/>
    <w:basedOn w:val="10"/>
    <w:link w:val="6"/>
    <w:qFormat/>
    <w:uiPriority w:val="99"/>
    <w:rPr>
      <w:sz w:val="18"/>
      <w:szCs w:val="18"/>
    </w:rPr>
  </w:style>
  <w:style w:type="character" w:customStyle="1" w:styleId="12">
    <w:name w:val="页脚 Char"/>
    <w:basedOn w:val="10"/>
    <w:link w:val="5"/>
    <w:qFormat/>
    <w:uiPriority w:val="99"/>
    <w:rPr>
      <w:sz w:val="18"/>
      <w:szCs w:val="18"/>
    </w:rPr>
  </w:style>
  <w:style w:type="paragraph" w:styleId="13">
    <w:name w:val="List Paragraph"/>
    <w:basedOn w:val="1"/>
    <w:qFormat/>
    <w:uiPriority w:val="34"/>
    <w:pPr>
      <w:ind w:firstLine="420" w:firstLineChars="200"/>
    </w:pPr>
  </w:style>
  <w:style w:type="paragraph" w:customStyle="1" w:styleId="14">
    <w:name w:val="p0"/>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5">
    <w:name w:val="批注框文本 Char"/>
    <w:basedOn w:val="10"/>
    <w:link w:val="4"/>
    <w:semiHidden/>
    <w:qFormat/>
    <w:uiPriority w:val="99"/>
    <w:rPr>
      <w:rFonts w:asciiTheme="minorHAnsi" w:hAnsiTheme="minorHAnsi" w:eastAsiaTheme="minorEastAsia" w:cstheme="minorBidi"/>
      <w:kern w:val="2"/>
      <w:sz w:val="18"/>
      <w:szCs w:val="18"/>
    </w:rPr>
  </w:style>
  <w:style w:type="character" w:customStyle="1" w:styleId="16">
    <w:name w:val="标题 2 Char"/>
    <w:basedOn w:val="10"/>
    <w:link w:val="3"/>
    <w:semiHidden/>
    <w:qFormat/>
    <w:uiPriority w:val="0"/>
    <w:rPr>
      <w:rFonts w:asciiTheme="majorHAnsi" w:hAnsiTheme="majorHAnsi" w:eastAsiaTheme="majorEastAsia" w:cstheme="majorBidi"/>
      <w:b/>
      <w:bCs/>
      <w:kern w:val="2"/>
      <w:sz w:val="32"/>
      <w:szCs w:val="32"/>
    </w:rPr>
  </w:style>
  <w:style w:type="paragraph" w:customStyle="1" w:styleId="17">
    <w:name w:val="注：（正文）"/>
    <w:basedOn w:val="1"/>
    <w:next w:val="1"/>
    <w:qFormat/>
    <w:uiPriority w:val="0"/>
    <w:pPr>
      <w:tabs>
        <w:tab w:val="left" w:pos="360"/>
      </w:tabs>
      <w:autoSpaceDE w:val="0"/>
      <w:autoSpaceDN w:val="0"/>
    </w:pPr>
    <w:rPr>
      <w:rFonts w:ascii="宋体" w:hAnsi="Times New Roman" w:eastAsia="宋体" w:cs="Times New Roman"/>
      <w:kern w:val="0"/>
      <w:sz w:val="18"/>
      <w:szCs w:val="18"/>
    </w:rPr>
  </w:style>
  <w:style w:type="paragraph" w:customStyle="1" w:styleId="18">
    <w:name w:val="注×：（正文）"/>
    <w:qFormat/>
    <w:uiPriority w:val="0"/>
    <w:pPr>
      <w:numPr>
        <w:ilvl w:val="0"/>
        <w:numId w:val="1"/>
      </w:numPr>
      <w:jc w:val="both"/>
    </w:pPr>
    <w:rPr>
      <w:rFonts w:ascii="宋体" w:hAnsi="Times New Roman" w:eastAsia="宋体" w:cs="Times New Roman"/>
      <w:sz w:val="18"/>
      <w:szCs w:val="18"/>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HP</Company>
  <Pages>25</Pages>
  <Words>1693</Words>
  <Characters>9655</Characters>
  <Lines>80</Lines>
  <Paragraphs>22</Paragraphs>
  <TotalTime>32</TotalTime>
  <ScaleCrop>false</ScaleCrop>
  <LinksUpToDate>false</LinksUpToDate>
  <CharactersWithSpaces>11326</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2024-03-16T03:45:00Z</dcterms:created>
  <dc:creator>HP</dc:creator>
  <cp:lastModifiedBy>uos</cp:lastModifiedBy>
  <cp:lastPrinted>2023-09-15T18:48:00Z</cp:lastPrinted>
  <dcterms:modified xsi:type="dcterms:W3CDTF">2024-04-25T09:18:01Z</dcterms:modified>
  <dc:title>海南省地方标准管理办法</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31030492BEAA463FAC7ABEFB563F1289_13</vt:lpwstr>
  </property>
</Properties>
</file>