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0" w:rightChars="0"/>
        <w:jc w:val="center"/>
        <w:rPr>
          <w:rFonts w:ascii="方正小标宋简体" w:eastAsia="方正小标宋简体"/>
          <w:sz w:val="44"/>
          <w:szCs w:val="44"/>
        </w:rPr>
      </w:pPr>
      <w:r>
        <w:rPr>
          <w:rFonts w:hint="eastAsia" w:ascii="方正小标宋简体" w:eastAsia="方正小标宋简体"/>
          <w:sz w:val="44"/>
          <w:szCs w:val="44"/>
        </w:rPr>
        <w:t>海南省地方标准管理办法</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第一章　总　则</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为了加强地方标准管理，提高标准质量和实施效果，根据《中华人民共和国标准化法》《地方标准管理办法》《海南省标准化管理办法》等相关法律、行政法规的规定，结合本省实际，制定本办法。</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本办法所称地方标准（</w:t>
      </w:r>
      <w:r>
        <w:rPr>
          <w:rFonts w:hint="eastAsia" w:ascii="仿宋_GB2312" w:hAnsi="仿宋" w:eastAsia="仿宋_GB2312"/>
          <w:sz w:val="32"/>
          <w:szCs w:val="32"/>
        </w:rPr>
        <w:t>含标准样品</w:t>
      </w:r>
      <w:r>
        <w:rPr>
          <w:rFonts w:hint="eastAsia" w:ascii="仿宋_GB2312" w:eastAsia="仿宋_GB2312"/>
          <w:sz w:val="32"/>
          <w:szCs w:val="32"/>
        </w:rPr>
        <w:t>），是指为满足本省地方自然条件、风俗习惯等特殊技术要求，省人民政府标准化行政主管部门和经其批准的设区的市人民政府标准化行政主管部门可以在农业、工业、服务业以及社会事业等领域制定地方标准。</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产品获得地理标志保护后，可以制定地理标志产品省级地方标准。</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地方标准包括省级地方标准和市级地方标准。地方标准为推荐性标准；法律、行政法规和国务院决定另有规定的，从其规定。</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hAnsi="仿宋" w:eastAsia="仿宋_GB2312"/>
          <w:sz w:val="32"/>
          <w:szCs w:val="32"/>
        </w:rPr>
        <w:t>本省行政区域内地方标准</w:t>
      </w:r>
      <w:r>
        <w:rPr>
          <w:rFonts w:hint="eastAsia" w:ascii="仿宋_GB2312" w:eastAsia="仿宋_GB2312"/>
          <w:sz w:val="32"/>
          <w:szCs w:val="32"/>
        </w:rPr>
        <w:t>制定（包括立项申请、计划下达、组织起草、征求意见、技术审查、批准、</w:t>
      </w:r>
      <w:r>
        <w:rPr>
          <w:rFonts w:hint="eastAsia" w:ascii="仿宋_GB2312" w:hAnsi="仿宋" w:eastAsia="仿宋_GB2312"/>
          <w:sz w:val="32"/>
          <w:szCs w:val="32"/>
        </w:rPr>
        <w:t>编号、</w:t>
      </w:r>
      <w:r>
        <w:rPr>
          <w:rFonts w:hint="eastAsia" w:ascii="仿宋_GB2312" w:eastAsia="仿宋_GB2312"/>
          <w:sz w:val="32"/>
          <w:szCs w:val="32"/>
        </w:rPr>
        <w:t>发布、备案）、组织实施及监督管理，适用本办法。</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hAnsi="仿宋" w:eastAsia="仿宋_GB2312"/>
          <w:sz w:val="32"/>
          <w:szCs w:val="32"/>
        </w:rPr>
        <w:t>地方标准制定应当遵循开放、透明、公平、经济的原则，</w:t>
      </w:r>
      <w:r>
        <w:rPr>
          <w:rFonts w:hint="eastAsia" w:ascii="仿宋_GB2312" w:eastAsia="仿宋_GB2312"/>
          <w:sz w:val="32"/>
          <w:szCs w:val="32"/>
        </w:rPr>
        <w:t>符合下列基本要求：</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（一）制定地方标准应当符合法律、法规、规章的要求</w:t>
      </w:r>
      <w:r>
        <w:rPr>
          <w:rFonts w:ascii="仿宋_GB2312" w:hAnsi="仿宋" w:eastAsia="仿宋_GB2312"/>
          <w:sz w:val="32"/>
          <w:szCs w:val="32"/>
        </w:rPr>
        <w:t>；</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（二）有利于科学合理利用资源，推广科学技术成果，引导产业转型升级和模式创新，提升社会治理和公共服务水平，提高经济效益、社会效益、生态效益；</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（三）符合经济建设和社会发展需要，做到技术上先进、经济上合理；</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（四）应当在科学技术研究成果和社会实践经验的基础上，深入调查论证，广泛征求意见，保证标准的科学性、规范性、时效性；</w:t>
      </w:r>
    </w:p>
    <w:p>
      <w:pPr>
        <w:spacing w:line="560" w:lineRule="exact"/>
        <w:ind w:right="0" w:rightChars="0" w:firstLine="640" w:firstLineChars="200"/>
        <w:rPr>
          <w:rFonts w:ascii="仿宋_GB2312" w:eastAsia="仿宋_GB2312"/>
          <w:sz w:val="32"/>
          <w:szCs w:val="32"/>
        </w:rPr>
      </w:pPr>
      <w:r>
        <w:rPr>
          <w:rFonts w:hint="eastAsia" w:ascii="仿宋_GB2312" w:hAnsi="仿宋" w:eastAsia="仿宋_GB2312"/>
          <w:sz w:val="32"/>
          <w:szCs w:val="32"/>
        </w:rPr>
        <w:t xml:space="preserve">（五）应当制定政府职责范围内的公益类标准，满足政府履行经济调节、市场监管、社会管理、公共服务、生态环境保护等方面职责所需要的技术要求； </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（六）一般工业产品技术要求不得制定地方标准；不属于政府职责范围，适宜由市场主体制定的技术要求，一般不制定地方标准；</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（七）地方标准的技术要求不得低于强制性国家标准的技术要求，并做到与现行国家标准、行业标准和地方标准协调配套；</w:t>
      </w:r>
    </w:p>
    <w:p>
      <w:pPr>
        <w:spacing w:line="560" w:lineRule="exact"/>
        <w:ind w:right="0" w:rightChars="0" w:firstLine="640" w:firstLineChars="200"/>
        <w:rPr>
          <w:rFonts w:ascii="仿宋_GB2312" w:eastAsia="仿宋_GB2312"/>
          <w:sz w:val="32"/>
          <w:szCs w:val="32"/>
        </w:rPr>
      </w:pPr>
      <w:r>
        <w:rPr>
          <w:rFonts w:hint="eastAsia" w:ascii="仿宋_GB2312" w:hAnsi="仿宋" w:eastAsia="仿宋_GB2312"/>
          <w:sz w:val="32"/>
          <w:szCs w:val="32"/>
        </w:rPr>
        <w:t>（八）禁止通过制定产品质量及其检验方法地方标准等方式，利用地方标准实施妨碍商品、服务自由流通等排除、限制市场竞争行为。</w:t>
      </w:r>
    </w:p>
    <w:p>
      <w:pPr>
        <w:numPr>
          <w:ilvl w:val="0"/>
          <w:numId w:val="2"/>
        </w:num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海南省市场监督管理局作为省级标准化行政主管部门依法统一管理本行政区域内的地方标准工作，履行下列职责:</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（一）统筹规划地方标准工作；</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（二）组织制定地方标准，对地方标准统一立项、审查、编号和批准发布;</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（三）指导、协调地方标准的起草和实施;</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（四）组织对地方标准的实施情况开展评估、复审，对地方标准实施情况开展监督检查；</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（五）审查和批准设区的市标准化行政主管部门提出的制定其行政区域内地方标准的申请。</w:t>
      </w:r>
    </w:p>
    <w:p>
      <w:p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经省级标准化行政主管部门批准，设区的市标准化行政主管部门可以制定本行政区域的地方标准，并负责市级地方标准的立项、审查和批准发布，对本级地方标准的制定、实施及复审进行指导、协调。</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省、</w:t>
      </w:r>
      <w:r>
        <w:rPr>
          <w:rFonts w:hint="eastAsia" w:ascii="仿宋_GB2312" w:hAnsi="仿宋" w:eastAsia="仿宋_GB2312"/>
          <w:sz w:val="32"/>
          <w:szCs w:val="32"/>
        </w:rPr>
        <w:t>设区的市</w:t>
      </w:r>
      <w:r>
        <w:rPr>
          <w:rFonts w:hint="eastAsia" w:ascii="仿宋_GB2312" w:eastAsia="仿宋_GB2312"/>
          <w:sz w:val="32"/>
          <w:szCs w:val="32"/>
        </w:rPr>
        <w:t>有关行政主管部门按照各自的职责，负责本部门、本行业地方标准制定和实施工作，履行下列职责:</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（一）开展标准化研究，制定本部门、本行业地方标准管理工作计划，建设本行业标准体系；</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（二）负责地方标准的立项申请、组织起草、征求意见、审核；</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（三）确定地方标准项目起草单位，督促其完成研制项目；</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（四）负责本部门、本行业地方标准归口管理工作，组织对地方标准的技术内容进行解释；</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（五）组织本部门、本行业地方标准实施，制定保证地方标准实施的配套政策，组织地方标准宣贯培训，对地方标准的实施进行监督检查，开展地方标准实施信息反馈、评估和复审。</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市、县、自治县标准化行政主管部门和市、县、自治县有关行政主管部门应当按照职责分工组织地方标准的宣贯、培训和实施，依照法定职责对地方标准的实施情况进行监督检查。</w:t>
      </w:r>
    </w:p>
    <w:p>
      <w:pPr>
        <w:numPr>
          <w:ilvl w:val="0"/>
          <w:numId w:val="2"/>
        </w:numPr>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本办法以下所称标准化行政主管部门是指设区的市级以上人民政府标准化行政主管部门。</w:t>
      </w:r>
    </w:p>
    <w:p>
      <w:pPr>
        <w:spacing w:line="560" w:lineRule="exact"/>
        <w:ind w:right="0" w:rightChars="0" w:firstLine="640" w:firstLineChars="200"/>
        <w:rPr>
          <w:rFonts w:ascii="仿宋_GB2312" w:eastAsia="仿宋_GB2312"/>
          <w:sz w:val="32"/>
          <w:szCs w:val="32"/>
        </w:rPr>
      </w:pPr>
      <w:r>
        <w:rPr>
          <w:rFonts w:hint="eastAsia" w:ascii="仿宋_GB2312" w:hAnsi="仿宋" w:eastAsia="仿宋_GB2312"/>
          <w:sz w:val="32"/>
          <w:szCs w:val="32"/>
        </w:rPr>
        <w:t>有关行政主管部门指设区的市级以上人民政府有关行政主管部门。</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省级专业标准化技术委员会（以下简称技术委员会）根据有关行政主管部门的需求，在地方标准的立项论证、起草、审查、实施信息反馈和评估、复审等工作中，为有关行政主管部门提供技术支撑。</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标准化行政主管部门和有关行政主管部门可以委托技术委员会或标准化技术机构按照本办法的规定开展地方标准的立项评估、技术审查、地方标准质量和实施效果评估等工作。</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鼓励企业事业单位、科研机构、大专院校、社会团体以及标准化组织积极承担或者参与地方标准的研究和制定工作。</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涉及重大公共利益、应对突发事件、生态环境安全以及经济社会发展急需的地方标准项目，可启动快速制定程序，缩短立项、征求意见等主要环节时限。</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第二章　标准立项</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标准化行政主管部门每年定期向社会公开征集地方标准立项建议。</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社会团体、企业事业单位以及公民可以向有关行政主管部门或者标准化行政主管部门提出地方标准立项建议。　</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标准化行政主管部门应当将收到的立项建议通报同级有关行政主管部门。</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有关行政主管部门应当组织对收到的立项建议的必要性、可行性进行评估论证，并根据本行业、本领域实际需求，向同级标准化行政主管部门提出地方标准立项申请。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申报的地方标准项目涉及不同行业、不同领域的，牵头的有关行政主管部门应当与其他有关行政主管部门进行协调，并达成一致意见。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申请立项应当提交下列材料：</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（一）海南省地方标准制修订项目立项申报表（附件1）；</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（二）有研究基础的项目，应当提交标准前期研究形成的科研报告、调研报告、试验验证报告、统计分析报告等；</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标准涉及知识产权的，提供知识产权证书复印件及知识产权持有人授权文件，不涉及知识产权的，在</w:t>
      </w:r>
      <w:r>
        <w:rPr>
          <w:rFonts w:hint="eastAsia" w:ascii="仿宋_GB2312" w:eastAsia="仿宋_GB2312"/>
          <w:sz w:val="32"/>
          <w:szCs w:val="32"/>
        </w:rPr>
        <w:t>立项申报表</w:t>
      </w:r>
      <w:r>
        <w:rPr>
          <w:rFonts w:hint="eastAsia" w:ascii="仿宋_GB2312" w:hAnsi="仿宋" w:eastAsia="仿宋_GB2312"/>
          <w:sz w:val="32"/>
          <w:szCs w:val="32"/>
        </w:rPr>
        <w:t>中应加以说明</w:t>
      </w:r>
      <w:r>
        <w:rPr>
          <w:rFonts w:hint="eastAsia" w:ascii="仿宋_GB2312" w:eastAsia="仿宋_GB2312"/>
          <w:sz w:val="32"/>
          <w:szCs w:val="32"/>
        </w:rPr>
        <w:t>；</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（四）原则上应提交标准草案，标准草案应达到能够公开征求意见的成熟程度；</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（五）海南省地方标准制修订项目申报汇总表。</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标准化行政主管部门应当对立项申请是否符合地方标准制定事项范围等组织立项审查，一般应组织专家进行立项评审。</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地方标准立项应当符合以下条件：</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（一）符合法律、法规、规章的相关规定，制定地方标准的法律、法规、规章、规划、政策依据充分；</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（二）没有相应的国家标准、行业标准和地方标准，或技术要求严于国家标准、行业标准；未被纳入已有的国家标准、行业标准、地方标准制修订计划；</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（三）属于本部门职责范围内普遍适用的技术要求，并在相应领域的标准体系内；</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（四）具备标准制定基础，已完成前期调查研究及必要性、可行性论证，形成科研报告、调研报告、试验验证报告等技术论证材料；</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（五）已形成标准草案草稿，标准适用范围、标准化对象或目标、标准主要章节及章节技术等内容明确；</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（六）有明确的标准组织实施单位，有推进标准实施的具体措施。</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对保障人身健康和生命财产安全、国家安全、生态环境安全以及经济社会发展所急需的地方标准项目，标准化行政主管部门应当优先立项并及时完成，鼓励和</w:t>
      </w:r>
      <w:r>
        <w:rPr>
          <w:rFonts w:ascii="仿宋_GB2312" w:eastAsia="仿宋_GB2312"/>
          <w:sz w:val="32"/>
          <w:szCs w:val="32"/>
        </w:rPr>
        <w:t>引导</w:t>
      </w:r>
      <w:r>
        <w:rPr>
          <w:rFonts w:hint="eastAsia" w:ascii="仿宋_GB2312" w:eastAsia="仿宋_GB2312"/>
          <w:sz w:val="32"/>
          <w:szCs w:val="32"/>
        </w:rPr>
        <w:t>有</w:t>
      </w:r>
      <w:r>
        <w:rPr>
          <w:rFonts w:ascii="仿宋_GB2312" w:eastAsia="仿宋_GB2312"/>
          <w:sz w:val="32"/>
          <w:szCs w:val="32"/>
        </w:rPr>
        <w:t>关单位</w:t>
      </w:r>
      <w:r>
        <w:rPr>
          <w:rFonts w:hint="eastAsia" w:ascii="仿宋_GB2312" w:eastAsia="仿宋_GB2312"/>
          <w:sz w:val="32"/>
          <w:szCs w:val="32"/>
        </w:rPr>
        <w:t>结合</w:t>
      </w:r>
      <w:r>
        <w:rPr>
          <w:rFonts w:ascii="仿宋_GB2312" w:eastAsia="仿宋_GB2312"/>
          <w:sz w:val="32"/>
          <w:szCs w:val="32"/>
        </w:rPr>
        <w:t>实际</w:t>
      </w:r>
      <w:r>
        <w:rPr>
          <w:rFonts w:hint="eastAsia" w:ascii="仿宋_GB2312" w:eastAsia="仿宋_GB2312"/>
          <w:sz w:val="32"/>
          <w:szCs w:val="32"/>
        </w:rPr>
        <w:t>采</w:t>
      </w:r>
      <w:r>
        <w:rPr>
          <w:rFonts w:ascii="仿宋_GB2312" w:eastAsia="仿宋_GB2312"/>
          <w:sz w:val="32"/>
          <w:szCs w:val="32"/>
        </w:rPr>
        <w:t>用国际标准</w:t>
      </w:r>
      <w:r>
        <w:rPr>
          <w:rFonts w:hint="eastAsia" w:ascii="仿宋_GB2312" w:eastAsia="仿宋_GB2312"/>
          <w:sz w:val="32"/>
          <w:szCs w:val="32"/>
        </w:rPr>
        <w:t>等</w:t>
      </w:r>
      <w:r>
        <w:rPr>
          <w:rFonts w:ascii="仿宋_GB2312" w:eastAsia="仿宋_GB2312"/>
          <w:sz w:val="32"/>
          <w:szCs w:val="32"/>
        </w:rPr>
        <w:t>先进标准</w:t>
      </w:r>
      <w:r>
        <w:rPr>
          <w:rFonts w:hint="eastAsia" w:ascii="仿宋_GB2312" w:eastAsia="仿宋_GB2312"/>
          <w:sz w:val="32"/>
          <w:szCs w:val="32"/>
        </w:rPr>
        <w:t>，并</w:t>
      </w:r>
      <w:r>
        <w:rPr>
          <w:rFonts w:ascii="仿宋_GB2312" w:eastAsia="仿宋_GB2312"/>
          <w:sz w:val="32"/>
          <w:szCs w:val="32"/>
        </w:rPr>
        <w:t>转化为地方标准</w:t>
      </w:r>
      <w:r>
        <w:rPr>
          <w:rFonts w:hint="eastAsia" w:ascii="仿宋_GB2312" w:eastAsia="仿宋_GB2312"/>
          <w:sz w:val="32"/>
          <w:szCs w:val="32"/>
        </w:rPr>
        <w:t>。</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经审查符合立项条件的，由标准化行政主管部门在门户网站向社会进行公示，公示时间不少于五个工作日。</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公示无异议的地方标准项目，由标准化行政主管部门正式下达地方标准制定项目计划。项目计划应当明确立项编号、项目名称、提出单位、归口单位、起草单位、完成时限等。</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有关行政主管部门负责本部门、本行业领域地方标准的技术归口工作。</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涉及两个或两个以上行政主管部门工作领域的，牵头的有关行政主管部门应当与其他有关行政主管部门进行协调，确定技术归口单位。</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已立项地方标准在制定过程中进行内容调整引起的名称变更、拆分、合并的项目，由有关行政主管部门向同级标准化行政主管部门提出。</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根据需要，地方标准制定项目计划分批下达。地方标准制定应当自立项之日起一年内完成，确有必要延期的，由起草单位于期限届满六十日前向负责立项的标准化行政主管部门提出申请，延期时间不超过六个月；逾期未完成的，由该标准化行政主管部门公告终止制定程序</w:t>
      </w:r>
      <w:r>
        <w:rPr>
          <w:rFonts w:ascii="仿宋_GB2312" w:eastAsia="仿宋_GB2312"/>
          <w:sz w:val="32"/>
          <w:szCs w:val="32"/>
        </w:rPr>
        <w:t>。</w:t>
      </w:r>
      <w:r>
        <w:rPr>
          <w:rFonts w:hint="eastAsia" w:ascii="仿宋_GB2312" w:eastAsia="仿宋_GB2312"/>
          <w:sz w:val="32"/>
          <w:szCs w:val="32"/>
        </w:rPr>
        <w:t>　</w:t>
      </w:r>
    </w:p>
    <w:p>
      <w:pPr>
        <w:spacing w:line="560" w:lineRule="exact"/>
        <w:ind w:right="0" w:rightChars="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第三章　标准起草</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立项申请部门负责组织标准起草工作，起草工作包括编制地方标准文本、编制说明等。地方标准起草应当委托技术委员会承担；未组建技术委员会的，应当成立起草专家组。起草专家组应当具有权威性、代表性，并对地</w:t>
      </w:r>
      <w:r>
        <w:rPr>
          <w:rFonts w:ascii="仿宋_GB2312" w:eastAsia="仿宋_GB2312"/>
          <w:sz w:val="32"/>
          <w:szCs w:val="32"/>
        </w:rPr>
        <w:t>方</w:t>
      </w:r>
      <w:r>
        <w:rPr>
          <w:rFonts w:hint="eastAsia" w:ascii="仿宋_GB2312" w:eastAsia="仿宋_GB2312"/>
          <w:sz w:val="32"/>
          <w:szCs w:val="32"/>
        </w:rPr>
        <w:t>标准质量及技术内容负责。</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编制地方标准应当遵循下列要求：</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（一）充分调查研究，广泛收集资料，重点回应问题和需求，明确地方标准的主要技术内容；</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（二）充分协调标准各相关利益方，在确保公共利益的基础上，实现各方利益诉求的最大化和一致性；</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（三）不得设定涉及部门职责权限的条款；</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（四）不得设定含有地方保护、阻碍市场流通和其他妨害公平竞争等内容的条款；</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（五）标准编写应当符合GB/T 1.1的要求；</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（六）充分考虑标准的实施，应当具备标准实施的主客观条件</w:t>
      </w:r>
      <w:r>
        <w:rPr>
          <w:rFonts w:hint="eastAsia" w:ascii="仿宋_GB2312" w:hAnsi="仿宋" w:eastAsia="仿宋_GB2312" w:cs="仿宋"/>
          <w:sz w:val="25"/>
          <w:szCs w:val="25"/>
        </w:rPr>
        <w:t>。</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地方标准内容涉及的技术要求和重要数据，应当充分可靠；有关技术要求需要进行试验验证的，应当委托具有相应能力的单位承担。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地方标准编制说明应当包括下列内容：</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 xml:space="preserve">（一）工作简况，包括任务来源、起草单位、协作单位和主要起草人信息、任务分工等； </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（二）编制标准的必要性和意义及背景；</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（三）编制过程简介；　</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 xml:space="preserve">（四）制定标准的原则和依据，与现行法律法规、标准的关系； </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（五）主要条款的说明，主要技术指标、参数、试验验证的论述；</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（六）标准中如果涉及专利，应有明确的知识产权说明；</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（七）采用国际标准或国外先进标准的，说明采标程度，以及国内外同类标准水平的对比情况；</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（八）重大分歧意见的处理依据和结果；</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（九）实施标准的措施建议（包括组织措施、技术措施、过渡办法、实施日期等）；</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（十）预期效果；</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（十一）其他应予说明的事项。</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起草单位完成地方标准草案和编制说明编制后，应当书面征求有关行政主管部门及企业事业组织、社会团体、消费者组织和教育、科研机构等利益相关方的意见。征求意见的单位或专家一般不少于二十个，被征求意见的单位应在规定的时间内正式进行回复。</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起草单位应当就标准草案与相关国家标准、行业标准、地方标准的协调性，标准文本编写质量和技术内容等，组织征求意见会，形成征求意见稿，并分别在有关行政主管部门和标准化行政主管部门门户网站向社会公开征求意见，公开征求意见的期限不少于三十日。</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对于涉及面广、关注度高或涉及重大或者特殊专业技术问题的地方标准，有关行政主管部门采取座谈会、论证会、咨询会等多种形式征求意见。</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起草单位应当对意见进行整理、分析和处理，对不予采纳的意见应当说明理由，并形成征求意见汇总处理表。</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起草单位应当根据各方意见对地方标准征求意见稿和编制说明进行修改完善后形成送审稿，并将标准送审稿、编制说明、意见汇总处理表等材料报有关行政主管部门审核。</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有关行政主管部门应当组织对标准送审材料进行审核，对送审材料完整性、标准编写规范性、标准内容科学性、合理性等方面进行初步审查。</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审核通过的项目，由有关行政主管部门向标准化行政主管部门提交标准送审材料。具体包括：</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（一）申请开展地方标准技术审查的公函，或填报《海南省地方标准技术审查申请表》（附件</w:t>
      </w:r>
      <w:r>
        <w:rPr>
          <w:rFonts w:ascii="仿宋_GB2312" w:eastAsia="仿宋_GB2312"/>
          <w:sz w:val="32"/>
          <w:szCs w:val="32"/>
        </w:rPr>
        <w:t>2</w:t>
      </w:r>
      <w:r>
        <w:rPr>
          <w:rFonts w:hint="eastAsia" w:ascii="仿宋_GB2312" w:eastAsia="仿宋_GB2312"/>
          <w:sz w:val="32"/>
          <w:szCs w:val="32"/>
        </w:rPr>
        <w:t>，需有关行政主管部门盖章）；</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（二）地方标准送审稿；</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（三）地方标准编制说明；</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（四）地方标准征求意见汇总处理表；</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（五）主要的试验、验证报告（必要时）；</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（六）审查专家推荐名单（不少于七人）。</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第四章　标准技术审查</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标准化行政主管部门负责组织对地方标准送审稿的技术审查，也可委托有关行政主管部门或技术委员会组织地方标准送审稿的技术审查。</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地方标准的技术审查原则上采用会议审查形式。</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确定专家，组成地方标准审查组。审查组包括行业管理部门、科研院所、应用单位、技术委员会等相关领域的专家。推荐性地方标准专家审查组人数一般不少于五人，强制性地方标准专家审查组人数一般不少于七人。</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承担地方标准起草工作的人员和单位不得承担该地方标准技术审查工作。</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标准化行政主管部门（或有关行政主管部门、技术委员会）应将审查会议通知、标准送审稿、编制说明、征求意见汇总处理表等有关材料（</w:t>
      </w:r>
      <w:r>
        <w:rPr>
          <w:rFonts w:ascii="仿宋_GB2312" w:eastAsia="仿宋_GB2312"/>
          <w:sz w:val="32"/>
          <w:szCs w:val="32"/>
        </w:rPr>
        <w:t>电子版）</w:t>
      </w:r>
      <w:r>
        <w:rPr>
          <w:rFonts w:hint="eastAsia" w:ascii="仿宋_GB2312" w:eastAsia="仿宋_GB2312"/>
          <w:sz w:val="32"/>
          <w:szCs w:val="32"/>
        </w:rPr>
        <w:t>在召开地方标准技术审查会议三个工作日前提交给标准审查组专家，并在地方标准技术审查会议时向全体参会人员提供书</w:t>
      </w:r>
      <w:r>
        <w:rPr>
          <w:rFonts w:ascii="仿宋_GB2312" w:eastAsia="仿宋_GB2312"/>
          <w:sz w:val="32"/>
          <w:szCs w:val="32"/>
        </w:rPr>
        <w:t>面材料</w:t>
      </w:r>
      <w:r>
        <w:rPr>
          <w:rFonts w:hint="eastAsia" w:ascii="仿宋_GB2312" w:eastAsia="仿宋_GB2312"/>
          <w:sz w:val="32"/>
          <w:szCs w:val="32"/>
        </w:rPr>
        <w:t>。</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 xml:space="preserve">参加地方标准技术审查会议的专家，应当于会前充分了解标准内容，形成初步审查意见。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标准化行政主管部门主持地方标准技术审查会议，或委托有关行政主管部门、技术委员会主持地方标准技术审查会议。有关行政主管部门应参加地方标准技术审查会。</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技术审查会议应听取有关行政主管部门介绍立项需求与目的，听取起草单位介绍标准起草过程、标准主要内容的确定依据、重大分歧意见的处理情况，并对标准文本逐条进行审查。技术审查内容包括：</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（一）标准是否达到立项的需求与目的；</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（二）标准内容是否符合国家有关法律、法规、规章和强制性标准的规定，是否与相关国家标准、行业标准、地方标准相协调；</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（三）标准的重大意见分歧的处理情况，标准相关各方意见是否协调一致；</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（四）标准结构是否完整、清晰；</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（五）标准技术内容的科学性、合理性和可操作性；</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（六）文本编写的规范性；</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（七）需要时，可对标准技术内容的先进性进行评价；</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（八）需要技术审查的其他事项。</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技术审查会议意见原则上应协调一致，应有不少于审查专家组人数的四分之三同意为通过；强制性标准应由审查专家组一致同意为通过。</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技术审查会议应当形成技术审查会议纪要，并附技术审查专家签字表决表。原则上地方标准名称应当与立项计划名称一致，如有变化，经审查同意并在会议纪要中说明。</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技术审查通过的，起草单位应当根据技术审查意见对标准送审稿、编制说明等材料进行修改完善形成报批稿，并提交技术审查专家复核。经技术审查专家复核，同意报批后，将地方标准报批稿、编制说明等材料报送有关行政主管部门。</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技术审查未通过的，下达立项计划的标准化行政主管部门根据技术审查结论终止标准制定项目计划，或要求起草单位修改后再次提出技术审查申请。再次技术审查不通过的，该标准项目终止。</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第五章　标准批准、编号、发布和备案</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有关行政主管部门应对报批材料进行审核，确认地方标准质量和技术内容符合要求，报送同级标准化行政主管部门批准、发布。报批材料包括：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（一）申请报批地方标准的公函，或海南省地方标准报批申请表（附件</w:t>
      </w:r>
      <w:r>
        <w:rPr>
          <w:rFonts w:ascii="仿宋_GB2312" w:eastAsia="仿宋_GB2312"/>
          <w:sz w:val="32"/>
          <w:szCs w:val="32"/>
        </w:rPr>
        <w:t>3</w:t>
      </w:r>
      <w:r>
        <w:rPr>
          <w:rFonts w:hint="eastAsia" w:ascii="仿宋_GB2312" w:eastAsia="仿宋_GB2312"/>
          <w:sz w:val="32"/>
          <w:szCs w:val="32"/>
        </w:rPr>
        <w:t>，需有关行政主管部门盖章）；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（二）地方标准报批稿；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（三）地方标准编制说明；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（四）主要的试验、验证报告（必要时）；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（五）地方标准技术审查会议纪要（含技术审查意见汇总处理表）；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（六）地方标准技术审查专家签字表决表；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（七）地方标准报批稿复核意见；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（八）其他相关材料。</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标准化行政主管部门应当对地方标准报批稿及相关材料进行审核，对报送材料齐全、制定程序规范的地方标准予以批准、编号。</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地方标准编号由标准代号、顺序号和发布年号构成。地方标准发布顺序号不编虚位。</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海南省强制性地方标准的编号为：DB46/ aaa—bbbb、海南省推荐性地方标准的编号为：DB46/T aaa—bbbb，其中：DB46/为海南省强制性地方标准代号、DB46/T为海南省推荐性地方标准代号、aaa为发布顺序号、bbbb为4位发布年号。市级推荐</w:t>
      </w:r>
      <w:r>
        <w:rPr>
          <w:rFonts w:ascii="仿宋_GB2312" w:eastAsia="仿宋_GB2312"/>
          <w:sz w:val="32"/>
          <w:szCs w:val="32"/>
        </w:rPr>
        <w:t>性</w:t>
      </w:r>
      <w:r>
        <w:rPr>
          <w:rFonts w:hint="eastAsia" w:ascii="仿宋_GB2312" w:eastAsia="仿宋_GB2312"/>
          <w:sz w:val="32"/>
          <w:szCs w:val="32"/>
        </w:rPr>
        <w:t>地方标准代号为DB46XX/T，其中46XX为设区的市行政区划代码前四位。</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地方标准由标准化行政主管部门发布，提出该地方标准立项申请的有关行政主管部门为归口管理地方标准的主管部门。</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对环境保护等法律、行政法规规定可以制定严于国家标准、行业标准的强制性地方标准，经省标准化行政主管部门和省有关行政主管部门审核，并报省人民政府批准后，由省标准化行政主管部门统一编号，省标准化行政主管部门和省有关行政主管部门联合发布。　</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地方标准发布前，提出立项申请的行政主管部门认为相关技术要求存在重大问题或者出现重大政策性变化的，可以向标准化行政主管部门提出项目变更或者终止建议。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标准化行政主管部门可以根据有关行政主管部门的建议等，作出变更或者终止决定。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推荐性地方标准发布和实施日期之间一般应有一个月的过渡期。强制性地方标准发布和实施日期之间一般应有不少于六个月的过渡期。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标准化行政主管部门应当自地方标准发布之日起二十日内在其门户网站和地方标准信息公共服务平台上公开地方标准目录及文本。有关行政主管部门可以在网站上公布本行业地方标准目录和地方标准文本。</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地方标准文本以标准化行政主管部门在地方标准信息公共服务平台网站公布版本为准。</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地方标准自发布之日起三十日内，由省级标准化行政主管部门通过地方标准信息公共服务平台向国务院标准化行政主管部门备案。</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设区的市级标准化行政主管部门应自标准发布之日起三十日内，将备案材料通过地方标准信息公共服务平台报送省级标准化行政主管部门，由省级标准化行政主管部门在地方标准信息公共服务平台审查后，上报国务院标准化行政主管部门备案。</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第六章　标准实施</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地方标准实施中需要解释的，由发布该地方标准的标准化行政主管部门会同有关行政主管部门负责解释。</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有关行政主管部门应当建立政策实施配套标准制度，在政策文件制定时积极应用地方标准。</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标准化行政主管部门应当建立地方标准实施信息反馈和评估机制，加强对标准实施情况的跟踪评估。</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有关行政主管部门应当组织在日常工作中收集相关地方标准实施信息，对地方标准的实施情况进行总结、分析与评估，形成《海南省地方标准实施评估工作报告》（附件</w:t>
      </w:r>
      <w:r>
        <w:rPr>
          <w:rFonts w:ascii="仿宋_GB2312" w:eastAsia="仿宋_GB2312"/>
          <w:sz w:val="32"/>
          <w:szCs w:val="32"/>
        </w:rPr>
        <w:t>4</w:t>
      </w:r>
      <w:r>
        <w:rPr>
          <w:rFonts w:hint="eastAsia" w:ascii="仿宋_GB2312" w:eastAsia="仿宋_GB2312"/>
          <w:sz w:val="32"/>
          <w:szCs w:val="32"/>
        </w:rPr>
        <w:t>），于每年第一季度报同级标准化行政主管部门。地方标准实施评估工作报告应当包括地方标准实施情况、实施成效、存在问题及改进建议等。</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鼓励和支持有关标准化科研机构、检验检测机构、认证机构、技术委员会、行业协会、学会及其他中介组织积极主动地开展或参与地方标准的宣贯、检测、认证、评估，开展标准化咨询、培训等技术服务，推动地方标准实施。</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第七章　标准复审</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标准化行政主管部门应当组织对地方标准进行复审，并征求同级有关行政主管部门意见。</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有关行政主管部门应当根据地方标准实施情况开展评估，填写《海南省地方标准复审意见表》（附件5），形成地方标准继续有效、修订或者废止的复审建议，报同级标准化行政主管部门。</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地方标准复审周期一般不超过五年，但有下列情形之一的，应当及时复审：</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（一）法律、法规、规章或者国家有关规定发生重大变化的；</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（二）涉及的国家标准、行业标准、地方标准发生重大变化的；</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（三）关键技术、适用条件发生重大变化的；</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（四）应当及时复审的其他情形。</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标准化行政主管部门根据复审建议进行审核后，形成复审结论并向社会公告。</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复审结论为废止的，由标准化行政主管部门予以公告废止，经省人民政府批准的地方标准，应当报省人民政府批准后废止。复审结论为修订的，应当按照本办法规定的地方标准制定程序执行。确认继续有效的地方标准，注明复审年度。</w:t>
      </w:r>
    </w:p>
    <w:p>
      <w:pPr>
        <w:spacing w:line="560" w:lineRule="exact"/>
        <w:ind w:right="0" w:rightChars="0" w:firstLine="640" w:firstLineChars="200"/>
        <w:rPr>
          <w:rFonts w:ascii="仿宋_GB2312" w:eastAsia="仿宋_GB2312"/>
          <w:sz w:val="32"/>
          <w:szCs w:val="32"/>
        </w:rPr>
      </w:pPr>
    </w:p>
    <w:p>
      <w:pPr>
        <w:spacing w:line="560" w:lineRule="exact"/>
        <w:ind w:right="0" w:rightChars="0"/>
        <w:jc w:val="center"/>
        <w:rPr>
          <w:rFonts w:ascii="黑体" w:hAnsi="黑体" w:eastAsia="黑体"/>
          <w:sz w:val="32"/>
          <w:szCs w:val="32"/>
        </w:rPr>
      </w:pPr>
      <w:r>
        <w:rPr>
          <w:rFonts w:hint="eastAsia" w:ascii="黑体" w:hAnsi="黑体" w:eastAsia="黑体"/>
          <w:sz w:val="32"/>
          <w:szCs w:val="32"/>
        </w:rPr>
        <w:t>第八章  标准监督管理</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标准化行政主管部门和有关行政主管部门依据法定职责，对标准的制定情况进行指导和监督，对标准的实施进行监督检查。被检查的单位和个人应当配合。</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标准化行政主管部门对地方标准制定项目计划的执行情况进行跟踪检查。</w:t>
      </w:r>
    </w:p>
    <w:p>
      <w:p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因相关国家标准、行业标准发布或其它不适宜继续开展地方标准起草任务的，标准化行政主管部门应当终止该地方标准制定项目计划。起草单位未如期完成起草任务的，标准化行政主管部门可以终止该地方标准制定项目计划。</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标准化行政主管部门应当督促有关单位按照规定时限、程序完成地方标准起草、技术审查等工作。发现未按规定开展相关工作的，应当通过发函等方式督促其履行职责。经督促仍未及时履职的，可终止该地方标准制定项目计划。</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在地方标准制定、实施过程中出现重大争议的，</w:t>
      </w:r>
    </w:p>
    <w:p>
      <w:pPr>
        <w:spacing w:line="560" w:lineRule="exact"/>
        <w:ind w:right="0" w:rightChars="0"/>
        <w:rPr>
          <w:rFonts w:ascii="仿宋_GB2312" w:eastAsia="仿宋_GB2312"/>
          <w:sz w:val="32"/>
          <w:szCs w:val="32"/>
        </w:rPr>
      </w:pPr>
      <w:r>
        <w:rPr>
          <w:rFonts w:hint="eastAsia" w:ascii="仿宋_GB2312" w:eastAsia="仿宋_GB2312"/>
          <w:sz w:val="32"/>
          <w:szCs w:val="32"/>
        </w:rPr>
        <w:t>由标准化行政主管部门组织协商；协商不成的，由同级人民政府标准化协调机制解决。</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地方标准的档案管理参照国家标准的档案管理办法执行。</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任何单位和个人发现涉嫌违反本办法规定的行为，有权向标准化行政主管部门举报。</w:t>
      </w:r>
    </w:p>
    <w:p>
      <w:pPr>
        <w:spacing w:line="560" w:lineRule="exact"/>
        <w:ind w:right="0" w:rightChars="0"/>
        <w:jc w:val="center"/>
        <w:rPr>
          <w:rFonts w:ascii="仿宋_GB2312" w:hAnsi="黑体" w:eastAsia="仿宋_GB2312"/>
          <w:sz w:val="32"/>
          <w:szCs w:val="32"/>
        </w:rPr>
      </w:pPr>
    </w:p>
    <w:p>
      <w:pPr>
        <w:spacing w:line="560" w:lineRule="exact"/>
        <w:ind w:right="0" w:rightChars="0"/>
        <w:jc w:val="center"/>
        <w:rPr>
          <w:rFonts w:ascii="仿宋_GB2312" w:hAnsi="黑体" w:eastAsia="仿宋_GB2312"/>
          <w:sz w:val="32"/>
          <w:szCs w:val="32"/>
        </w:rPr>
      </w:pPr>
      <w:r>
        <w:rPr>
          <w:rFonts w:hint="eastAsia" w:ascii="黑体" w:hAnsi="黑体" w:eastAsia="黑体"/>
          <w:sz w:val="32"/>
          <w:szCs w:val="32"/>
        </w:rPr>
        <w:t>第九章　附　则</w:t>
      </w:r>
    </w:p>
    <w:p>
      <w:pPr>
        <w:numPr>
          <w:ilvl w:val="0"/>
          <w:numId w:val="2"/>
        </w:numPr>
        <w:spacing w:line="560" w:lineRule="exact"/>
        <w:ind w:right="0" w:rightChars="0" w:firstLine="640"/>
        <w:rPr>
          <w:rFonts w:ascii="仿宋_GB2312" w:eastAsia="仿宋_GB2312"/>
          <w:sz w:val="32"/>
          <w:szCs w:val="32"/>
        </w:rPr>
      </w:pPr>
      <w:r>
        <w:rPr>
          <w:rFonts w:hint="eastAsia" w:ascii="仿宋_GB2312" w:eastAsia="仿宋_GB2312"/>
          <w:sz w:val="32"/>
          <w:szCs w:val="32"/>
        </w:rPr>
        <w:t>本办法所称企业包括内资企业和外商投资企业。地方标准对内资企业和外商投资企业平等适用。外商投资企业依法和内资企业平等参与地方标准的制定、修订工作。</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本办法由省标准化行政主管部门负责解释。　</w:t>
      </w:r>
    </w:p>
    <w:p>
      <w:pPr>
        <w:numPr>
          <w:ilvl w:val="0"/>
          <w:numId w:val="2"/>
        </w:numPr>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本办法自</w:t>
      </w:r>
      <w:r>
        <w:rPr>
          <w:rFonts w:hint="default" w:ascii="仿宋_GB2312" w:eastAsia="仿宋_GB2312"/>
          <w:sz w:val="32"/>
          <w:szCs w:val="32"/>
          <w:lang w:val="en"/>
        </w:rPr>
        <w:t>2024</w:t>
      </w:r>
      <w:bookmarkStart w:id="0" w:name="_GoBack"/>
      <w:bookmarkEnd w:id="0"/>
      <w:r>
        <w:rPr>
          <w:rFonts w:hint="eastAsia" w:ascii="仿宋_GB2312" w:eastAsia="仿宋_GB2312"/>
          <w:sz w:val="32"/>
          <w:szCs w:val="32"/>
          <w:lang w:val="en" w:eastAsia="zh-CN"/>
        </w:rPr>
        <w:t>年</w:t>
      </w:r>
      <w:r>
        <w:rPr>
          <w:rFonts w:hint="eastAsia" w:ascii="仿宋_GB2312" w:eastAsia="仿宋_GB2312"/>
          <w:sz w:val="32"/>
          <w:szCs w:val="32"/>
          <w:lang w:val="en-US" w:eastAsia="zh-CN"/>
        </w:rPr>
        <w:t>6月1</w:t>
      </w:r>
      <w:r>
        <w:rPr>
          <w:rFonts w:hint="eastAsia" w:ascii="仿宋_GB2312" w:eastAsia="仿宋_GB2312"/>
          <w:sz w:val="32"/>
          <w:szCs w:val="32"/>
        </w:rPr>
        <w:t>日起施行。</w:t>
      </w:r>
    </w:p>
    <w:p>
      <w:pPr>
        <w:spacing w:line="560" w:lineRule="exact"/>
        <w:ind w:left="0" w:right="0" w:rightChars="0"/>
        <w:rPr>
          <w:rFonts w:hint="eastAsia" w:ascii="黑体" w:hAnsi="黑体" w:eastAsia="黑体"/>
          <w:sz w:val="32"/>
          <w:szCs w:val="32"/>
        </w:rPr>
      </w:pPr>
    </w:p>
    <w:p>
      <w:pPr>
        <w:spacing w:line="560" w:lineRule="exact"/>
        <w:ind w:left="0" w:right="0" w:rightChars="0" w:firstLine="640" w:firstLineChars="200"/>
        <w:rPr>
          <w:rFonts w:hint="eastAsia" w:ascii="仿宋_GB2312" w:hAnsi="仿宋_GB2312" w:eastAsia="仿宋_GB2312" w:cs="仿宋_GB2312"/>
          <w:sz w:val="32"/>
          <w:szCs w:val="32"/>
        </w:rPr>
      </w:pPr>
      <w:r>
        <w:rPr>
          <w:rFonts w:hint="eastAsia" w:ascii="黑体" w:hAnsi="黑体" w:eastAsia="黑体"/>
          <w:sz w:val="32"/>
          <w:szCs w:val="32"/>
        </w:rPr>
        <w:t>附件：</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海南省（××市）地方标准制修订立项申报表</w:t>
      </w:r>
    </w:p>
    <w:p>
      <w:pPr>
        <w:pStyle w:val="13"/>
        <w:numPr>
          <w:ilvl w:val="-1"/>
          <w:numId w:val="0"/>
        </w:numPr>
        <w:spacing w:line="560" w:lineRule="exact"/>
        <w:ind w:left="0" w:right="0" w:righ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海南省地方标准技术审查申请表</w:t>
      </w:r>
    </w:p>
    <w:p>
      <w:pPr>
        <w:pStyle w:val="13"/>
        <w:numPr>
          <w:ilvl w:val="-1"/>
          <w:numId w:val="0"/>
        </w:numPr>
        <w:spacing w:line="560" w:lineRule="exact"/>
        <w:ind w:left="0" w:right="0" w:righ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海南省地方标准报批申请表</w:t>
      </w:r>
    </w:p>
    <w:p>
      <w:pPr>
        <w:pStyle w:val="13"/>
        <w:numPr>
          <w:ilvl w:val="-1"/>
          <w:numId w:val="0"/>
        </w:numPr>
        <w:spacing w:line="560" w:lineRule="exact"/>
        <w:ind w:left="0" w:right="0" w:righ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海南省地方标准实施评估工作报告</w:t>
      </w:r>
    </w:p>
    <w:p>
      <w:pPr>
        <w:pStyle w:val="13"/>
        <w:numPr>
          <w:ilvl w:val="-1"/>
          <w:numId w:val="0"/>
        </w:numPr>
        <w:spacing w:line="560" w:lineRule="exact"/>
        <w:ind w:left="0" w:right="0" w:righ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海南省地方标准复审意见表</w:t>
      </w:r>
    </w:p>
    <w:p>
      <w:pPr>
        <w:widowControl w:val="0"/>
        <w:spacing w:line="578" w:lineRule="exact"/>
        <w:jc w:val="left"/>
        <w:rPr>
          <w:rFonts w:ascii="黑体" w:hAnsi="黑体" w:eastAsia="黑体"/>
        </w:rPr>
      </w:pPr>
      <w:r>
        <w:rPr>
          <w:rFonts w:ascii="黑体" w:hAnsi="黑体" w:eastAsia="黑体"/>
        </w:rPr>
        <w:br w:type="page"/>
      </w:r>
    </w:p>
    <w:p>
      <w:pPr>
        <w:spacing w:line="600" w:lineRule="exact"/>
        <w:rPr>
          <w:rFonts w:hint="eastAsia" w:ascii="黑体" w:hAnsi="黑体" w:eastAsia="黑体"/>
          <w:sz w:val="32"/>
          <w:szCs w:val="32"/>
        </w:rPr>
      </w:pPr>
      <w:r>
        <w:rPr>
          <w:rFonts w:hint="eastAsia" w:ascii="黑体" w:hAnsi="黑体" w:eastAsia="黑体"/>
          <w:sz w:val="32"/>
          <w:szCs w:val="32"/>
        </w:rPr>
        <w:t>附件1</w:t>
      </w:r>
    </w:p>
    <w:p>
      <w:pPr>
        <w:pStyle w:val="2"/>
      </w:pP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海南省（××市）地方标准制修订立项申报表</w:t>
      </w:r>
    </w:p>
    <w:tbl>
      <w:tblPr>
        <w:tblStyle w:val="9"/>
        <w:tblW w:w="9345" w:type="dxa"/>
        <w:tblInd w:w="6" w:type="dxa"/>
        <w:tblLayout w:type="fixed"/>
        <w:tblCellMar>
          <w:top w:w="0" w:type="dxa"/>
          <w:left w:w="108" w:type="dxa"/>
          <w:bottom w:w="0" w:type="dxa"/>
          <w:right w:w="108" w:type="dxa"/>
        </w:tblCellMar>
      </w:tblPr>
      <w:tblGrid>
        <w:gridCol w:w="1984"/>
        <w:gridCol w:w="1496"/>
        <w:gridCol w:w="21"/>
        <w:gridCol w:w="1310"/>
        <w:gridCol w:w="1277"/>
        <w:gridCol w:w="1275"/>
        <w:gridCol w:w="1982"/>
      </w:tblGrid>
      <w:tr>
        <w:tblPrEx>
          <w:tblCellMar>
            <w:top w:w="0" w:type="dxa"/>
            <w:left w:w="108" w:type="dxa"/>
            <w:bottom w:w="0" w:type="dxa"/>
            <w:right w:w="108" w:type="dxa"/>
          </w:tblCellMar>
        </w:tblPrEx>
        <w:trPr>
          <w:cantSplit/>
          <w:trHeight w:val="700"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项目名称（中文）</w:t>
            </w:r>
          </w:p>
        </w:tc>
        <w:tc>
          <w:tcPr>
            <w:tcW w:w="7361"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r>
      <w:tr>
        <w:tblPrEx>
          <w:tblCellMar>
            <w:top w:w="0" w:type="dxa"/>
            <w:left w:w="108" w:type="dxa"/>
            <w:bottom w:w="0" w:type="dxa"/>
            <w:right w:w="108" w:type="dxa"/>
          </w:tblCellMar>
        </w:tblPrEx>
        <w:trPr>
          <w:cantSplit/>
          <w:trHeight w:val="700"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项目名称（英文）</w:t>
            </w:r>
          </w:p>
        </w:tc>
        <w:tc>
          <w:tcPr>
            <w:tcW w:w="7361"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r>
      <w:tr>
        <w:tblPrEx>
          <w:tblCellMar>
            <w:top w:w="0" w:type="dxa"/>
            <w:left w:w="108" w:type="dxa"/>
            <w:bottom w:w="0" w:type="dxa"/>
            <w:right w:w="108" w:type="dxa"/>
          </w:tblCellMar>
        </w:tblPrEx>
        <w:trPr>
          <w:cantSplit/>
          <w:trHeight w:val="350" w:hRule="atLeast"/>
        </w:trPr>
        <w:tc>
          <w:tcPr>
            <w:tcW w:w="1984"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制定或修订</w:t>
            </w:r>
          </w:p>
          <w:p>
            <w:pPr>
              <w:jc w:val="center"/>
              <w:rPr>
                <w:rFonts w:hint="eastAsia" w:ascii="仿宋" w:hAnsi="仿宋" w:eastAsia="仿宋" w:cs="宋体"/>
                <w:color w:val="000000"/>
                <w:szCs w:val="21"/>
              </w:rPr>
            </w:pPr>
            <w:r>
              <w:rPr>
                <w:rFonts w:hint="eastAsia" w:ascii="仿宋" w:hAnsi="仿宋" w:eastAsia="仿宋" w:cs="宋体"/>
                <w:color w:val="000000"/>
                <w:szCs w:val="21"/>
              </w:rPr>
              <w:t>(修订标准号)</w:t>
            </w:r>
          </w:p>
        </w:tc>
        <w:tc>
          <w:tcPr>
            <w:tcW w:w="1496"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c>
          <w:tcPr>
            <w:tcW w:w="133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省级</w:t>
            </w:r>
          </w:p>
        </w:tc>
        <w:tc>
          <w:tcPr>
            <w:tcW w:w="12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市级</w:t>
            </w:r>
          </w:p>
        </w:tc>
        <w:tc>
          <w:tcPr>
            <w:tcW w:w="1275"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项目性质</w:t>
            </w:r>
          </w:p>
        </w:tc>
        <w:tc>
          <w:tcPr>
            <w:tcW w:w="1982"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□推荐性</w:t>
            </w:r>
            <w:r>
              <w:rPr>
                <w:rFonts w:ascii="仿宋" w:hAnsi="仿宋" w:eastAsia="仿宋" w:cs="宋体"/>
                <w:color w:val="000000"/>
                <w:szCs w:val="21"/>
              </w:rPr>
              <w:sym w:font="Wingdings 2" w:char="F0A3"/>
            </w:r>
            <w:r>
              <w:rPr>
                <w:rFonts w:hint="eastAsia" w:ascii="仿宋" w:hAnsi="仿宋" w:eastAsia="仿宋" w:cs="宋体"/>
                <w:color w:val="000000"/>
                <w:szCs w:val="21"/>
              </w:rPr>
              <w:t>强制性</w:t>
            </w:r>
          </w:p>
        </w:tc>
      </w:tr>
      <w:tr>
        <w:trPr>
          <w:cantSplit/>
          <w:trHeight w:val="350" w:hRule="atLeast"/>
        </w:trPr>
        <w:tc>
          <w:tcPr>
            <w:tcW w:w="93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Cs w:val="21"/>
              </w:rPr>
            </w:pPr>
          </w:p>
        </w:tc>
        <w:tc>
          <w:tcPr>
            <w:tcW w:w="736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Cs w:val="21"/>
              </w:rPr>
            </w:pPr>
          </w:p>
        </w:tc>
        <w:tc>
          <w:tcPr>
            <w:tcW w:w="133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c>
          <w:tcPr>
            <w:tcW w:w="12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c>
          <w:tcPr>
            <w:tcW w:w="127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szCs w:val="21"/>
              </w:rPr>
            </w:pPr>
          </w:p>
        </w:tc>
        <w:tc>
          <w:tcPr>
            <w:tcW w:w="198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szCs w:val="21"/>
              </w:rPr>
            </w:pPr>
          </w:p>
        </w:tc>
      </w:tr>
      <w:tr>
        <w:tblPrEx>
          <w:tblCellMar>
            <w:top w:w="0" w:type="dxa"/>
            <w:left w:w="108" w:type="dxa"/>
            <w:bottom w:w="0" w:type="dxa"/>
            <w:right w:w="108" w:type="dxa"/>
          </w:tblCellMar>
        </w:tblPrEx>
        <w:trPr>
          <w:cantSplit/>
          <w:trHeight w:val="700"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项目实施起止时间</w:t>
            </w:r>
          </w:p>
        </w:tc>
        <w:tc>
          <w:tcPr>
            <w:tcW w:w="7361"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 xml:space="preserve">  年    月  日 至      年    月   日</w:t>
            </w:r>
          </w:p>
        </w:tc>
      </w:tr>
      <w:tr>
        <w:tblPrEx>
          <w:tblCellMar>
            <w:top w:w="0" w:type="dxa"/>
            <w:left w:w="108" w:type="dxa"/>
            <w:bottom w:w="0" w:type="dxa"/>
            <w:right w:w="108" w:type="dxa"/>
          </w:tblCellMar>
        </w:tblPrEx>
        <w:trPr>
          <w:cantSplit/>
          <w:trHeight w:val="5466" w:hRule="atLeast"/>
        </w:trPr>
        <w:tc>
          <w:tcPr>
            <w:tcW w:w="9345" w:type="dxa"/>
            <w:gridSpan w:val="7"/>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宋体"/>
                <w:color w:val="000000"/>
                <w:szCs w:val="21"/>
              </w:rPr>
            </w:pPr>
            <w:r>
              <w:rPr>
                <w:rFonts w:hint="eastAsia" w:ascii="仿宋" w:hAnsi="仿宋" w:eastAsia="仿宋" w:cs="宋体"/>
                <w:color w:val="000000"/>
                <w:szCs w:val="21"/>
              </w:rPr>
              <w:t xml:space="preserve">编制的目的、意义和必要性。重点说明以下情况： </w:t>
            </w:r>
          </w:p>
          <w:p>
            <w:pPr>
              <w:jc w:val="left"/>
              <w:rPr>
                <w:rFonts w:hint="eastAsia" w:ascii="仿宋" w:hAnsi="仿宋" w:eastAsia="仿宋" w:cs="宋体"/>
                <w:color w:val="000000"/>
                <w:szCs w:val="21"/>
              </w:rPr>
            </w:pPr>
            <w:r>
              <w:rPr>
                <w:rFonts w:hint="eastAsia" w:ascii="仿宋" w:hAnsi="仿宋" w:eastAsia="仿宋" w:cs="宋体"/>
                <w:color w:val="000000"/>
                <w:szCs w:val="21"/>
              </w:rPr>
              <w:t>1. 项目涉及的法律法规和政策规定情况（相关法律法规内容、相关政策规定内容）；</w:t>
            </w:r>
          </w:p>
          <w:p>
            <w:pPr>
              <w:jc w:val="left"/>
              <w:rPr>
                <w:rFonts w:hint="eastAsia" w:ascii="仿宋" w:hAnsi="仿宋" w:eastAsia="仿宋" w:cs="宋体"/>
                <w:color w:val="000000"/>
                <w:szCs w:val="21"/>
              </w:rPr>
            </w:pPr>
            <w:r>
              <w:rPr>
                <w:rFonts w:hint="eastAsia" w:ascii="仿宋" w:hAnsi="仿宋" w:eastAsia="仿宋" w:cs="宋体"/>
                <w:color w:val="000000"/>
                <w:szCs w:val="21"/>
              </w:rPr>
              <w:t>2. 项目所属产业或领域基本情况（全国基本情况、海南基本情况）；</w:t>
            </w:r>
          </w:p>
          <w:p>
            <w:pPr>
              <w:jc w:val="left"/>
              <w:rPr>
                <w:rFonts w:hint="eastAsia" w:ascii="仿宋" w:hAnsi="仿宋" w:eastAsia="仿宋" w:cs="宋体"/>
                <w:color w:val="000000"/>
                <w:szCs w:val="21"/>
              </w:rPr>
            </w:pPr>
            <w:r>
              <w:rPr>
                <w:rFonts w:hint="eastAsia" w:ascii="仿宋" w:hAnsi="仿宋" w:eastAsia="仿宋" w:cs="宋体"/>
                <w:color w:val="000000"/>
                <w:szCs w:val="21"/>
              </w:rPr>
              <w:t>3. 项目所属产业或领域标准化情况（国际标准化情况、国内标准化情况、省内标准化工作情况）；</w:t>
            </w:r>
          </w:p>
          <w:p>
            <w:pPr>
              <w:jc w:val="left"/>
              <w:rPr>
                <w:rFonts w:hint="eastAsia" w:ascii="仿宋" w:hAnsi="仿宋" w:eastAsia="仿宋" w:cs="宋体"/>
                <w:color w:val="000000"/>
                <w:szCs w:val="21"/>
              </w:rPr>
            </w:pPr>
            <w:r>
              <w:rPr>
                <w:rFonts w:hint="eastAsia" w:ascii="仿宋" w:hAnsi="仿宋" w:eastAsia="仿宋" w:cs="宋体"/>
                <w:color w:val="000000"/>
                <w:szCs w:val="21"/>
              </w:rPr>
              <w:t>4. 项目范畴的技术成熟程度（国际水平、国内先进水平、省内研究情况）；</w:t>
            </w:r>
          </w:p>
          <w:p>
            <w:pPr>
              <w:jc w:val="left"/>
              <w:rPr>
                <w:rFonts w:hint="eastAsia" w:ascii="仿宋" w:hAnsi="仿宋" w:eastAsia="仿宋" w:cs="宋体"/>
                <w:color w:val="000000"/>
                <w:szCs w:val="21"/>
              </w:rPr>
            </w:pPr>
            <w:r>
              <w:rPr>
                <w:rFonts w:hint="eastAsia" w:ascii="仿宋" w:hAnsi="仿宋" w:eastAsia="仿宋" w:cs="宋体"/>
                <w:color w:val="000000"/>
                <w:szCs w:val="21"/>
              </w:rPr>
              <w:t>5. 项目实施效益分析（实施经济效益、社会效益、生态效益、其它效益分析）。</w:t>
            </w: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tc>
      </w:tr>
      <w:tr>
        <w:tblPrEx>
          <w:tblCellMar>
            <w:top w:w="0" w:type="dxa"/>
            <w:left w:w="108" w:type="dxa"/>
            <w:bottom w:w="0" w:type="dxa"/>
            <w:right w:w="108" w:type="dxa"/>
          </w:tblCellMar>
        </w:tblPrEx>
        <w:trPr>
          <w:cantSplit/>
          <w:trHeight w:val="2029" w:hRule="atLeast"/>
        </w:trPr>
        <w:tc>
          <w:tcPr>
            <w:tcW w:w="9345" w:type="dxa"/>
            <w:gridSpan w:val="7"/>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szCs w:val="21"/>
              </w:rPr>
            </w:pPr>
            <w:r>
              <w:rPr>
                <w:rFonts w:hint="eastAsia" w:ascii="仿宋" w:hAnsi="仿宋" w:eastAsia="仿宋" w:cs="宋体"/>
                <w:szCs w:val="21"/>
              </w:rPr>
              <w:t>范围和主要技术内容（项目初稿编制情况，有初稿可附上）：</w:t>
            </w:r>
          </w:p>
          <w:p>
            <w:pPr>
              <w:rPr>
                <w:rFonts w:hint="eastAsia" w:ascii="仿宋" w:hAnsi="仿宋" w:eastAsia="仿宋" w:cs="宋体"/>
                <w:szCs w:val="21"/>
              </w:rPr>
            </w:pPr>
          </w:p>
          <w:p>
            <w:pPr>
              <w:rPr>
                <w:rFonts w:hint="eastAsia" w:ascii="仿宋" w:hAnsi="仿宋" w:eastAsia="仿宋" w:cs="宋体"/>
                <w:szCs w:val="21"/>
              </w:rPr>
            </w:pPr>
          </w:p>
        </w:tc>
      </w:tr>
      <w:tr>
        <w:trPr>
          <w:cantSplit/>
          <w:trHeight w:val="2683" w:hRule="atLeast"/>
        </w:trPr>
        <w:tc>
          <w:tcPr>
            <w:tcW w:w="9345" w:type="dxa"/>
            <w:gridSpan w:val="7"/>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szCs w:val="21"/>
              </w:rPr>
            </w:pPr>
            <w:r>
              <w:rPr>
                <w:rFonts w:hint="eastAsia" w:ascii="仿宋" w:hAnsi="仿宋" w:eastAsia="仿宋" w:cs="宋体"/>
                <w:szCs w:val="21"/>
              </w:rPr>
              <w:t>标准发布后实施措施：</w:t>
            </w:r>
          </w:p>
          <w:p>
            <w:pPr>
              <w:rPr>
                <w:rFonts w:hint="eastAsia" w:ascii="仿宋" w:hAnsi="仿宋" w:eastAsia="仿宋" w:cs="宋体"/>
                <w:kern w:val="0"/>
                <w:szCs w:val="21"/>
              </w:rPr>
            </w:pPr>
            <w:r>
              <w:rPr>
                <w:rFonts w:hint="eastAsia" w:ascii="仿宋" w:hAnsi="仿宋" w:eastAsia="仿宋" w:cs="宋体"/>
                <w:kern w:val="0"/>
                <w:szCs w:val="21"/>
              </w:rPr>
              <w:t xml:space="preserve">1. 政府部门推动实施的承诺； </w:t>
            </w:r>
          </w:p>
          <w:p>
            <w:pPr>
              <w:rPr>
                <w:rFonts w:hint="eastAsia" w:ascii="仿宋" w:hAnsi="仿宋" w:eastAsia="仿宋" w:cs="宋体"/>
                <w:kern w:val="0"/>
                <w:szCs w:val="21"/>
              </w:rPr>
            </w:pPr>
            <w:r>
              <w:rPr>
                <w:rFonts w:hint="eastAsia" w:ascii="仿宋" w:hAnsi="仿宋" w:eastAsia="仿宋" w:cs="宋体"/>
                <w:kern w:val="0"/>
                <w:szCs w:val="21"/>
              </w:rPr>
              <w:t xml:space="preserve">2. 培训计划（组织者、培训的对象、方式、时间、频次）； </w:t>
            </w:r>
          </w:p>
          <w:p>
            <w:pPr>
              <w:rPr>
                <w:rFonts w:hint="eastAsia" w:ascii="仿宋" w:hAnsi="仿宋" w:eastAsia="仿宋" w:cs="宋体"/>
                <w:kern w:val="0"/>
                <w:szCs w:val="21"/>
              </w:rPr>
            </w:pPr>
            <w:r>
              <w:rPr>
                <w:rFonts w:hint="eastAsia" w:ascii="仿宋" w:hAnsi="仿宋" w:eastAsia="仿宋" w:cs="宋体"/>
                <w:kern w:val="0"/>
                <w:szCs w:val="21"/>
              </w:rPr>
              <w:t>3. 实施的技术指导措施（机构、方式）；</w:t>
            </w:r>
          </w:p>
          <w:p>
            <w:pPr>
              <w:rPr>
                <w:rFonts w:hint="eastAsia" w:ascii="仿宋" w:hAnsi="仿宋" w:eastAsia="仿宋" w:cs="宋体"/>
                <w:szCs w:val="21"/>
              </w:rPr>
            </w:pPr>
            <w:r>
              <w:rPr>
                <w:rFonts w:hint="eastAsia" w:ascii="仿宋" w:hAnsi="仿宋" w:eastAsia="仿宋" w:cs="宋体"/>
                <w:kern w:val="0"/>
                <w:szCs w:val="21"/>
              </w:rPr>
              <w:t>4. 对实施情况的监督检查措施（机构、方式）。</w:t>
            </w:r>
          </w:p>
        </w:tc>
      </w:tr>
      <w:tr>
        <w:tblPrEx>
          <w:tblCellMar>
            <w:top w:w="0" w:type="dxa"/>
            <w:left w:w="108" w:type="dxa"/>
            <w:bottom w:w="0" w:type="dxa"/>
            <w:right w:w="108" w:type="dxa"/>
          </w:tblCellMar>
        </w:tblPrEx>
        <w:trPr>
          <w:cantSplit/>
          <w:trHeight w:val="849" w:hRule="atLeast"/>
        </w:trPr>
        <w:tc>
          <w:tcPr>
            <w:tcW w:w="9345" w:type="dxa"/>
            <w:gridSpan w:val="7"/>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kern w:val="0"/>
                <w:szCs w:val="21"/>
              </w:rPr>
            </w:pPr>
            <w:r>
              <w:rPr>
                <w:rFonts w:hint="eastAsia" w:ascii="仿宋" w:hAnsi="仿宋" w:eastAsia="仿宋" w:cs="宋体"/>
                <w:kern w:val="0"/>
                <w:szCs w:val="21"/>
              </w:rPr>
              <w:t>拟采用先进标准情况</w:t>
            </w:r>
            <w:r>
              <w:rPr>
                <w:rFonts w:hint="eastAsia" w:ascii="仿宋" w:hAnsi="仿宋" w:eastAsia="仿宋" w:cs="宋体"/>
                <w:szCs w:val="21"/>
              </w:rPr>
              <w:t>：</w:t>
            </w:r>
          </w:p>
          <w:p>
            <w:pPr>
              <w:rPr>
                <w:rFonts w:hint="eastAsia" w:ascii="仿宋" w:hAnsi="仿宋" w:eastAsia="仿宋" w:cs="宋体"/>
                <w:szCs w:val="21"/>
              </w:rPr>
            </w:pPr>
          </w:p>
        </w:tc>
      </w:tr>
      <w:tr>
        <w:tblPrEx>
          <w:tblCellMar>
            <w:top w:w="0" w:type="dxa"/>
            <w:left w:w="108" w:type="dxa"/>
            <w:bottom w:w="0" w:type="dxa"/>
            <w:right w:w="108" w:type="dxa"/>
          </w:tblCellMar>
        </w:tblPrEx>
        <w:trPr>
          <w:cantSplit/>
          <w:trHeight w:val="1000"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建议起草单位</w:t>
            </w:r>
          </w:p>
        </w:tc>
        <w:tc>
          <w:tcPr>
            <w:tcW w:w="7361"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000000"/>
                <w:szCs w:val="21"/>
              </w:rPr>
            </w:pPr>
            <w:r>
              <w:rPr>
                <w:rFonts w:hint="eastAsia" w:ascii="仿宋" w:hAnsi="仿宋" w:eastAsia="仿宋" w:cs="宋体"/>
                <w:color w:val="000000"/>
                <w:szCs w:val="21"/>
              </w:rPr>
              <w:t>□由项目建议单位起草（有标准初稿）；□由项目建议单位起草（无标准初稿）；</w:t>
            </w:r>
          </w:p>
          <w:p>
            <w:pPr>
              <w:rPr>
                <w:rFonts w:hint="eastAsia" w:ascii="仿宋" w:hAnsi="仿宋" w:eastAsia="仿宋" w:cs="宋体"/>
                <w:color w:val="000000"/>
                <w:szCs w:val="21"/>
              </w:rPr>
            </w:pPr>
            <w:r>
              <w:rPr>
                <w:rFonts w:hint="eastAsia" w:ascii="仿宋" w:hAnsi="仿宋" w:eastAsia="仿宋" w:cs="宋体"/>
                <w:color w:val="000000"/>
                <w:szCs w:val="21"/>
              </w:rPr>
              <w:t>□建议由                            起草（联系人：     电话：      ）；</w:t>
            </w:r>
          </w:p>
          <w:p>
            <w:pPr>
              <w:rPr>
                <w:rFonts w:hint="eastAsia" w:ascii="仿宋" w:hAnsi="仿宋" w:eastAsia="仿宋" w:cs="宋体"/>
                <w:color w:val="000000"/>
                <w:szCs w:val="21"/>
              </w:rPr>
            </w:pPr>
            <w:r>
              <w:rPr>
                <w:rFonts w:hint="eastAsia" w:ascii="仿宋" w:hAnsi="仿宋" w:eastAsia="仿宋" w:cs="宋体"/>
                <w:color w:val="000000"/>
                <w:szCs w:val="21"/>
              </w:rPr>
              <w:t>□不参与也不提出起草单位建议。</w:t>
            </w:r>
          </w:p>
        </w:tc>
      </w:tr>
      <w:tr>
        <w:tblPrEx>
          <w:tblCellMar>
            <w:top w:w="0" w:type="dxa"/>
            <w:left w:w="108" w:type="dxa"/>
            <w:bottom w:w="0" w:type="dxa"/>
            <w:right w:w="108" w:type="dxa"/>
          </w:tblCellMar>
        </w:tblPrEx>
        <w:trPr>
          <w:cantSplit/>
          <w:trHeight w:val="676" w:hRule="atLeast"/>
        </w:trPr>
        <w:tc>
          <w:tcPr>
            <w:tcW w:w="198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宋体"/>
                <w:color w:val="000000"/>
                <w:szCs w:val="21"/>
              </w:rPr>
            </w:pPr>
            <w:r>
              <w:rPr>
                <w:rFonts w:hint="eastAsia" w:ascii="仿宋" w:hAnsi="仿宋" w:eastAsia="仿宋" w:cs="宋体"/>
                <w:color w:val="000000"/>
                <w:szCs w:val="21"/>
              </w:rPr>
              <w:t>项目标准编制</w:t>
            </w:r>
          </w:p>
          <w:p>
            <w:pPr>
              <w:jc w:val="center"/>
              <w:rPr>
                <w:rFonts w:hint="eastAsia" w:ascii="仿宋" w:hAnsi="仿宋" w:eastAsia="仿宋" w:cs="宋体"/>
                <w:color w:val="000000"/>
                <w:szCs w:val="21"/>
              </w:rPr>
            </w:pPr>
            <w:r>
              <w:rPr>
                <w:rFonts w:hint="eastAsia" w:ascii="仿宋" w:hAnsi="仿宋" w:eastAsia="仿宋" w:cs="宋体"/>
                <w:color w:val="000000"/>
                <w:szCs w:val="21"/>
              </w:rPr>
              <w:t>经费来源</w:t>
            </w:r>
          </w:p>
        </w:tc>
        <w:tc>
          <w:tcPr>
            <w:tcW w:w="7361" w:type="dxa"/>
            <w:gridSpan w:val="6"/>
            <w:tcBorders>
              <w:top w:val="single" w:color="auto" w:sz="4" w:space="0"/>
              <w:left w:val="nil"/>
              <w:bottom w:val="single" w:color="auto" w:sz="4" w:space="0"/>
              <w:right w:val="single" w:color="auto" w:sz="4" w:space="0"/>
            </w:tcBorders>
          </w:tcPr>
          <w:p>
            <w:pPr>
              <w:rPr>
                <w:rFonts w:hint="eastAsia" w:ascii="仿宋" w:hAnsi="仿宋" w:eastAsia="仿宋" w:cs="宋体"/>
                <w:color w:val="000000"/>
                <w:szCs w:val="21"/>
              </w:rPr>
            </w:pPr>
            <w:r>
              <w:rPr>
                <w:rFonts w:hint="eastAsia" w:ascii="仿宋" w:hAnsi="仿宋" w:eastAsia="仿宋" w:cs="宋体"/>
                <w:color w:val="000000"/>
                <w:szCs w:val="21"/>
              </w:rPr>
              <w:t>□由项目建议单位负责；           □行政主管部门已做安排；</w:t>
            </w:r>
          </w:p>
          <w:p>
            <w:pPr>
              <w:rPr>
                <w:rFonts w:hint="eastAsia" w:ascii="仿宋" w:hAnsi="仿宋" w:eastAsia="仿宋" w:cs="宋体"/>
                <w:color w:val="000000"/>
                <w:szCs w:val="21"/>
              </w:rPr>
            </w:pPr>
            <w:r>
              <w:rPr>
                <w:rFonts w:hint="eastAsia" w:ascii="仿宋" w:hAnsi="仿宋" w:eastAsia="仿宋" w:cs="宋体"/>
                <w:color w:val="000000"/>
                <w:szCs w:val="21"/>
              </w:rPr>
              <w:t>□需申报地方财政预算经费解决。</w:t>
            </w:r>
          </w:p>
        </w:tc>
      </w:tr>
      <w:tr>
        <w:trPr>
          <w:cantSplit/>
          <w:trHeight w:val="1071"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需申报地方财政经费预算明细</w:t>
            </w:r>
          </w:p>
          <w:p>
            <w:pPr>
              <w:jc w:val="center"/>
              <w:rPr>
                <w:rFonts w:hint="eastAsia" w:ascii="仿宋" w:hAnsi="仿宋" w:eastAsia="仿宋" w:cs="宋体"/>
                <w:color w:val="000000"/>
                <w:szCs w:val="21"/>
              </w:rPr>
            </w:pPr>
            <w:r>
              <w:rPr>
                <w:rFonts w:hint="eastAsia" w:ascii="仿宋" w:hAnsi="仿宋" w:eastAsia="仿宋" w:cs="宋体"/>
                <w:color w:val="000000"/>
                <w:szCs w:val="21"/>
              </w:rPr>
              <w:t>（可另附表）</w:t>
            </w:r>
          </w:p>
        </w:tc>
        <w:tc>
          <w:tcPr>
            <w:tcW w:w="7361"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宋体"/>
                <w:color w:val="000000"/>
                <w:szCs w:val="21"/>
              </w:rPr>
            </w:pPr>
          </w:p>
        </w:tc>
      </w:tr>
      <w:tr>
        <w:tblPrEx>
          <w:tblCellMar>
            <w:top w:w="0" w:type="dxa"/>
            <w:left w:w="108" w:type="dxa"/>
            <w:bottom w:w="0" w:type="dxa"/>
            <w:right w:w="108" w:type="dxa"/>
          </w:tblCellMar>
        </w:tblPrEx>
        <w:trPr>
          <w:cantSplit/>
          <w:trHeight w:val="700" w:hRule="atLeast"/>
        </w:trPr>
        <w:tc>
          <w:tcPr>
            <w:tcW w:w="1984"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项目建议单位</w:t>
            </w:r>
          </w:p>
        </w:tc>
        <w:tc>
          <w:tcPr>
            <w:tcW w:w="151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名    称</w:t>
            </w:r>
          </w:p>
        </w:tc>
        <w:tc>
          <w:tcPr>
            <w:tcW w:w="258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单位法定</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代表人</w:t>
            </w:r>
          </w:p>
        </w:tc>
        <w:tc>
          <w:tcPr>
            <w:tcW w:w="198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r>
      <w:tr>
        <w:tblPrEx>
          <w:tblCellMar>
            <w:top w:w="0" w:type="dxa"/>
            <w:left w:w="108" w:type="dxa"/>
            <w:bottom w:w="0" w:type="dxa"/>
            <w:right w:w="108" w:type="dxa"/>
          </w:tblCellMar>
        </w:tblPrEx>
        <w:trPr>
          <w:trHeight w:val="700" w:hRule="atLeast"/>
        </w:trPr>
        <w:tc>
          <w:tcPr>
            <w:tcW w:w="93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51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258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98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r>
      <w:tr>
        <w:tblPrEx>
          <w:tblCellMar>
            <w:top w:w="0" w:type="dxa"/>
            <w:left w:w="108" w:type="dxa"/>
            <w:bottom w:w="0" w:type="dxa"/>
            <w:right w:w="108" w:type="dxa"/>
          </w:tblCellMar>
        </w:tblPrEx>
        <w:trPr>
          <w:cantSplit/>
          <w:trHeight w:val="700" w:hRule="atLeast"/>
        </w:trPr>
        <w:tc>
          <w:tcPr>
            <w:tcW w:w="93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51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w:t>
            </w:r>
          </w:p>
        </w:tc>
        <w:tc>
          <w:tcPr>
            <w:tcW w:w="258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邮编</w:t>
            </w:r>
          </w:p>
        </w:tc>
        <w:tc>
          <w:tcPr>
            <w:tcW w:w="198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szCs w:val="21"/>
              </w:rPr>
            </w:pPr>
          </w:p>
        </w:tc>
      </w:tr>
      <w:tr>
        <w:trPr>
          <w:cantSplit/>
          <w:trHeight w:val="1096" w:hRule="atLeast"/>
        </w:trPr>
        <w:tc>
          <w:tcPr>
            <w:tcW w:w="1984"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项目建议</w:t>
            </w:r>
          </w:p>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单位意见</w:t>
            </w:r>
          </w:p>
        </w:tc>
        <w:tc>
          <w:tcPr>
            <w:tcW w:w="7361" w:type="dxa"/>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CellMar>
            <w:top w:w="0" w:type="dxa"/>
            <w:left w:w="108" w:type="dxa"/>
            <w:bottom w:w="0" w:type="dxa"/>
            <w:right w:w="108" w:type="dxa"/>
          </w:tblCellMar>
        </w:tblPrEx>
        <w:trPr>
          <w:cantSplit/>
          <w:trHeight w:val="1084"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项目提出单位（行政主管部门）意见</w:t>
            </w:r>
          </w:p>
        </w:tc>
        <w:tc>
          <w:tcPr>
            <w:tcW w:w="7361" w:type="dxa"/>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CellMar>
            <w:top w:w="0" w:type="dxa"/>
            <w:left w:w="108" w:type="dxa"/>
            <w:bottom w:w="0" w:type="dxa"/>
            <w:right w:w="108" w:type="dxa"/>
          </w:tblCellMar>
        </w:tblPrEx>
        <w:trPr>
          <w:cantSplit/>
          <w:trHeight w:val="557" w:hRule="atLeast"/>
        </w:trPr>
        <w:tc>
          <w:tcPr>
            <w:tcW w:w="1984" w:type="dxa"/>
            <w:tcBorders>
              <w:top w:val="single" w:color="auto" w:sz="4" w:space="0"/>
              <w:left w:val="single" w:color="auto" w:sz="4" w:space="0"/>
              <w:bottom w:val="single" w:color="auto" w:sz="4" w:space="0"/>
              <w:right w:val="single" w:color="auto" w:sz="4" w:space="0"/>
            </w:tcBorders>
            <w:vAlign w:val="center"/>
          </w:tcPr>
          <w:p>
            <w:pPr>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c>
          <w:tcPr>
            <w:tcW w:w="7361" w:type="dxa"/>
            <w:gridSpan w:val="6"/>
            <w:tcBorders>
              <w:top w:val="single" w:color="auto" w:sz="4" w:space="0"/>
              <w:left w:val="nil"/>
              <w:bottom w:val="single" w:color="auto" w:sz="4" w:space="0"/>
              <w:right w:val="single" w:color="auto" w:sz="4" w:space="0"/>
            </w:tcBorders>
            <w:vAlign w:val="center"/>
          </w:tcPr>
          <w:p>
            <w:pPr>
              <w:ind w:firstLine="210" w:firstLineChars="100"/>
              <w:rPr>
                <w:rFonts w:hint="eastAsia" w:ascii="仿宋" w:hAnsi="仿宋" w:eastAsia="仿宋" w:cs="宋体"/>
                <w:color w:val="000000"/>
                <w:szCs w:val="21"/>
              </w:rPr>
            </w:pPr>
          </w:p>
        </w:tc>
      </w:tr>
    </w:tbl>
    <w:p>
      <w:pPr>
        <w:pStyle w:val="17"/>
        <w:tabs>
          <w:tab w:val="left" w:pos="420"/>
          <w:tab w:val="clear" w:pos="360"/>
        </w:tabs>
        <w:spacing w:line="240" w:lineRule="exact"/>
        <w:ind w:left="726" w:hanging="363"/>
        <w:rPr>
          <w:rFonts w:hint="eastAsia" w:asciiTheme="minorEastAsia" w:hAnsiTheme="minorEastAsia" w:eastAsiaTheme="minorEastAsia" w:cstheme="minorEastAsia"/>
          <w:color w:val="000000"/>
          <w:kern w:val="2"/>
        </w:rPr>
      </w:pPr>
      <w:r>
        <w:rPr>
          <w:rFonts w:hint="eastAsia" w:asciiTheme="minorEastAsia" w:hAnsiTheme="minorEastAsia" w:eastAsiaTheme="minorEastAsia" w:cstheme="minorEastAsia"/>
          <w:color w:val="000000"/>
          <w:kern w:val="2"/>
        </w:rPr>
        <w:t>注：填表说明：</w:t>
      </w:r>
    </w:p>
    <w:p>
      <w:pPr>
        <w:pStyle w:val="18"/>
        <w:numPr>
          <w:ilvl w:val="0"/>
          <w:numId w:val="0"/>
        </w:numPr>
        <w:spacing w:line="240" w:lineRule="exact"/>
        <w:ind w:left="210" w:leftChars="100" w:firstLine="360" w:firstLineChars="200"/>
        <w:rPr>
          <w:rFonts w:hint="eastAsia" w:asciiTheme="minorEastAsia" w:hAnsiTheme="minorEastAsia" w:eastAsiaTheme="minorEastAsia" w:cstheme="minorEastAsia"/>
          <w:color w:val="000000"/>
          <w:kern w:val="2"/>
        </w:rPr>
      </w:pPr>
      <w:r>
        <w:rPr>
          <w:rFonts w:hint="eastAsia" w:asciiTheme="minorEastAsia" w:hAnsiTheme="minorEastAsia" w:eastAsiaTheme="minorEastAsia" w:cstheme="minorEastAsia"/>
          <w:color w:val="000000"/>
          <w:kern w:val="2"/>
        </w:rPr>
        <w:t>1.对于各栏内容可另附页说明；</w:t>
      </w:r>
    </w:p>
    <w:p>
      <w:pPr>
        <w:pStyle w:val="18"/>
        <w:numPr>
          <w:ilvl w:val="0"/>
          <w:numId w:val="0"/>
        </w:numPr>
        <w:spacing w:line="240" w:lineRule="exact"/>
        <w:ind w:left="0" w:leftChars="0" w:firstLine="540" w:firstLineChars="300"/>
        <w:rPr>
          <w:rFonts w:hint="eastAsia" w:asciiTheme="minorEastAsia" w:hAnsiTheme="minorEastAsia" w:eastAsiaTheme="minorEastAsia" w:cstheme="minorEastAsia"/>
          <w:color w:val="000000"/>
          <w:kern w:val="2"/>
        </w:rPr>
        <w:sectPr>
          <w:footerReference r:id="rId3" w:type="default"/>
          <w:pgSz w:w="11906" w:h="16838"/>
          <w:pgMar w:top="2098" w:right="1531" w:bottom="1984" w:left="1531" w:header="851" w:footer="1417" w:gutter="0"/>
          <w:pgNumType w:fmt="decimal"/>
          <w:cols w:space="720" w:num="1"/>
          <w:docGrid w:type="lines" w:linePitch="380" w:charSpace="0"/>
        </w:sectPr>
      </w:pPr>
      <w:r>
        <w:rPr>
          <w:rFonts w:hint="eastAsia" w:asciiTheme="minorEastAsia" w:hAnsiTheme="minorEastAsia" w:eastAsiaTheme="minorEastAsia" w:cstheme="minorEastAsia"/>
          <w:color w:val="000000"/>
          <w:kern w:val="2"/>
        </w:rPr>
        <w:t>2.标题中的××为市名称。</w:t>
      </w:r>
    </w:p>
    <w:p>
      <w:pPr>
        <w:spacing w:line="600" w:lineRule="exact"/>
        <w:rPr>
          <w:rFonts w:hint="eastAsia" w:ascii="黑体" w:hAnsi="黑体" w:eastAsia="黑体"/>
          <w:sz w:val="32"/>
          <w:szCs w:val="32"/>
        </w:rPr>
      </w:pPr>
      <w:r>
        <w:rPr>
          <w:rFonts w:hint="eastAsia" w:ascii="黑体" w:hAnsi="黑体" w:eastAsia="黑体"/>
          <w:sz w:val="32"/>
          <w:szCs w:val="32"/>
        </w:rPr>
        <w:t>附件2</w:t>
      </w:r>
    </w:p>
    <w:p>
      <w:pPr>
        <w:pStyle w:val="2"/>
        <w:spacing w:after="0" w:line="400" w:lineRule="exact"/>
        <w:rPr>
          <w:rFonts w:hint="eastAsia"/>
        </w:rPr>
      </w:pP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海南省地方标准技术审查申请表</w:t>
      </w:r>
    </w:p>
    <w:tbl>
      <w:tblPr>
        <w:tblStyle w:val="9"/>
        <w:tblW w:w="93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553"/>
        <w:gridCol w:w="1513"/>
        <w:gridCol w:w="342"/>
        <w:gridCol w:w="141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标准名称</w:t>
            </w:r>
          </w:p>
        </w:tc>
        <w:tc>
          <w:tcPr>
            <w:tcW w:w="440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立项编号</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与立项标准名称是否一致</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是  □ 否</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制定/修订</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制定   □ 修订</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标准性质</w:t>
            </w:r>
          </w:p>
        </w:tc>
        <w:tc>
          <w:tcPr>
            <w:tcW w:w="34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推荐性   □ 强制性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固定电话</w:t>
            </w:r>
          </w:p>
        </w:tc>
        <w:tc>
          <w:tcPr>
            <w:tcW w:w="34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手  机</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34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送审材料</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海南省地方标准技术审查申请表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地方标准送审稿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地方标准编制说明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地方标准征求意见汇总处理表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主要的试验、验证报告（必要时）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756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FF0000"/>
                <w:szCs w:val="21"/>
              </w:rPr>
            </w:pPr>
            <w:r>
              <w:rPr>
                <w:rFonts w:hint="eastAsia" w:ascii="仿宋_GB2312" w:hAnsi="仿宋_GB2312" w:eastAsia="仿宋_GB2312" w:cs="仿宋_GB2312"/>
                <w:szCs w:val="21"/>
              </w:rPr>
              <w:t>□ 技术审查专家推荐名单（不少于七人）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征求意见范围</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征求意见单位或专家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个，</w:t>
            </w:r>
            <w:r>
              <w:rPr>
                <w:rFonts w:hint="eastAsia" w:ascii="仿宋_GB2312" w:hAnsi="仿宋" w:eastAsia="仿宋_GB2312"/>
                <w:szCs w:val="21"/>
                <w:shd w:val="clear" w:color="auto" w:fill="FFFFFF"/>
              </w:rPr>
              <w:t>回函并有建议或意见的单位或专家数：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r>
              <w:rPr>
                <w:rFonts w:hint="eastAsia" w:ascii="仿宋_GB2312" w:hAnsi="仿宋" w:eastAsia="仿宋_GB2312"/>
                <w:szCs w:val="21"/>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推荐技术审查</w:t>
            </w:r>
          </w:p>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专家组成分布</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□技术委员会   □行业协会  □专业学会  □科研机构   □高等院校    </w:t>
            </w:r>
          </w:p>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□使用者       □其他单位  □有关行业部门代表</w:t>
            </w:r>
          </w:p>
          <w:p>
            <w:pPr>
              <w:snapToGrid w:val="0"/>
              <w:spacing w:line="280" w:lineRule="exact"/>
              <w:ind w:firstLine="4200" w:firstLineChars="2000"/>
              <w:rPr>
                <w:rFonts w:hint="eastAsia" w:ascii="仿宋_GB2312" w:hAnsi="仿宋_GB2312" w:eastAsia="仿宋_GB2312" w:cs="仿宋_GB2312"/>
                <w:szCs w:val="21"/>
              </w:rPr>
            </w:pPr>
            <w:r>
              <w:rPr>
                <w:rFonts w:hint="eastAsia" w:ascii="仿宋_GB2312" w:hAnsi="仿宋_GB2312" w:eastAsia="仿宋_GB2312" w:cs="仿宋_GB2312"/>
                <w:szCs w:val="21"/>
              </w:rPr>
              <w:t>推荐技术审查专家总人数</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起草单位意见</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ind w:firstLine="4620" w:firstLineChars="2200"/>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 w:cs="仿宋_GB2312"/>
                <w:szCs w:val="21"/>
              </w:rPr>
              <w:t>行政主管</w:t>
            </w:r>
            <w:r>
              <w:rPr>
                <w:rFonts w:hint="eastAsia" w:ascii="仿宋_GB2312" w:hAnsi="仿宋_GB2312" w:eastAsia="仿宋_GB2312" w:cs="仿宋_GB2312"/>
                <w:szCs w:val="21"/>
              </w:rPr>
              <w:t>部门审核意见</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ind w:firstLine="4620" w:firstLineChars="2200"/>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7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标准化行政主管部门审核意见</w:t>
            </w:r>
          </w:p>
        </w:tc>
        <w:tc>
          <w:tcPr>
            <w:tcW w:w="7561" w:type="dxa"/>
            <w:gridSpan w:val="5"/>
            <w:tcBorders>
              <w:top w:val="single" w:color="auto" w:sz="4" w:space="0"/>
              <w:left w:val="single" w:color="auto" w:sz="4" w:space="0"/>
              <w:bottom w:val="single" w:color="auto" w:sz="4" w:space="0"/>
              <w:right w:val="single" w:color="auto" w:sz="4" w:space="0"/>
            </w:tcBorders>
            <w:vAlign w:val="center"/>
          </w:tcPr>
          <w:p>
            <w:pPr>
              <w:ind w:firstLine="4620" w:firstLineChars="2200"/>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widowControl/>
        <w:jc w:val="left"/>
        <w:rPr>
          <w:rFonts w:ascii="仿宋_GB2312"/>
          <w:sz w:val="30"/>
          <w:szCs w:val="30"/>
        </w:rPr>
        <w:sectPr>
          <w:pgSz w:w="11906" w:h="16838"/>
          <w:pgMar w:top="2098" w:right="1247" w:bottom="1417" w:left="1587" w:header="851" w:footer="992" w:gutter="0"/>
          <w:pgNumType w:fmt="decimal"/>
          <w:cols w:space="720" w:num="1"/>
          <w:docGrid w:type="lines" w:linePitch="380" w:charSpace="0"/>
        </w:sectPr>
      </w:pPr>
    </w:p>
    <w:p>
      <w:pPr>
        <w:snapToGrid w:val="0"/>
        <w:spacing w:line="520" w:lineRule="exact"/>
        <w:rPr>
          <w:rFonts w:hint="eastAsia" w:ascii="黑体" w:hAnsi="黑体" w:eastAsia="黑体"/>
          <w:sz w:val="30"/>
          <w:szCs w:val="30"/>
        </w:rPr>
      </w:pPr>
      <w:r>
        <w:rPr>
          <w:rFonts w:hint="eastAsia" w:ascii="黑体" w:hAnsi="黑体" w:eastAsia="黑体"/>
          <w:sz w:val="30"/>
          <w:szCs w:val="30"/>
        </w:rPr>
        <w:t>附件3</w:t>
      </w:r>
    </w:p>
    <w:p>
      <w:pPr>
        <w:pStyle w:val="2"/>
        <w:spacing w:after="0" w:line="240" w:lineRule="exact"/>
        <w:rPr>
          <w:rFonts w:hint="eastAsia"/>
        </w:rPr>
      </w:pP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海南省地方标准报批申请表</w:t>
      </w:r>
    </w:p>
    <w:tbl>
      <w:tblPr>
        <w:tblStyle w:val="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986"/>
        <w:gridCol w:w="1559"/>
        <w:gridCol w:w="113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标准名称</w:t>
            </w:r>
          </w:p>
        </w:tc>
        <w:tc>
          <w:tcPr>
            <w:tcW w:w="4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 w:cs="仿宋_GB2312"/>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立项编号</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与立项标准名称是否一致</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 是  □ 否</w:t>
            </w:r>
            <w:r>
              <w:rPr>
                <w:rFonts w:hint="eastAsia" w:ascii="仿宋_GB2312" w:hAnsi="仿宋_GB2312" w:eastAsia="仿宋" w:cs="仿宋_GB2312"/>
                <w:szCs w:val="21"/>
                <w:u w:val="single"/>
              </w:rPr>
              <w:t xml:space="preserve">                                               </w:t>
            </w:r>
            <w:r>
              <w:rPr>
                <w:rFonts w:hint="eastAsia" w:ascii="仿宋_GB2312" w:hAnsi="仿宋_GB2312" w:eastAsia="仿宋" w:cs="仿宋_GB2312"/>
                <w:szCs w:val="21"/>
              </w:rPr>
              <w:t>（立项名称）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制定/修订</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 制定  □ 修订</w:t>
            </w:r>
            <w:r>
              <w:rPr>
                <w:rFonts w:hint="eastAsia" w:ascii="仿宋_GB2312" w:hAnsi="仿宋_GB2312" w:eastAsia="仿宋" w:cs="仿宋_GB2312"/>
                <w:szCs w:val="21"/>
                <w:u w:val="single"/>
              </w:rPr>
              <w:t xml:space="preserve">                               </w:t>
            </w:r>
            <w:r>
              <w:rPr>
                <w:rFonts w:hint="eastAsia" w:ascii="仿宋_GB2312" w:hAnsi="仿宋_GB2312" w:eastAsia="仿宋" w:cs="仿宋_GB2312"/>
                <w:szCs w:val="21"/>
              </w:rPr>
              <w:t>（原标准名称及标准编号）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标准性质</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r>
              <w:rPr>
                <w:rFonts w:hint="eastAsia" w:ascii="仿宋_GB2312" w:hAnsi="仿宋_GB2312" w:eastAsia="仿宋" w:cs="仿宋_GB2312"/>
                <w:szCs w:val="21"/>
              </w:rPr>
              <w:t>□ 推荐性   □ 强制性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联系人</w:t>
            </w:r>
          </w:p>
        </w:tc>
        <w:tc>
          <w:tcPr>
            <w:tcW w:w="29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固定电话</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手  机</w:t>
            </w:r>
          </w:p>
        </w:tc>
        <w:tc>
          <w:tcPr>
            <w:tcW w:w="29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电子邮箱</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 w:cs="仿宋_GB2312"/>
                <w:szCs w:val="21"/>
              </w:rPr>
            </w:pPr>
            <w:r>
              <w:rPr>
                <w:rFonts w:hint="eastAsia" w:ascii="仿宋_GB2312" w:hAnsi="仿宋_GB2312" w:eastAsia="仿宋" w:cs="仿宋_GB2312"/>
                <w:szCs w:val="21"/>
              </w:rPr>
              <w:t>通讯地址</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 w:cs="仿宋_GB2312"/>
                <w:szCs w:val="21"/>
                <w:lang w:bidi="ar"/>
              </w:rPr>
            </w:pPr>
            <w:r>
              <w:rPr>
                <w:rFonts w:hint="eastAsia" w:ascii="仿宋_GB2312" w:hAnsi="仿宋_GB2312" w:eastAsia="仿宋" w:cs="仿宋_GB2312"/>
                <w:szCs w:val="21"/>
                <w:lang w:bidi="ar"/>
              </w:rPr>
              <w:t>报批材料</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海南省地方标准报批申请表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 w:cs="仿宋_GB2312"/>
                <w:szCs w:val="21"/>
                <w:lang w:bidi="ar"/>
              </w:rPr>
            </w:pPr>
            <w:r>
              <w:rPr>
                <w:rFonts w:hint="eastAsia" w:ascii="仿宋_GB2312" w:hAnsi="仿宋_GB2312" w:eastAsia="仿宋" w:cs="仿宋_GB2312"/>
                <w:szCs w:val="21"/>
              </w:rPr>
              <w:t>□ 地方标准报批稿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 w:cs="仿宋_GB2312"/>
                <w:szCs w:val="21"/>
                <w:lang w:bidi="ar"/>
              </w:rPr>
            </w:pPr>
            <w:r>
              <w:rPr>
                <w:rFonts w:hint="eastAsia" w:ascii="仿宋_GB2312" w:hAnsi="仿宋_GB2312" w:eastAsia="仿宋" w:cs="仿宋_GB2312"/>
                <w:szCs w:val="21"/>
              </w:rPr>
              <w:t>□ 地方标准编制说明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仿宋_GB2312" w:eastAsia="仿宋" w:cs="仿宋_GB2312"/>
                <w:szCs w:val="21"/>
                <w:lang w:bidi="ar"/>
              </w:rPr>
            </w:pPr>
            <w:r>
              <w:rPr>
                <w:rFonts w:hint="eastAsia" w:ascii="仿宋_GB2312" w:hAnsi="仿宋_GB2312" w:eastAsia="仿宋_GB2312" w:cs="仿宋_GB2312"/>
                <w:szCs w:val="21"/>
              </w:rPr>
              <w:t>主要的试验、验证报告（必要时）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地方标准技术审查会议纪要（含技术审查意见汇总处理表）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地方标准技术审查专家签字表决表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地方标准报批稿复核意见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 w:cs="仿宋_GB2312"/>
                <w:szCs w:val="21"/>
                <w:lang w:bidi="ar"/>
              </w:rPr>
            </w:pPr>
          </w:p>
        </w:tc>
        <w:tc>
          <w:tcPr>
            <w:tcW w:w="747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 w:cs="仿宋_GB2312"/>
                <w:spacing w:val="45"/>
                <w:kern w:val="0"/>
                <w:szCs w:val="21"/>
              </w:rPr>
            </w:pPr>
            <w:r>
              <w:rPr>
                <w:rFonts w:hint="eastAsia" w:ascii="仿宋_GB2312" w:hAnsi="仿宋_GB2312" w:eastAsia="仿宋" w:cs="仿宋_GB2312"/>
                <w:szCs w:val="21"/>
                <w:lang w:bidi="ar"/>
              </w:rPr>
              <w:t>报批说明</w:t>
            </w:r>
          </w:p>
        </w:tc>
        <w:tc>
          <w:tcPr>
            <w:tcW w:w="7478" w:type="dxa"/>
            <w:gridSpan w:val="4"/>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 w:cs="仿宋_GB2312"/>
                <w:szCs w:val="21"/>
                <w:lang w:bidi="ar"/>
              </w:rPr>
            </w:pPr>
            <w:r>
              <w:rPr>
                <w:rFonts w:hint="eastAsia" w:ascii="仿宋_GB2312" w:hAnsi="仿宋_GB2312" w:eastAsia="仿宋" w:cs="仿宋_GB2312"/>
                <w:szCs w:val="21"/>
                <w:lang w:bidi="ar"/>
              </w:rPr>
              <w:t>（总结分析标准内容、特点和意义等）</w:t>
            </w:r>
          </w:p>
          <w:p>
            <w:pPr>
              <w:spacing w:line="300" w:lineRule="exact"/>
              <w:jc w:val="lef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 w:cs="仿宋_GB2312"/>
                <w:szCs w:val="21"/>
                <w:lang w:bidi="ar"/>
              </w:rPr>
            </w:pPr>
            <w:r>
              <w:rPr>
                <w:rFonts w:hint="eastAsia" w:ascii="仿宋_GB2312" w:hAnsi="仿宋_GB2312" w:eastAsia="仿宋" w:cs="仿宋_GB2312"/>
                <w:szCs w:val="21"/>
                <w:lang w:bidi="ar"/>
              </w:rPr>
              <w:t>标准实施</w:t>
            </w:r>
          </w:p>
          <w:p>
            <w:pPr>
              <w:snapToGrid w:val="0"/>
              <w:spacing w:line="300" w:lineRule="exact"/>
              <w:jc w:val="center"/>
              <w:rPr>
                <w:rFonts w:hint="eastAsia" w:ascii="仿宋_GB2312" w:hAnsi="仿宋_GB2312" w:eastAsia="仿宋" w:cs="仿宋_GB2312"/>
                <w:szCs w:val="21"/>
                <w:lang w:bidi="ar"/>
              </w:rPr>
            </w:pPr>
            <w:r>
              <w:rPr>
                <w:rFonts w:hint="eastAsia" w:ascii="仿宋_GB2312" w:hAnsi="仿宋_GB2312" w:eastAsia="仿宋" w:cs="仿宋_GB2312"/>
                <w:szCs w:val="21"/>
                <w:lang w:bidi="ar"/>
              </w:rPr>
              <w:t>应用方向</w:t>
            </w:r>
          </w:p>
        </w:tc>
        <w:tc>
          <w:tcPr>
            <w:tcW w:w="7478" w:type="dxa"/>
            <w:gridSpan w:val="4"/>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 w:cs="仿宋_GB2312"/>
                <w:szCs w:val="21"/>
                <w:lang w:bidi="ar"/>
              </w:rPr>
            </w:pPr>
            <w:r>
              <w:rPr>
                <w:rFonts w:hint="eastAsia" w:ascii="仿宋_GB2312" w:hAnsi="仿宋_GB2312" w:eastAsia="仿宋" w:cs="仿宋_GB2312"/>
                <w:szCs w:val="21"/>
                <w:lang w:bidi="ar"/>
              </w:rPr>
              <w:t>（拟推动实施、宣贯培训计划，拟引用此标准的法规、政策文件等，拟以此标准为依据开展的产业推进、行业管理、市场准入、质量监管等有关活动）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起草单位</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报批意见</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ind w:firstLine="4620" w:firstLineChars="2200"/>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行政主管部门审核意见</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ind w:firstLine="3570" w:firstLineChars="17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标准化行政主管部门审核意见</w:t>
            </w:r>
          </w:p>
        </w:tc>
        <w:tc>
          <w:tcPr>
            <w:tcW w:w="7478" w:type="dxa"/>
            <w:gridSpan w:val="4"/>
            <w:tcBorders>
              <w:top w:val="single" w:color="auto" w:sz="4" w:space="0"/>
              <w:left w:val="single" w:color="auto" w:sz="4" w:space="0"/>
              <w:bottom w:val="single" w:color="auto" w:sz="4" w:space="0"/>
              <w:right w:val="single" w:color="auto" w:sz="4" w:space="0"/>
            </w:tcBorders>
            <w:vAlign w:val="center"/>
          </w:tcPr>
          <w:p>
            <w:pPr>
              <w:ind w:firstLine="4620" w:firstLineChars="2200"/>
              <w:rPr>
                <w:rFonts w:hint="eastAsia" w:ascii="仿宋_GB2312" w:hAnsi="仿宋_GB2312" w:eastAsia="仿宋_GB2312" w:cs="仿宋_GB2312"/>
                <w:szCs w:val="21"/>
              </w:rPr>
            </w:pPr>
          </w:p>
          <w:p>
            <w:pPr>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ind w:firstLine="2520" w:firstLineChars="1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widowControl/>
        <w:jc w:val="left"/>
        <w:rPr>
          <w:rFonts w:hint="eastAsia"/>
        </w:rPr>
        <w:sectPr>
          <w:pgSz w:w="11906" w:h="16838"/>
          <w:pgMar w:top="2098" w:right="1247" w:bottom="1417" w:left="1587" w:header="851" w:footer="992" w:gutter="0"/>
          <w:pgNumType w:fmt="decimal"/>
          <w:cols w:space="720" w:num="1"/>
          <w:docGrid w:type="lines" w:linePitch="312" w:charSpace="0"/>
        </w:sectPr>
      </w:pPr>
    </w:p>
    <w:p>
      <w:pPr>
        <w:spacing w:line="600" w:lineRule="exact"/>
        <w:rPr>
          <w:rFonts w:hint="eastAsia" w:ascii="黑体" w:hAnsi="黑体" w:eastAsia="黑体" w:cs="Times New Roman"/>
          <w:sz w:val="32"/>
          <w:szCs w:val="32"/>
        </w:rPr>
      </w:pPr>
      <w:r>
        <w:rPr>
          <w:rFonts w:hint="eastAsia" w:ascii="黑体" w:hAnsi="黑体" w:eastAsia="黑体"/>
          <w:sz w:val="32"/>
          <w:szCs w:val="32"/>
        </w:rPr>
        <w:t>附件4</w:t>
      </w:r>
    </w:p>
    <w:p>
      <w:pPr>
        <w:widowControl/>
        <w:adjustRightInd w:val="0"/>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w:t>
      </w:r>
      <w:r>
        <w:rPr>
          <w:rFonts w:hint="eastAsia" w:ascii="方正小标宋简体" w:hAnsi="方正小标宋简体" w:eastAsia="方正小标宋简体" w:cs="方正小标宋简体"/>
          <w:kern w:val="0"/>
          <w:sz w:val="36"/>
          <w:szCs w:val="36"/>
          <w:lang w:bidi="ar"/>
        </w:rPr>
        <w:t>省地方标准实施评估工作报告</w:t>
      </w:r>
    </w:p>
    <w:tbl>
      <w:tblPr>
        <w:tblStyle w:val="9"/>
        <w:tblW w:w="93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269"/>
        <w:gridCol w:w="425"/>
        <w:gridCol w:w="1560"/>
        <w:gridCol w:w="1163"/>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u w:val="single"/>
              </w:rPr>
            </w:pPr>
            <w:r>
              <w:rPr>
                <w:rFonts w:hint="eastAsia" w:ascii="仿宋_GB2312" w:hAnsi="仿宋_GB2312" w:eastAsia="仿宋" w:cs="仿宋_GB2312"/>
                <w:kern w:val="0"/>
                <w:szCs w:val="21"/>
                <w:lang w:bidi="ar"/>
              </w:rPr>
              <w:t>标准名称</w:t>
            </w:r>
          </w:p>
        </w:tc>
        <w:tc>
          <w:tcPr>
            <w:tcW w:w="425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标准编号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标准性质</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 强制性   □ 推荐性</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标准实施日期</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组织实施部门</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实施情况</w:t>
            </w:r>
          </w:p>
          <w:p>
            <w:pPr>
              <w:spacing w:line="240" w:lineRule="exact"/>
              <w:jc w:val="center"/>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评估方式</w:t>
            </w:r>
          </w:p>
        </w:tc>
        <w:tc>
          <w:tcPr>
            <w:tcW w:w="7513" w:type="dxa"/>
            <w:gridSpan w:val="5"/>
            <w:tcBorders>
              <w:top w:val="single" w:color="auto" w:sz="4" w:space="0"/>
              <w:left w:val="single" w:color="auto" w:sz="4" w:space="0"/>
              <w:bottom w:val="single" w:color="auto" w:sz="4" w:space="0"/>
              <w:right w:val="single" w:color="auto" w:sz="4" w:space="0"/>
            </w:tcBorders>
          </w:tcPr>
          <w:p>
            <w:pPr>
              <w:spacing w:line="240" w:lineRule="exact"/>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 xml:space="preserve">□ 自评      □ 第三方机构评价       □ 自评与第三方机构评价相结合  </w:t>
            </w:r>
          </w:p>
          <w:p>
            <w:pPr>
              <w:spacing w:line="240" w:lineRule="exact"/>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 xml:space="preserve">具体情况：   </w:t>
            </w:r>
          </w:p>
          <w:p>
            <w:pPr>
              <w:spacing w:line="240" w:lineRule="exact"/>
              <w:rPr>
                <w:rFonts w:hint="eastAsia" w:ascii="仿宋_GB2312" w:hAnsi="仿宋_GB2312" w:eastAsia="仿宋" w:cs="仿宋_GB2312"/>
                <w:kern w:val="0"/>
                <w:szCs w:val="21"/>
                <w:lang w:bidi="ar"/>
              </w:rPr>
            </w:pPr>
            <w:r>
              <w:rPr>
                <w:rFonts w:hint="eastAsia" w:ascii="仿宋_GB2312" w:hAnsi="仿宋_GB2312" w:eastAsia="仿宋"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联系人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固定电话</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手  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电子邮箱</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传  真</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kern w:val="0"/>
                <w:szCs w:val="21"/>
                <w:lang w:bidi="ar"/>
              </w:rPr>
              <w:t>通讯地址</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标准实施情况</w:t>
            </w:r>
          </w:p>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评估</w:t>
            </w:r>
          </w:p>
        </w:tc>
        <w:tc>
          <w:tcPr>
            <w:tcW w:w="7513" w:type="dxa"/>
            <w:gridSpan w:val="5"/>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（实施措施、效果、亮点等，可列举具体实施例子）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标准涉及实施对象</w:t>
            </w:r>
          </w:p>
        </w:tc>
        <w:tc>
          <w:tcPr>
            <w:tcW w:w="7513" w:type="dxa"/>
            <w:gridSpan w:val="5"/>
            <w:tcBorders>
              <w:top w:val="single" w:color="auto" w:sz="4" w:space="0"/>
              <w:left w:val="single" w:color="auto" w:sz="4" w:space="0"/>
              <w:bottom w:val="single" w:color="auto" w:sz="4" w:space="0"/>
              <w:right w:val="single" w:color="auto" w:sz="4" w:space="0"/>
            </w:tcBorders>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 数量（）家</w:t>
            </w:r>
          </w:p>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 xml:space="preserve">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标准实施措施</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召开（  ）次宣贯培训会，培训（  ）人次</w:t>
            </w:r>
          </w:p>
        </w:tc>
        <w:tc>
          <w:tcPr>
            <w:tcW w:w="5245" w:type="dxa"/>
            <w:gridSpan w:val="4"/>
            <w:tcBorders>
              <w:top w:val="single" w:color="auto" w:sz="4" w:space="0"/>
              <w:left w:val="single" w:color="auto" w:sz="4" w:space="0"/>
              <w:bottom w:val="single" w:color="auto" w:sz="4" w:space="0"/>
              <w:right w:val="single" w:color="auto" w:sz="4" w:space="0"/>
            </w:tcBorders>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宣贯培训日期、名称：</w:t>
            </w:r>
          </w:p>
          <w:p>
            <w:pPr>
              <w:spacing w:line="240" w:lineRule="exac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 w:cs="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出台配套政府文件（  ）件</w:t>
            </w:r>
          </w:p>
        </w:tc>
        <w:tc>
          <w:tcPr>
            <w:tcW w:w="524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文件名称、文号，具体情况：</w:t>
            </w:r>
          </w:p>
          <w:p>
            <w:pPr>
              <w:spacing w:line="240" w:lineRule="exac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 w:cs="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根据地方标准进行监督检查（  ）次</w:t>
            </w:r>
          </w:p>
        </w:tc>
        <w:tc>
          <w:tcPr>
            <w:tcW w:w="524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监督检查具体情况：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 w:cs="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开展试点示范（  ）家</w:t>
            </w:r>
          </w:p>
        </w:tc>
        <w:tc>
          <w:tcPr>
            <w:tcW w:w="524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试点示范名称，文件名称、文号，具体情况：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 w:cs="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投入标准实施经费（  ）万元</w:t>
            </w:r>
          </w:p>
        </w:tc>
        <w:tc>
          <w:tcPr>
            <w:tcW w:w="524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 w:cs="仿宋_GB2312"/>
                <w:szCs w:val="21"/>
              </w:rPr>
            </w:pPr>
            <w:r>
              <w:rPr>
                <w:rFonts w:hint="eastAsia" w:ascii="仿宋_GB2312" w:hAnsi="仿宋_GB2312" w:eastAsia="仿宋" w:cs="仿宋_GB2312"/>
                <w:szCs w:val="21"/>
              </w:rPr>
              <w:t>投入经费具体情况：</w:t>
            </w:r>
          </w:p>
          <w:p>
            <w:pPr>
              <w:spacing w:line="240" w:lineRule="exac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标准实施存在的问题</w:t>
            </w:r>
          </w:p>
        </w:tc>
        <w:tc>
          <w:tcPr>
            <w:tcW w:w="7513" w:type="dxa"/>
            <w:gridSpan w:val="5"/>
            <w:tcBorders>
              <w:top w:val="single" w:color="auto" w:sz="4" w:space="0"/>
              <w:left w:val="single" w:color="auto" w:sz="4" w:space="0"/>
              <w:bottom w:val="single" w:color="auto" w:sz="4" w:space="0"/>
              <w:right w:val="single" w:color="auto" w:sz="4" w:space="0"/>
            </w:tcBorders>
          </w:tcPr>
          <w:p>
            <w:pPr>
              <w:pStyle w:val="3"/>
              <w:spacing w:line="240" w:lineRule="exact"/>
              <w:rPr>
                <w:rFonts w:hint="eastAsia" w:ascii="仿宋_GB2312" w:hAnsi="仿宋_GB2312"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工作意见建议及下一步计划</w:t>
            </w:r>
          </w:p>
        </w:tc>
        <w:tc>
          <w:tcPr>
            <w:tcW w:w="7513" w:type="dxa"/>
            <w:gridSpan w:val="5"/>
            <w:tcBorders>
              <w:top w:val="single" w:color="auto" w:sz="4" w:space="0"/>
              <w:left w:val="single" w:color="auto" w:sz="4" w:space="0"/>
              <w:bottom w:val="single" w:color="auto" w:sz="4" w:space="0"/>
              <w:right w:val="single" w:color="auto" w:sz="4" w:space="0"/>
            </w:tcBorders>
          </w:tcPr>
          <w:p>
            <w:pPr>
              <w:spacing w:after="200" w:line="240" w:lineRule="exact"/>
              <w:rPr>
                <w:rFonts w:hint="eastAsia" w:ascii="仿宋_GB2312" w:hAnsi="仿宋_GB2312"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 w:cs="仿宋_GB2312"/>
                <w:szCs w:val="21"/>
              </w:rPr>
            </w:pPr>
          </w:p>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行政主管部门</w:t>
            </w:r>
          </w:p>
          <w:p>
            <w:pPr>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意见</w:t>
            </w:r>
          </w:p>
          <w:p>
            <w:pPr>
              <w:spacing w:line="240" w:lineRule="exact"/>
              <w:ind w:firstLine="4620" w:firstLineChars="2200"/>
              <w:jc w:val="center"/>
              <w:rPr>
                <w:rFonts w:hint="eastAsia" w:ascii="仿宋_GB2312" w:hAnsi="仿宋_GB2312" w:eastAsia="仿宋" w:cs="仿宋_GB2312"/>
                <w:szCs w:val="21"/>
              </w:rPr>
            </w:pPr>
          </w:p>
          <w:p>
            <w:pPr>
              <w:spacing w:line="240" w:lineRule="exact"/>
              <w:ind w:firstLine="6300" w:firstLineChars="3000"/>
              <w:jc w:val="center"/>
              <w:rPr>
                <w:rFonts w:hint="eastAsia" w:ascii="仿宋_GB2312" w:hAnsi="仿宋_GB2312" w:eastAsia="仿宋" w:cs="仿宋_GB2312"/>
                <w:szCs w:val="21"/>
              </w:rPr>
            </w:pPr>
            <w:r>
              <w:rPr>
                <w:rFonts w:hint="eastAsia" w:ascii="仿宋_GB2312" w:hAnsi="仿宋_GB2312" w:eastAsia="仿宋" w:cs="仿宋_GB2312"/>
                <w:szCs w:val="21"/>
              </w:rPr>
              <w:t>）：</w:t>
            </w:r>
          </w:p>
          <w:p>
            <w:pPr>
              <w:widowControl/>
              <w:adjustRightInd w:val="0"/>
              <w:snapToGrid w:val="0"/>
              <w:spacing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年   月   日</w:t>
            </w:r>
          </w:p>
        </w:tc>
        <w:tc>
          <w:tcPr>
            <w:tcW w:w="7513" w:type="dxa"/>
            <w:gridSpan w:val="5"/>
            <w:tcBorders>
              <w:top w:val="single" w:color="auto" w:sz="4" w:space="0"/>
              <w:left w:val="single" w:color="auto" w:sz="4" w:space="0"/>
              <w:bottom w:val="single" w:color="auto" w:sz="4" w:space="0"/>
              <w:right w:val="single" w:color="auto" w:sz="4" w:space="0"/>
            </w:tcBorders>
          </w:tcPr>
          <w:p>
            <w:pPr>
              <w:spacing w:line="240" w:lineRule="exact"/>
              <w:rPr>
                <w:rFonts w:hint="eastAsia" w:ascii="仿宋_GB2312" w:hAnsi="仿宋_GB2312" w:eastAsia="仿宋_GB2312" w:cs="仿宋_GB2312"/>
                <w:szCs w:val="21"/>
              </w:rPr>
            </w:pPr>
          </w:p>
          <w:p>
            <w:pPr>
              <w:spacing w:line="240" w:lineRule="exact"/>
              <w:ind w:firstLine="4620" w:firstLineChars="2200"/>
              <w:rPr>
                <w:rFonts w:hint="eastAsia" w:ascii="仿宋_GB2312" w:hAnsi="仿宋_GB2312" w:eastAsia="仿宋_GB2312" w:cs="仿宋_GB2312"/>
                <w:szCs w:val="21"/>
              </w:rPr>
            </w:pPr>
          </w:p>
          <w:p>
            <w:pPr>
              <w:spacing w:line="240" w:lineRule="exact"/>
              <w:ind w:firstLine="4620" w:firstLineChars="2200"/>
              <w:rPr>
                <w:rFonts w:hint="eastAsia" w:ascii="仿宋_GB2312" w:hAnsi="仿宋_GB2312" w:eastAsia="仿宋_GB2312" w:cs="仿宋_GB2312"/>
                <w:szCs w:val="21"/>
              </w:rPr>
            </w:pPr>
            <w:r>
              <w:rPr>
                <w:rFonts w:hint="eastAsia" w:ascii="仿宋_GB2312" w:hAnsi="仿宋_GB2312" w:eastAsia="仿宋_GB2312" w:cs="仿宋_GB2312"/>
                <w:szCs w:val="21"/>
              </w:rPr>
              <w:t>（签字、盖章）：</w:t>
            </w:r>
          </w:p>
          <w:p>
            <w:pPr>
              <w:spacing w:line="240" w:lineRule="exact"/>
              <w:ind w:firstLine="4200" w:firstLineChars="2000"/>
              <w:rPr>
                <w:rFonts w:hint="eastAsia" w:ascii="仿宋_GB2312" w:hAnsi="仿宋_GB2312" w:eastAsia="仿宋" w:cs="仿宋_GB2312"/>
                <w:szCs w:val="21"/>
              </w:rPr>
            </w:pPr>
            <w:r>
              <w:rPr>
                <w:rFonts w:hint="eastAsia" w:ascii="仿宋_GB2312" w:hAnsi="仿宋_GB2312" w:eastAsia="仿宋_GB2312" w:cs="仿宋_GB2312"/>
                <w:szCs w:val="21"/>
              </w:rPr>
              <w:t xml:space="preserve">           年   月   日</w:t>
            </w:r>
          </w:p>
          <w:p>
            <w:pPr>
              <w:spacing w:line="240" w:lineRule="exact"/>
              <w:ind w:firstLine="4620" w:firstLineChars="2200"/>
              <w:jc w:val="center"/>
              <w:rPr>
                <w:rFonts w:hint="eastAsia" w:ascii="仿宋_GB2312" w:hAnsi="仿宋_GB2312" w:eastAsia="仿宋" w:cs="仿宋_GB2312"/>
                <w:szCs w:val="21"/>
              </w:rPr>
            </w:pPr>
          </w:p>
          <w:p>
            <w:pPr>
              <w:spacing w:line="240" w:lineRule="exact"/>
              <w:ind w:firstLine="4620" w:firstLineChars="2200"/>
              <w:jc w:val="center"/>
              <w:rPr>
                <w:rFonts w:hint="eastAsia" w:ascii="仿宋_GB2312" w:hAnsi="仿宋_GB2312" w:eastAsia="仿宋" w:cs="仿宋_GB2312"/>
                <w:szCs w:val="21"/>
              </w:rPr>
            </w:pPr>
          </w:p>
          <w:p>
            <w:pPr>
              <w:spacing w:line="240" w:lineRule="exact"/>
              <w:ind w:firstLine="4620" w:firstLineChars="2200"/>
              <w:jc w:val="center"/>
              <w:rPr>
                <w:rFonts w:hint="eastAsia" w:ascii="仿宋_GB2312" w:hAnsi="仿宋_GB2312" w:eastAsia="仿宋" w:cs="仿宋_GB2312"/>
                <w:szCs w:val="21"/>
              </w:rPr>
            </w:pPr>
            <w:r>
              <w:rPr>
                <w:rFonts w:hint="eastAsia" w:ascii="仿宋_GB2312" w:hAnsi="仿宋_GB2312" w:eastAsia="仿宋" w:cs="仿宋_GB2312"/>
                <w:szCs w:val="21"/>
              </w:rPr>
              <w:t>（签字、盖章）：</w:t>
            </w:r>
          </w:p>
          <w:p>
            <w:pPr>
              <w:widowControl/>
              <w:adjustRightInd w:val="0"/>
              <w:snapToGrid w:val="0"/>
              <w:spacing w:after="200" w:line="240" w:lineRule="exact"/>
              <w:jc w:val="center"/>
              <w:rPr>
                <w:rFonts w:hint="eastAsia" w:ascii="仿宋_GB2312" w:hAnsi="仿宋_GB2312" w:eastAsia="仿宋" w:cs="仿宋_GB2312"/>
                <w:szCs w:val="21"/>
              </w:rPr>
            </w:pPr>
            <w:r>
              <w:rPr>
                <w:rFonts w:hint="eastAsia" w:ascii="仿宋_GB2312" w:hAnsi="仿宋_GB2312" w:eastAsia="仿宋" w:cs="仿宋_GB2312"/>
                <w:szCs w:val="21"/>
              </w:rPr>
              <w:t xml:space="preserve">                                          年   月   日</w:t>
            </w:r>
          </w:p>
        </w:tc>
      </w:tr>
    </w:tbl>
    <w:p>
      <w:pPr>
        <w:widowControl/>
        <w:jc w:val="left"/>
        <w:sectPr>
          <w:pgSz w:w="11906" w:h="16838"/>
          <w:pgMar w:top="2098" w:right="1247" w:bottom="1417" w:left="1587" w:header="851" w:footer="992" w:gutter="0"/>
          <w:pgNumType w:fmt="decimal"/>
          <w:cols w:space="720" w:num="1"/>
          <w:docGrid w:type="lines" w:linePitch="312" w:charSpace="0"/>
        </w:sectPr>
      </w:pPr>
    </w:p>
    <w:p>
      <w:pPr>
        <w:rPr>
          <w:rFonts w:hint="eastAsia" w:ascii="黑体" w:hAnsi="黑体" w:eastAsia="黑体"/>
          <w:sz w:val="32"/>
          <w:szCs w:val="32"/>
        </w:rPr>
      </w:pPr>
      <w:r>
        <w:rPr>
          <w:rFonts w:hint="eastAsia" w:ascii="黑体" w:hAnsi="黑体" w:eastAsia="黑体" w:cs="宋体"/>
          <w:sz w:val="32"/>
          <w:szCs w:val="32"/>
        </w:rPr>
        <w:t>附件</w:t>
      </w:r>
      <w:r>
        <w:rPr>
          <w:rFonts w:hint="eastAsia" w:ascii="黑体" w:hAnsi="黑体" w:eastAsia="黑体"/>
          <w:sz w:val="32"/>
          <w:szCs w:val="32"/>
        </w:rPr>
        <w:t>5</w:t>
      </w:r>
    </w:p>
    <w:p>
      <w:pPr>
        <w:pStyle w:val="2"/>
        <w:spacing w:after="0"/>
        <w:rPr>
          <w:rFonts w:hint="eastAsia"/>
        </w:rPr>
      </w:pPr>
    </w:p>
    <w:p>
      <w:pPr>
        <w:widowControl/>
        <w:adjustRightInd w:val="0"/>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海南省地方标准复审意见表</w:t>
      </w:r>
    </w:p>
    <w:p>
      <w:pPr>
        <w:spacing w:line="600" w:lineRule="exact"/>
        <w:rPr>
          <w:rFonts w:hint="eastAsia" w:ascii="仿宋_GB2312" w:hAnsi="仿宋_GB2312" w:eastAsia="仿宋" w:cs="仿宋_GB2312"/>
          <w:szCs w:val="21"/>
        </w:rPr>
      </w:pPr>
      <w:r>
        <w:rPr>
          <w:rFonts w:hint="eastAsia" w:ascii="仿宋_GB2312" w:hAnsi="仿宋_GB2312" w:eastAsia="仿宋" w:cs="仿宋_GB2312"/>
          <w:szCs w:val="21"/>
        </w:rPr>
        <w:t>行政主管部门（盖章）：                      填表人：                联系电话：                    填表日期：    年    月    日</w:t>
      </w:r>
    </w:p>
    <w:tbl>
      <w:tblPr>
        <w:tblStyle w:val="9"/>
        <w:tblW w:w="13955" w:type="dxa"/>
        <w:jc w:val="center"/>
        <w:tblLayout w:type="fixed"/>
        <w:tblCellMar>
          <w:top w:w="0" w:type="dxa"/>
          <w:left w:w="0" w:type="dxa"/>
          <w:bottom w:w="0" w:type="dxa"/>
          <w:right w:w="0" w:type="dxa"/>
        </w:tblCellMar>
      </w:tblPr>
      <w:tblGrid>
        <w:gridCol w:w="729"/>
        <w:gridCol w:w="1235"/>
        <w:gridCol w:w="2016"/>
        <w:gridCol w:w="1198"/>
        <w:gridCol w:w="1498"/>
        <w:gridCol w:w="2398"/>
        <w:gridCol w:w="3900"/>
        <w:gridCol w:w="981"/>
      </w:tblGrid>
      <w:tr>
        <w:tblPrEx>
          <w:tblCellMar>
            <w:top w:w="0" w:type="dxa"/>
            <w:left w:w="0" w:type="dxa"/>
            <w:bottom w:w="0" w:type="dxa"/>
            <w:right w:w="0" w:type="dxa"/>
          </w:tblCellMar>
        </w:tblPrEx>
        <w:trPr>
          <w:trHeight w:val="987"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序号</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标准编号</w:t>
            </w: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szCs w:val="21"/>
              </w:rPr>
              <w:t>标准名称</w:t>
            </w: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szCs w:val="21"/>
              </w:rPr>
              <w:t>实施日期</w:t>
            </w: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黑体" w:hAnsi="黑体" w:eastAsia="黑体" w:cs="黑体"/>
                <w:szCs w:val="21"/>
              </w:rPr>
            </w:pPr>
            <w:r>
              <w:rPr>
                <w:rFonts w:hint="eastAsia" w:ascii="黑体" w:hAnsi="黑体" w:eastAsia="黑体" w:cs="黑体"/>
                <w:kern w:val="0"/>
                <w:szCs w:val="21"/>
                <w:lang w:bidi="ar"/>
              </w:rPr>
              <w:t>原起草单位</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复审意见</w:t>
            </w:r>
          </w:p>
          <w:p>
            <w:pPr>
              <w:widowControl/>
              <w:spacing w:line="300" w:lineRule="exact"/>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（继续有效/</w:t>
            </w:r>
          </w:p>
          <w:p>
            <w:pPr>
              <w:widowControl/>
              <w:spacing w:line="30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修订/废止）</w:t>
            </w: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理由</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黑体" w:hAnsi="黑体" w:eastAsia="黑体" w:cs="黑体"/>
                <w:szCs w:val="21"/>
              </w:rPr>
            </w:pPr>
            <w:r>
              <w:rPr>
                <w:rFonts w:hint="eastAsia" w:ascii="黑体" w:hAnsi="黑体" w:eastAsia="黑体" w:cs="黑体"/>
                <w:kern w:val="0"/>
                <w:szCs w:val="21"/>
                <w:lang w:bidi="ar"/>
              </w:rPr>
              <w:t>备注</w:t>
            </w:r>
          </w:p>
        </w:tc>
      </w:tr>
      <w:tr>
        <w:tblPrEx>
          <w:tblCellMar>
            <w:top w:w="0" w:type="dxa"/>
            <w:left w:w="0" w:type="dxa"/>
            <w:bottom w:w="0" w:type="dxa"/>
            <w:right w:w="0" w:type="dxa"/>
          </w:tblCellMar>
        </w:tblPrEx>
        <w:trPr>
          <w:trHeight w:val="68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r>
        <w:tblPrEx>
          <w:tblCellMar>
            <w:top w:w="0" w:type="dxa"/>
            <w:left w:w="0" w:type="dxa"/>
            <w:bottom w:w="0" w:type="dxa"/>
            <w:right w:w="0" w:type="dxa"/>
          </w:tblCellMar>
        </w:tblPrEx>
        <w:trPr>
          <w:trHeight w:val="68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r>
        <w:tblPrEx>
          <w:tblCellMar>
            <w:top w:w="0" w:type="dxa"/>
            <w:left w:w="0" w:type="dxa"/>
            <w:bottom w:w="0" w:type="dxa"/>
            <w:right w:w="0" w:type="dxa"/>
          </w:tblCellMar>
        </w:tblPrEx>
        <w:trPr>
          <w:trHeight w:val="68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r>
        <w:tblPrEx>
          <w:tblCellMar>
            <w:top w:w="0" w:type="dxa"/>
            <w:left w:w="0" w:type="dxa"/>
            <w:bottom w:w="0" w:type="dxa"/>
            <w:right w:w="0" w:type="dxa"/>
          </w:tblCellMar>
        </w:tblPrEx>
        <w:trPr>
          <w:trHeight w:val="68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r>
        <w:tblPrEx>
          <w:tblCellMar>
            <w:top w:w="0" w:type="dxa"/>
            <w:left w:w="0" w:type="dxa"/>
            <w:bottom w:w="0" w:type="dxa"/>
            <w:right w:w="0" w:type="dxa"/>
          </w:tblCellMar>
        </w:tblPrEx>
        <w:trPr>
          <w:trHeight w:val="68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r>
        <w:tblPrEx>
          <w:tblCellMar>
            <w:top w:w="0" w:type="dxa"/>
            <w:left w:w="0" w:type="dxa"/>
            <w:bottom w:w="0" w:type="dxa"/>
            <w:right w:w="0" w:type="dxa"/>
          </w:tblCellMar>
        </w:tblPrEx>
        <w:trPr>
          <w:trHeight w:val="713"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eastAsia" w:ascii="仿宋_GB2312" w:hAnsi="仿宋_GB2312" w:eastAsia="仿宋" w:cs="仿宋_GB2312"/>
                <w:szCs w:val="21"/>
              </w:rPr>
            </w:pP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left"/>
              <w:textAlignment w:val="center"/>
              <w:rPr>
                <w:rFonts w:hint="eastAsia" w:ascii="仿宋_GB2312" w:hAnsi="仿宋_GB2312" w:eastAsia="仿宋" w:cs="仿宋_GB2312"/>
                <w:szCs w:val="21"/>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3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exact"/>
              <w:jc w:val="left"/>
              <w:rPr>
                <w:rFonts w:hint="eastAsia" w:ascii="仿宋_GB2312" w:hAnsi="仿宋_GB2312" w:eastAsia="仿宋" w:cs="仿宋_GB2312"/>
                <w:szCs w:val="21"/>
              </w:rPr>
            </w:pPr>
          </w:p>
        </w:tc>
      </w:tr>
    </w:tbl>
    <w:p/>
    <w:sectPr>
      <w:footerReference r:id="rId4" w:type="default"/>
      <w:pgSz w:w="16838" w:h="11906" w:orient="landscape"/>
      <w:pgMar w:top="1474" w:right="1440" w:bottom="1474"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2452370</wp:posOffset>
              </wp:positionH>
              <wp:positionV relativeFrom="paragraph">
                <wp:posOffset>402590</wp:posOffset>
              </wp:positionV>
              <wp:extent cx="926465" cy="1905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26465"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3.1pt;margin-top:31.7pt;height:15pt;width:72.95pt;mso-position-horizontal-relative:margin;z-index:251658240;mso-width-relative:page;mso-height-relative:page;" filled="f" stroked="f" coordsize="21600,21600" o:gfxdata="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id+17YAAAACQEAAA8AAAAAAAAAAQAgAAAAOAAAAGRycy9kb3ducmV2&#10;LnhtbFBLAQIUABQAAAAIAIdO4kA3l1EOHwIAACkEAAAOAAAAAAAAAAEAIAAAAD0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4204335</wp:posOffset>
              </wp:positionH>
              <wp:positionV relativeFrom="paragraph">
                <wp:posOffset>0</wp:posOffset>
              </wp:positionV>
              <wp:extent cx="765175" cy="35496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65175"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31.05pt;margin-top:0pt;height:27.95pt;width:60.25pt;mso-position-horizontal-relative:margin;z-index:251659264;mso-width-relative:page;mso-height-relative:page;" filled="f" stroked="f" coordsize="21600,21600" o:gfxdata="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OpPN31gAAAAcBAAAPAAAAAAAAAAEAIAAAADgAAABkcnMvZG93bnJl&#10;di54bWxQSwECFAAUAAAACACHTuJALrJyDCICAAApBAAADgAAAAAAAAABACAAAAA7AQAAZHJzL2Uy&#10;b0RvYy54bWxQSwUGAAAAAAYABgBZAQAAzwUAAAAA&#10;">
              <v:fill on="f" focussize="0,0"/>
              <v:stroke on="f" weight="0.5pt"/>
              <v:imagedata o:title=""/>
              <o:lock v:ext="edit" aspectratio="f"/>
              <v:textbox inset="0mm,0mm,0mm,0mm">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47FE8"/>
    <w:multiLevelType w:val="singleLevel"/>
    <w:tmpl w:val="37547FE8"/>
    <w:lvl w:ilvl="0" w:tentative="0">
      <w:start w:val="1"/>
      <w:numFmt w:val="chineseCounting"/>
      <w:suff w:val="nothing"/>
      <w:lvlText w:val="第%1条　"/>
      <w:lvlJc w:val="left"/>
      <w:rPr>
        <w:rFonts w:hint="eastAsia" w:ascii="黑体" w:hAnsi="黑体" w:eastAsia="黑体"/>
        <w:b w:val="0"/>
        <w:bCs/>
        <w:color w:val="auto"/>
      </w:rPr>
    </w:lvl>
  </w:abstractNum>
  <w:abstractNum w:abstractNumId="1">
    <w:nsid w:val="3ACF5F7C"/>
    <w:multiLevelType w:val="multilevel"/>
    <w:tmpl w:val="3ACF5F7C"/>
    <w:lvl w:ilvl="0" w:tentative="0">
      <w:start w:val="3"/>
      <w:numFmt w:val="bullet"/>
      <w:pStyle w:val="18"/>
      <w:lvlText w:val="□"/>
      <w:lvlJc w:val="left"/>
      <w:pPr>
        <w:ind w:left="360" w:hanging="360"/>
      </w:pPr>
      <w:rPr>
        <w:rFonts w:hint="eastAsia" w:ascii="仿宋" w:hAnsi="仿宋" w:eastAsia="仿宋"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84A4F01"/>
    <w:multiLevelType w:val="multilevel"/>
    <w:tmpl w:val="584A4F01"/>
    <w:lvl w:ilvl="0" w:tentative="0">
      <w:start w:val="3"/>
      <w:numFmt w:val="bullet"/>
      <w:lvlText w:val="□"/>
      <w:lvlJc w:val="left"/>
      <w:pPr>
        <w:ind w:left="360" w:hanging="360"/>
      </w:pPr>
      <w:rPr>
        <w:rFonts w:hint="eastAsia" w:ascii="仿宋" w:hAnsi="仿宋" w:eastAsia="仿宋"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NjBjMDllYTk0NWRmYWU0ZWI5MjYzNTNlNWNkYmEifQ=="/>
  </w:docVars>
  <w:rsids>
    <w:rsidRoot w:val="00D91723"/>
    <w:rsid w:val="00004FF6"/>
    <w:rsid w:val="00020716"/>
    <w:rsid w:val="00025DCF"/>
    <w:rsid w:val="00030155"/>
    <w:rsid w:val="00040366"/>
    <w:rsid w:val="0005655C"/>
    <w:rsid w:val="00074DB4"/>
    <w:rsid w:val="00080C2B"/>
    <w:rsid w:val="00082334"/>
    <w:rsid w:val="00086D2A"/>
    <w:rsid w:val="00097FF6"/>
    <w:rsid w:val="000A0531"/>
    <w:rsid w:val="000B0E7C"/>
    <w:rsid w:val="000B78ED"/>
    <w:rsid w:val="000C477D"/>
    <w:rsid w:val="000C6B18"/>
    <w:rsid w:val="000D6584"/>
    <w:rsid w:val="000E0321"/>
    <w:rsid w:val="000F5543"/>
    <w:rsid w:val="00115962"/>
    <w:rsid w:val="00150A64"/>
    <w:rsid w:val="001B54B7"/>
    <w:rsid w:val="001C4CD7"/>
    <w:rsid w:val="001C56A8"/>
    <w:rsid w:val="001E60A1"/>
    <w:rsid w:val="0020726A"/>
    <w:rsid w:val="00211B26"/>
    <w:rsid w:val="002201A5"/>
    <w:rsid w:val="00222836"/>
    <w:rsid w:val="0022742F"/>
    <w:rsid w:val="00251D61"/>
    <w:rsid w:val="002769EA"/>
    <w:rsid w:val="00277D81"/>
    <w:rsid w:val="00280417"/>
    <w:rsid w:val="00283CE0"/>
    <w:rsid w:val="00294C01"/>
    <w:rsid w:val="002953B8"/>
    <w:rsid w:val="002969A9"/>
    <w:rsid w:val="002B0B37"/>
    <w:rsid w:val="002F3928"/>
    <w:rsid w:val="00345F01"/>
    <w:rsid w:val="00375092"/>
    <w:rsid w:val="003A6446"/>
    <w:rsid w:val="003C0621"/>
    <w:rsid w:val="00413A18"/>
    <w:rsid w:val="00421837"/>
    <w:rsid w:val="0042559A"/>
    <w:rsid w:val="00464155"/>
    <w:rsid w:val="00484003"/>
    <w:rsid w:val="004A3608"/>
    <w:rsid w:val="004B3AF9"/>
    <w:rsid w:val="004E4EE8"/>
    <w:rsid w:val="004E7591"/>
    <w:rsid w:val="004F2C72"/>
    <w:rsid w:val="00524D42"/>
    <w:rsid w:val="00525785"/>
    <w:rsid w:val="005361D2"/>
    <w:rsid w:val="005420B0"/>
    <w:rsid w:val="00565850"/>
    <w:rsid w:val="005707F2"/>
    <w:rsid w:val="005900B0"/>
    <w:rsid w:val="005A6329"/>
    <w:rsid w:val="005D63FC"/>
    <w:rsid w:val="005E6E4C"/>
    <w:rsid w:val="005F0760"/>
    <w:rsid w:val="00601EB8"/>
    <w:rsid w:val="00610515"/>
    <w:rsid w:val="00617577"/>
    <w:rsid w:val="00632E57"/>
    <w:rsid w:val="0064442A"/>
    <w:rsid w:val="00644D33"/>
    <w:rsid w:val="00650917"/>
    <w:rsid w:val="0068233A"/>
    <w:rsid w:val="006A4BFE"/>
    <w:rsid w:val="006C67E9"/>
    <w:rsid w:val="006F4253"/>
    <w:rsid w:val="007023D0"/>
    <w:rsid w:val="007114B0"/>
    <w:rsid w:val="007243FD"/>
    <w:rsid w:val="00731A59"/>
    <w:rsid w:val="00734E52"/>
    <w:rsid w:val="00740D36"/>
    <w:rsid w:val="0078285A"/>
    <w:rsid w:val="00785EA8"/>
    <w:rsid w:val="00792E7A"/>
    <w:rsid w:val="007B13BC"/>
    <w:rsid w:val="00842E16"/>
    <w:rsid w:val="008B2B6F"/>
    <w:rsid w:val="008B5D52"/>
    <w:rsid w:val="008C06BB"/>
    <w:rsid w:val="008D7AA5"/>
    <w:rsid w:val="008F2B9B"/>
    <w:rsid w:val="00906775"/>
    <w:rsid w:val="009200C5"/>
    <w:rsid w:val="009272B8"/>
    <w:rsid w:val="0093152F"/>
    <w:rsid w:val="00932B08"/>
    <w:rsid w:val="00943100"/>
    <w:rsid w:val="009803FF"/>
    <w:rsid w:val="00983230"/>
    <w:rsid w:val="009C44A9"/>
    <w:rsid w:val="009D71CD"/>
    <w:rsid w:val="009F662B"/>
    <w:rsid w:val="009F6E5D"/>
    <w:rsid w:val="00A003ED"/>
    <w:rsid w:val="00A174EC"/>
    <w:rsid w:val="00A20304"/>
    <w:rsid w:val="00A24E50"/>
    <w:rsid w:val="00A55ABB"/>
    <w:rsid w:val="00A60D83"/>
    <w:rsid w:val="00A754F9"/>
    <w:rsid w:val="00AB60F6"/>
    <w:rsid w:val="00AF27BE"/>
    <w:rsid w:val="00B14EDA"/>
    <w:rsid w:val="00B325AB"/>
    <w:rsid w:val="00B65C79"/>
    <w:rsid w:val="00B67927"/>
    <w:rsid w:val="00B97B94"/>
    <w:rsid w:val="00C039F1"/>
    <w:rsid w:val="00C05022"/>
    <w:rsid w:val="00C131CC"/>
    <w:rsid w:val="00C5278E"/>
    <w:rsid w:val="00C87DDA"/>
    <w:rsid w:val="00CA5D5E"/>
    <w:rsid w:val="00CB7194"/>
    <w:rsid w:val="00CD38B0"/>
    <w:rsid w:val="00CE1F14"/>
    <w:rsid w:val="00D12CFD"/>
    <w:rsid w:val="00D66E0A"/>
    <w:rsid w:val="00D91723"/>
    <w:rsid w:val="00DC60A1"/>
    <w:rsid w:val="00DD4946"/>
    <w:rsid w:val="00DD51D2"/>
    <w:rsid w:val="00DE12B4"/>
    <w:rsid w:val="00DF2C0D"/>
    <w:rsid w:val="00E02A45"/>
    <w:rsid w:val="00E1324A"/>
    <w:rsid w:val="00E22786"/>
    <w:rsid w:val="00E2323B"/>
    <w:rsid w:val="00E44828"/>
    <w:rsid w:val="00E47EC0"/>
    <w:rsid w:val="00E50FB6"/>
    <w:rsid w:val="00E757C8"/>
    <w:rsid w:val="00E814F3"/>
    <w:rsid w:val="00EA687F"/>
    <w:rsid w:val="00EB2745"/>
    <w:rsid w:val="00EB42DD"/>
    <w:rsid w:val="00EC04AC"/>
    <w:rsid w:val="00EC0757"/>
    <w:rsid w:val="00EC3BD1"/>
    <w:rsid w:val="00EC40B5"/>
    <w:rsid w:val="00ED7FCB"/>
    <w:rsid w:val="00F07566"/>
    <w:rsid w:val="00F57E48"/>
    <w:rsid w:val="00F76E2E"/>
    <w:rsid w:val="00FF0050"/>
    <w:rsid w:val="026D3223"/>
    <w:rsid w:val="02EC3DBB"/>
    <w:rsid w:val="03230034"/>
    <w:rsid w:val="03AB33A9"/>
    <w:rsid w:val="04640655"/>
    <w:rsid w:val="0569596B"/>
    <w:rsid w:val="08C571E9"/>
    <w:rsid w:val="08D11515"/>
    <w:rsid w:val="08E1040B"/>
    <w:rsid w:val="092974DC"/>
    <w:rsid w:val="0BEB6F66"/>
    <w:rsid w:val="0C120997"/>
    <w:rsid w:val="0CF54541"/>
    <w:rsid w:val="0D2941EA"/>
    <w:rsid w:val="0F2E04B0"/>
    <w:rsid w:val="0FD857C7"/>
    <w:rsid w:val="119F4A7B"/>
    <w:rsid w:val="11A845A5"/>
    <w:rsid w:val="14D5025D"/>
    <w:rsid w:val="15D27577"/>
    <w:rsid w:val="16A3500D"/>
    <w:rsid w:val="16DA6555"/>
    <w:rsid w:val="172D6C97"/>
    <w:rsid w:val="173443F4"/>
    <w:rsid w:val="17CD7C9A"/>
    <w:rsid w:val="1865523B"/>
    <w:rsid w:val="19D6745A"/>
    <w:rsid w:val="19ED659F"/>
    <w:rsid w:val="1ACA101B"/>
    <w:rsid w:val="1CC161ED"/>
    <w:rsid w:val="1D28626C"/>
    <w:rsid w:val="1DB2243D"/>
    <w:rsid w:val="1F0B6EBB"/>
    <w:rsid w:val="1F2A55B0"/>
    <w:rsid w:val="20521332"/>
    <w:rsid w:val="22124E02"/>
    <w:rsid w:val="2355143D"/>
    <w:rsid w:val="236B6EB3"/>
    <w:rsid w:val="2467477F"/>
    <w:rsid w:val="24724F6E"/>
    <w:rsid w:val="26FA709F"/>
    <w:rsid w:val="281D1A04"/>
    <w:rsid w:val="2839145B"/>
    <w:rsid w:val="28966FAE"/>
    <w:rsid w:val="2AF50EB8"/>
    <w:rsid w:val="2B405E06"/>
    <w:rsid w:val="2BB77115"/>
    <w:rsid w:val="2BFE1BDA"/>
    <w:rsid w:val="2C6C093F"/>
    <w:rsid w:val="2F2D7712"/>
    <w:rsid w:val="2F5B82CF"/>
    <w:rsid w:val="2FB4480E"/>
    <w:rsid w:val="30B17ECF"/>
    <w:rsid w:val="31654DA4"/>
    <w:rsid w:val="321332EF"/>
    <w:rsid w:val="336D2A53"/>
    <w:rsid w:val="33B30008"/>
    <w:rsid w:val="3498562E"/>
    <w:rsid w:val="36452BA8"/>
    <w:rsid w:val="38DE6897"/>
    <w:rsid w:val="3962445C"/>
    <w:rsid w:val="39BA5FC2"/>
    <w:rsid w:val="3A6D30B9"/>
    <w:rsid w:val="3AA666D3"/>
    <w:rsid w:val="3B805D78"/>
    <w:rsid w:val="3BF35326"/>
    <w:rsid w:val="3CCA47F2"/>
    <w:rsid w:val="3DA07301"/>
    <w:rsid w:val="3DB974EE"/>
    <w:rsid w:val="3E4D3BD3"/>
    <w:rsid w:val="3F744EE9"/>
    <w:rsid w:val="3F7B6278"/>
    <w:rsid w:val="3F7E650B"/>
    <w:rsid w:val="3FC90D91"/>
    <w:rsid w:val="3FFF2BAF"/>
    <w:rsid w:val="407D47F5"/>
    <w:rsid w:val="41DC53C1"/>
    <w:rsid w:val="42046F0C"/>
    <w:rsid w:val="42F779C3"/>
    <w:rsid w:val="439873F8"/>
    <w:rsid w:val="43EC14F2"/>
    <w:rsid w:val="44983428"/>
    <w:rsid w:val="4505348A"/>
    <w:rsid w:val="45533857"/>
    <w:rsid w:val="45766F3D"/>
    <w:rsid w:val="467F320B"/>
    <w:rsid w:val="471843AC"/>
    <w:rsid w:val="48FB4D37"/>
    <w:rsid w:val="491922AC"/>
    <w:rsid w:val="49DE6830"/>
    <w:rsid w:val="4A270F0A"/>
    <w:rsid w:val="4AAD03B1"/>
    <w:rsid w:val="4AD26996"/>
    <w:rsid w:val="4B313C8F"/>
    <w:rsid w:val="4B647BC0"/>
    <w:rsid w:val="4C4023DB"/>
    <w:rsid w:val="4C453E95"/>
    <w:rsid w:val="4C516A1F"/>
    <w:rsid w:val="4C65255B"/>
    <w:rsid w:val="4CDA6CBF"/>
    <w:rsid w:val="4D467EC5"/>
    <w:rsid w:val="4DDCED4C"/>
    <w:rsid w:val="4DFE3FD2"/>
    <w:rsid w:val="4E390C6A"/>
    <w:rsid w:val="4E3C3076"/>
    <w:rsid w:val="4E5934FF"/>
    <w:rsid w:val="4FA72F23"/>
    <w:rsid w:val="51FED7AB"/>
    <w:rsid w:val="525941F7"/>
    <w:rsid w:val="5336258E"/>
    <w:rsid w:val="534E6DE0"/>
    <w:rsid w:val="537D2167"/>
    <w:rsid w:val="537E2111"/>
    <w:rsid w:val="5648550E"/>
    <w:rsid w:val="56984AB7"/>
    <w:rsid w:val="569C0B56"/>
    <w:rsid w:val="56EA7B13"/>
    <w:rsid w:val="570E41B7"/>
    <w:rsid w:val="5743028E"/>
    <w:rsid w:val="576C58EF"/>
    <w:rsid w:val="58A17642"/>
    <w:rsid w:val="58FE1654"/>
    <w:rsid w:val="59F7241F"/>
    <w:rsid w:val="5A5C0D28"/>
    <w:rsid w:val="5A81253D"/>
    <w:rsid w:val="5AC73CC7"/>
    <w:rsid w:val="5B164CCF"/>
    <w:rsid w:val="5B3B36EF"/>
    <w:rsid w:val="5B4F0C1A"/>
    <w:rsid w:val="5BD462C2"/>
    <w:rsid w:val="5BDC19F5"/>
    <w:rsid w:val="5BFE5BC8"/>
    <w:rsid w:val="5C1E64FE"/>
    <w:rsid w:val="5CDA5F34"/>
    <w:rsid w:val="5E79B1F6"/>
    <w:rsid w:val="5EFA7CCD"/>
    <w:rsid w:val="61585C46"/>
    <w:rsid w:val="61CD1D10"/>
    <w:rsid w:val="622F45C7"/>
    <w:rsid w:val="624B51D3"/>
    <w:rsid w:val="62952DCD"/>
    <w:rsid w:val="638B61DA"/>
    <w:rsid w:val="63BC1A40"/>
    <w:rsid w:val="63BFD95A"/>
    <w:rsid w:val="642778A7"/>
    <w:rsid w:val="64CA4AE0"/>
    <w:rsid w:val="64E95685"/>
    <w:rsid w:val="657A7171"/>
    <w:rsid w:val="66AB36F5"/>
    <w:rsid w:val="66CC6FD5"/>
    <w:rsid w:val="67B101D9"/>
    <w:rsid w:val="68482F8C"/>
    <w:rsid w:val="688C2F03"/>
    <w:rsid w:val="69431305"/>
    <w:rsid w:val="696E17E8"/>
    <w:rsid w:val="69E7489E"/>
    <w:rsid w:val="6A18009C"/>
    <w:rsid w:val="6C3A3220"/>
    <w:rsid w:val="6C8D3167"/>
    <w:rsid w:val="6D1F3CAD"/>
    <w:rsid w:val="6D8075A9"/>
    <w:rsid w:val="6D9B34BE"/>
    <w:rsid w:val="6DD8201C"/>
    <w:rsid w:val="6EA10598"/>
    <w:rsid w:val="6F5D84F7"/>
    <w:rsid w:val="6FBB27F8"/>
    <w:rsid w:val="6FBF2F7C"/>
    <w:rsid w:val="6FCBE161"/>
    <w:rsid w:val="6FE21015"/>
    <w:rsid w:val="6FE96C10"/>
    <w:rsid w:val="6FFED182"/>
    <w:rsid w:val="6FFF438D"/>
    <w:rsid w:val="6FFFCA61"/>
    <w:rsid w:val="7050732E"/>
    <w:rsid w:val="70FC4273"/>
    <w:rsid w:val="711E68DF"/>
    <w:rsid w:val="725F5C27"/>
    <w:rsid w:val="730C5D64"/>
    <w:rsid w:val="756E5C1E"/>
    <w:rsid w:val="757DE146"/>
    <w:rsid w:val="75ED5D32"/>
    <w:rsid w:val="762EF572"/>
    <w:rsid w:val="76C43A85"/>
    <w:rsid w:val="76FFED1D"/>
    <w:rsid w:val="77FE850B"/>
    <w:rsid w:val="7875190E"/>
    <w:rsid w:val="79BD78F5"/>
    <w:rsid w:val="7BDF7CED"/>
    <w:rsid w:val="7BEC00AB"/>
    <w:rsid w:val="7BFE9FFA"/>
    <w:rsid w:val="7CA3E458"/>
    <w:rsid w:val="7CADD4A1"/>
    <w:rsid w:val="7CDE3BF9"/>
    <w:rsid w:val="7D7B4DA5"/>
    <w:rsid w:val="7DDF4C87"/>
    <w:rsid w:val="7E0806FB"/>
    <w:rsid w:val="7E5D35E6"/>
    <w:rsid w:val="7F7D58EC"/>
    <w:rsid w:val="7F9F7593"/>
    <w:rsid w:val="7FBCAD4D"/>
    <w:rsid w:val="7FC90396"/>
    <w:rsid w:val="7FDB3F9A"/>
    <w:rsid w:val="7FEF20D7"/>
    <w:rsid w:val="7FFBDA32"/>
    <w:rsid w:val="899F634E"/>
    <w:rsid w:val="93E729BA"/>
    <w:rsid w:val="9BF97D47"/>
    <w:rsid w:val="9D4B5CFF"/>
    <w:rsid w:val="A4FE8EA6"/>
    <w:rsid w:val="A7EFBD9B"/>
    <w:rsid w:val="B8FD7B43"/>
    <w:rsid w:val="BA7B23C6"/>
    <w:rsid w:val="C18EB9FF"/>
    <w:rsid w:val="CFFF7263"/>
    <w:rsid w:val="D7BED653"/>
    <w:rsid w:val="D7FFB920"/>
    <w:rsid w:val="D96D35AB"/>
    <w:rsid w:val="DAFDE9EE"/>
    <w:rsid w:val="DFE72558"/>
    <w:rsid w:val="DFEFD79F"/>
    <w:rsid w:val="DFF7E9E8"/>
    <w:rsid w:val="E37FF471"/>
    <w:rsid w:val="E3FEDA42"/>
    <w:rsid w:val="E5538735"/>
    <w:rsid w:val="E7FFB15A"/>
    <w:rsid w:val="E9F71EFB"/>
    <w:rsid w:val="EC5F73B9"/>
    <w:rsid w:val="ED7E0DB3"/>
    <w:rsid w:val="EFEEB6A8"/>
    <w:rsid w:val="F38D895D"/>
    <w:rsid w:val="F53F9995"/>
    <w:rsid w:val="FA5DA317"/>
    <w:rsid w:val="FAD61FA5"/>
    <w:rsid w:val="FAF70659"/>
    <w:rsid w:val="FB3BD7B7"/>
    <w:rsid w:val="FB6E079A"/>
    <w:rsid w:val="FB7E255A"/>
    <w:rsid w:val="FDAADB79"/>
    <w:rsid w:val="FDAE269D"/>
    <w:rsid w:val="FE734873"/>
    <w:rsid w:val="FF4FCD8A"/>
    <w:rsid w:val="FF5CEC93"/>
    <w:rsid w:val="FF5FC8E3"/>
    <w:rsid w:val="FFBCC3A1"/>
    <w:rsid w:val="FFDB3292"/>
    <w:rsid w:val="FFEFA8E8"/>
    <w:rsid w:val="FFFD7A3E"/>
    <w:rsid w:val="FFFEACA6"/>
    <w:rsid w:val="FFFEF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0"/>
    <w:rPr>
      <w:rFonts w:ascii="仿宋_GB2312" w:hAnsi="Times New Roman" w:eastAsia="仿宋_GB2312" w:cs="Times New Roman"/>
      <w:sz w:val="32"/>
      <w:szCs w:val="32"/>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6">
    <w:name w:val="标题 2 Char"/>
    <w:basedOn w:val="10"/>
    <w:link w:val="3"/>
    <w:semiHidden/>
    <w:qFormat/>
    <w:uiPriority w:val="0"/>
    <w:rPr>
      <w:rFonts w:asciiTheme="majorHAnsi" w:hAnsiTheme="majorHAnsi" w:eastAsiaTheme="majorEastAsia" w:cstheme="majorBidi"/>
      <w:b/>
      <w:bCs/>
      <w:kern w:val="2"/>
      <w:sz w:val="32"/>
      <w:szCs w:val="32"/>
    </w:rPr>
  </w:style>
  <w:style w:type="paragraph" w:customStyle="1" w:styleId="17">
    <w:name w:val="注：（正文）"/>
    <w:basedOn w:val="1"/>
    <w:next w:val="1"/>
    <w:qFormat/>
    <w:uiPriority w:val="0"/>
    <w:pPr>
      <w:tabs>
        <w:tab w:val="left" w:pos="360"/>
      </w:tabs>
      <w:autoSpaceDE w:val="0"/>
      <w:autoSpaceDN w:val="0"/>
    </w:pPr>
    <w:rPr>
      <w:rFonts w:ascii="宋体" w:hAnsi="Times New Roman" w:eastAsia="宋体" w:cs="Times New Roman"/>
      <w:kern w:val="0"/>
      <w:sz w:val="18"/>
      <w:szCs w:val="18"/>
    </w:rPr>
  </w:style>
  <w:style w:type="paragraph" w:customStyle="1" w:styleId="18">
    <w:name w:val="注×：（正文）"/>
    <w:qFormat/>
    <w:uiPriority w:val="0"/>
    <w:pPr>
      <w:numPr>
        <w:ilvl w:val="0"/>
        <w:numId w:val="1"/>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25</Pages>
  <Words>1693</Words>
  <Characters>9655</Characters>
  <Lines>80</Lines>
  <Paragraphs>22</Paragraphs>
  <TotalTime>32</TotalTime>
  <ScaleCrop>false</ScaleCrop>
  <LinksUpToDate>false</LinksUpToDate>
  <CharactersWithSpaces>11326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2024-03-16T03:45:00Z</dcterms:created>
  <dc:creator>HP</dc:creator>
  <cp:lastModifiedBy>uos</cp:lastModifiedBy>
  <cp:lastPrinted>2023-09-15T18:48:00Z</cp:lastPrinted>
  <dcterms:modified xsi:type="dcterms:W3CDTF">2024-04-25T09:18:01Z</dcterms:modified>
  <dc:title>海南省地方标准管理办法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31030492BEAA463FAC7ABEFB563F1289_13</vt:lpwstr>
  </property>
</Properties>
</file>