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5495" w:type="dxa"/>
        <w:tblInd w:w="0" w:type="dxa"/>
        <w:shd w:val="clear" w:color="auto" w:fill="auto"/>
        <w:tblLayout w:type="autofit"/>
        <w:tblCellMar>
          <w:top w:w="0" w:type="dxa"/>
          <w:left w:w="0" w:type="dxa"/>
          <w:bottom w:w="0" w:type="dxa"/>
          <w:right w:w="0" w:type="dxa"/>
        </w:tblCellMar>
      </w:tblPr>
      <w:tblGrid>
        <w:gridCol w:w="664"/>
        <w:gridCol w:w="3311"/>
        <w:gridCol w:w="2883"/>
        <w:gridCol w:w="2035"/>
        <w:gridCol w:w="1230"/>
        <w:gridCol w:w="1515"/>
        <w:gridCol w:w="3857"/>
      </w:tblGrid>
      <w:tr>
        <w:tblPrEx>
          <w:tblCellMar>
            <w:top w:w="0" w:type="dxa"/>
            <w:left w:w="0" w:type="dxa"/>
            <w:bottom w:w="0" w:type="dxa"/>
            <w:right w:w="0" w:type="dxa"/>
          </w:tblCellMar>
        </w:tblPrEx>
        <w:trPr>
          <w:trHeight w:val="352" w:hRule="atLeast"/>
        </w:trPr>
        <w:tc>
          <w:tcPr>
            <w:tcW w:w="15495"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ascii="仿宋" w:hAnsi="仿宋" w:eastAsia="仿宋" w:cs="仿宋"/>
                <w:b/>
                <w:i w:val="0"/>
                <w:color w:val="000000"/>
                <w:sz w:val="28"/>
                <w:szCs w:val="28"/>
                <w:u w:val="none"/>
              </w:rPr>
            </w:pPr>
            <w:r>
              <w:rPr>
                <w:rFonts w:hint="eastAsia" w:ascii="仿宋" w:hAnsi="仿宋" w:eastAsia="仿宋" w:cs="仿宋"/>
                <w:b/>
                <w:i w:val="0"/>
                <w:color w:val="000000"/>
                <w:kern w:val="0"/>
                <w:sz w:val="28"/>
                <w:szCs w:val="28"/>
                <w:u w:val="none"/>
                <w:lang w:val="en-US" w:eastAsia="zh-CN" w:bidi="ar"/>
              </w:rPr>
              <w:t>二、违反产品质量监管行政处罚</w:t>
            </w:r>
          </w:p>
        </w:tc>
      </w:tr>
      <w:tr>
        <w:tblPrEx>
          <w:tblCellMar>
            <w:top w:w="0" w:type="dxa"/>
            <w:left w:w="0" w:type="dxa"/>
            <w:bottom w:w="0" w:type="dxa"/>
            <w:right w:w="0" w:type="dxa"/>
          </w:tblCellMar>
        </w:tblPrEx>
        <w:trPr>
          <w:trHeight w:val="315" w:hRule="atLeast"/>
        </w:trPr>
        <w:tc>
          <w:tcPr>
            <w:tcW w:w="15495"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《中华人民共和国产品质量法</w:t>
            </w:r>
            <w:bookmarkStart w:id="0" w:name="_GoBack"/>
            <w:bookmarkEnd w:id="0"/>
            <w:r>
              <w:rPr>
                <w:rFonts w:hint="eastAsia" w:ascii="仿宋" w:hAnsi="仿宋" w:eastAsia="仿宋" w:cs="仿宋"/>
                <w:b/>
                <w:i w:val="0"/>
                <w:color w:val="000000"/>
                <w:kern w:val="0"/>
                <w:sz w:val="24"/>
                <w:szCs w:val="24"/>
                <w:u w:val="none"/>
                <w:lang w:val="en-US" w:eastAsia="zh-CN" w:bidi="ar"/>
              </w:rPr>
              <w:t>》（2018年12月29日实施）</w:t>
            </w:r>
          </w:p>
        </w:tc>
      </w:tr>
      <w:tr>
        <w:tblPrEx>
          <w:tblCellMar>
            <w:top w:w="0" w:type="dxa"/>
            <w:left w:w="0" w:type="dxa"/>
            <w:bottom w:w="0" w:type="dxa"/>
            <w:right w:w="0" w:type="dxa"/>
          </w:tblCellMar>
        </w:tblPrEx>
        <w:trPr>
          <w:trHeight w:val="270"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序号</w:t>
            </w:r>
          </w:p>
        </w:tc>
        <w:tc>
          <w:tcPr>
            <w:tcW w:w="3311"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法律依据</w:t>
            </w:r>
          </w:p>
        </w:tc>
        <w:tc>
          <w:tcPr>
            <w:tcW w:w="2883"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违法行为</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处罚种类</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2"/>
                <w:szCs w:val="22"/>
                <w:u w:val="none"/>
                <w:lang w:val="en-US" w:eastAsia="zh-CN" w:bidi="ar-SA"/>
              </w:rPr>
            </w:pPr>
            <w:r>
              <w:rPr>
                <w:rFonts w:hint="eastAsia" w:ascii="仿宋" w:hAnsi="仿宋" w:eastAsia="仿宋" w:cs="仿宋"/>
                <w:i w:val="0"/>
                <w:color w:val="000000"/>
                <w:kern w:val="0"/>
                <w:sz w:val="22"/>
                <w:szCs w:val="22"/>
                <w:u w:val="none"/>
                <w:lang w:val="en-US" w:eastAsia="zh-CN" w:bidi="ar"/>
              </w:rPr>
              <w:t>处罚阶次</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适用情形</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裁量基准</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法》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生产、销售不符合保障人体健康和人身、财产安全的国家标准、行业标准的产品的。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责令停止生产、销售，没收违法生产、销售的产品，并处货值金额等值以上不足1.6倍的罚款；有违法所得的，并处没收违法所得。</w:t>
            </w:r>
          </w:p>
        </w:tc>
      </w:tr>
      <w:tr>
        <w:tblPrEx>
          <w:shd w:val="clear" w:color="auto" w:fill="auto"/>
          <w:tblCellMar>
            <w:top w:w="0" w:type="dxa"/>
            <w:left w:w="0" w:type="dxa"/>
            <w:bottom w:w="0" w:type="dxa"/>
            <w:right w:w="0" w:type="dxa"/>
          </w:tblCellMar>
        </w:tblPrEx>
        <w:trPr>
          <w:trHeight w:val="1546"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责令停止生产、销售，没收违法生产、销售的产品，并处货值金额1.6倍以上不足2.4倍的罚款；有违法所得的，并处没收违法所得。</w:t>
            </w:r>
          </w:p>
        </w:tc>
      </w:tr>
      <w:tr>
        <w:tblPrEx>
          <w:tblCellMar>
            <w:top w:w="0" w:type="dxa"/>
            <w:left w:w="0" w:type="dxa"/>
            <w:bottom w:w="0" w:type="dxa"/>
            <w:right w:w="0" w:type="dxa"/>
          </w:tblCellMar>
        </w:tblPrEx>
        <w:trPr>
          <w:trHeight w:val="2034"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没收违法产品、罚款、没收违法所得、吊销营业执照</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责令停止生产、销售，没收违法生产、销售的产品，并处货值金额2.4倍以上3倍以下的罚款；有违法所得的，并处没收违法所得；情节严重的，吊销营业执照。</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法》第五十条：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在产品中掺杂、掺假，以假充真，以次充好，或者以不合格产品冒充合格产品的。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责令停止生产、销售，没收违法生产、销售的产品，并处货值金额0.5倍以上不足1.25倍的罚款；有违法所得的，并处没收违法所得。</w:t>
            </w:r>
          </w:p>
        </w:tc>
      </w:tr>
      <w:tr>
        <w:tblPrEx>
          <w:shd w:val="clear" w:color="auto" w:fill="auto"/>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责令停止生产、销售，没收违法生产、销售的产品，并处货值金额1.25倍以上不足2.25倍的罚款；有违法所得的，并处没收违法所得。</w:t>
            </w:r>
          </w:p>
        </w:tc>
      </w:tr>
      <w:tr>
        <w:tblPrEx>
          <w:tblCellMar>
            <w:top w:w="0" w:type="dxa"/>
            <w:left w:w="0" w:type="dxa"/>
            <w:bottom w:w="0" w:type="dxa"/>
            <w:right w:w="0" w:type="dxa"/>
          </w:tblCellMar>
        </w:tblPrEx>
        <w:trPr>
          <w:trHeight w:val="135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没收违法产品、罚款、没收违法所得、吊销营业执照</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责令停止生产、销售，没收违法生产、销售的产品，并处货值金额2.25倍以上3倍以下的罚款；有违法所得的，并处没收违法得；情节严重的，吊销营业执照。</w:t>
            </w:r>
          </w:p>
        </w:tc>
      </w:tr>
      <w:tr>
        <w:tblPrEx>
          <w:tblCellMar>
            <w:top w:w="0" w:type="dxa"/>
            <w:left w:w="0" w:type="dxa"/>
            <w:bottom w:w="0" w:type="dxa"/>
            <w:right w:w="0" w:type="dxa"/>
          </w:tblCellMar>
        </w:tblPrEx>
        <w:trPr>
          <w:trHeight w:val="1599"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法》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生产国家明令淘汰的产品的;销售国家明令淘汰并停止销售的产品的。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责令停止生产、销售，没收违法生产、销售的产品，并处货值金额0.3倍以下的罚款；有违法所得的，并处没收违法所得。</w:t>
            </w:r>
          </w:p>
        </w:tc>
      </w:tr>
      <w:tr>
        <w:tblPrEx>
          <w:tblCellMar>
            <w:top w:w="0" w:type="dxa"/>
            <w:left w:w="0" w:type="dxa"/>
            <w:bottom w:w="0" w:type="dxa"/>
            <w:right w:w="0" w:type="dxa"/>
          </w:tblCellMar>
        </w:tblPrEx>
        <w:trPr>
          <w:trHeight w:val="1422"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责令停止生产、销售，没收违法生产、销售的产品，并处货值金额0.3倍以上不足0.7倍的罚款；有违法所得的，并处没收违法所得。</w:t>
            </w:r>
          </w:p>
        </w:tc>
      </w:tr>
      <w:tr>
        <w:tblPrEx>
          <w:tblCellMar>
            <w:top w:w="0" w:type="dxa"/>
            <w:left w:w="0" w:type="dxa"/>
            <w:bottom w:w="0" w:type="dxa"/>
            <w:right w:w="0" w:type="dxa"/>
          </w:tblCellMar>
        </w:tblPrEx>
        <w:trPr>
          <w:trHeight w:val="1735"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没收违法产品、罚款、没收违法所得、吊销营业执照</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责令停止生产、销售，没收违法生产、销售的产品，并处货值金额0.7倍以上等值以下的罚款；有违法所得的，并处没收违法所得；情节严重的，吊销营业执照。</w:t>
            </w:r>
          </w:p>
        </w:tc>
      </w:tr>
      <w:tr>
        <w:tblPrEx>
          <w:tblCellMar>
            <w:top w:w="0" w:type="dxa"/>
            <w:left w:w="0" w:type="dxa"/>
            <w:bottom w:w="0" w:type="dxa"/>
            <w:right w:w="0" w:type="dxa"/>
          </w:tblCellMar>
        </w:tblPrEx>
        <w:trPr>
          <w:trHeight w:val="1458"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法》第五十二条：销售失效、变质的产品的，责令停止销售，没收违法销售的产品，并处违法销售产品货值金额二倍以下的罚款；有违法所得的，并处没收违法所得；情节严重的，吊销营业执照；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销售失效、变质的产品的。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责令停止销售，没收违法销售的产品，并处违法销售产品货值金额不足0.6倍的罚款；有违法所得的，并处没收违法所得。</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责令停止销售，没收违法销售的产品，并处违法销售产品货值金额0.6倍以上不足1.4倍的罚款；有违法所得的，并处没收违法所得。</w:t>
            </w:r>
          </w:p>
        </w:tc>
      </w:tr>
      <w:tr>
        <w:tblPrEx>
          <w:tblCellMar>
            <w:top w:w="0" w:type="dxa"/>
            <w:left w:w="0" w:type="dxa"/>
            <w:bottom w:w="0" w:type="dxa"/>
            <w:right w:w="0" w:type="dxa"/>
          </w:tblCellMar>
        </w:tblPrEx>
        <w:trPr>
          <w:trHeight w:val="1812"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没收违法产品、罚款、没收违法所得、吊销营业执照</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责令停止销售，没收违法销售的产品，并处违法销售产品货值金额1.4以上2倍以下的罚款；有违法所得的，并处没收违法所得；情节严重的，吊销营业执照。</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法》第五十三条：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伪造产品产地的，伪造或者冒用他人厂名、厂址的，伪造或者冒用认证标志等质量标志的。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责令改正，没收违法生产、销售的产品，并处违法生产、销售产品货值金额不足0.3倍的罚款；有违法所得的，并处没收违法所得。</w:t>
            </w:r>
          </w:p>
        </w:tc>
      </w:tr>
      <w:tr>
        <w:tblPrEx>
          <w:shd w:val="clear" w:color="auto" w:fill="auto"/>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责令改正，没收违法生产、销售的产品，并处违法生产、销售产品货值金额0.3倍以上不足0.7倍的罚款；有违法所得的，并处没收违法所得。</w:t>
            </w:r>
          </w:p>
        </w:tc>
      </w:tr>
      <w:tr>
        <w:tblPrEx>
          <w:tblCellMar>
            <w:top w:w="0" w:type="dxa"/>
            <w:left w:w="0" w:type="dxa"/>
            <w:bottom w:w="0" w:type="dxa"/>
            <w:right w:w="0" w:type="dxa"/>
          </w:tblCellMar>
        </w:tblPrEx>
        <w:trPr>
          <w:trHeight w:val="135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没收违法产品、罚款、没收违法所得、吊销营业执照</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责令改正，没收违法生产、销售的产品，并处违法生产、销售产品货值金额0.7倍以上等值以下的罚款；有违法所得的，并处没收违法所得；情节严重的，吊销营业执照。</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法》第五十四条：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限期使用的产品，未在显著位置清晰地标明生产日期和安全使用期或者失效日期的；应当有而没有警示标志或者中文警示说明的，情节严重的。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处货值金额不足9%的罚款，没收违法所得。</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处货值金额9%以上不足21%的罚款，没收违法所得。</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处货值金额21%以上30%以下的罚款，没收违法所得。</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法》第五十七条第一款：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产品质量检验机构、认证机构伪造检验结果或者出具虚假证明的。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责令改正，对单位处5万元以上不足6.5万元的罚款；对直接负责的主管人员和其他直接责任人员处1万元以上不足2.2万元的罚款，没收违法所得。</w:t>
            </w:r>
          </w:p>
        </w:tc>
      </w:tr>
      <w:tr>
        <w:tblPrEx>
          <w:shd w:val="clear" w:color="auto" w:fill="auto"/>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责令改正，对单位处6.5万元以上不足8.5万元的罚款；对直接负责的主管人员和其他直接责任人员处2.2万元以上不足3.8万元的罚款，没收违法所得。</w:t>
            </w:r>
          </w:p>
        </w:tc>
      </w:tr>
      <w:tr>
        <w:tblPrEx>
          <w:tblCellMar>
            <w:top w:w="0" w:type="dxa"/>
            <w:left w:w="0" w:type="dxa"/>
            <w:bottom w:w="0" w:type="dxa"/>
            <w:right w:w="0" w:type="dxa"/>
          </w:tblCellMar>
        </w:tblPrEx>
        <w:trPr>
          <w:trHeight w:val="135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罚款、没收违法所得，取消其检验资格、认证资格</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责令改正，对单位处8.5万元以上10万元以下的罚款；对直接负责的主管人员和其他直接责任人员处3.8万元以上5万元以下的罚款，没收违法所得，取消其检验资格、认证资格。</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法》第六十一条：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知道或应当知道属于禁止生产销售的产品而为其提供运输、保管、仓储等便利条件的，或者为以假充真的产品提供制假生产技术的。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没收违法收入、罚款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没收全部运输、保管、仓储或者提供制假生产技术的收入，处违法收入50%以上不足1.25倍的罚款。</w:t>
            </w:r>
          </w:p>
        </w:tc>
      </w:tr>
      <w:tr>
        <w:tblPrEx>
          <w:shd w:val="clear" w:color="auto" w:fill="auto"/>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没收违法收入、罚款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没收全部运输、保管、仓储或者提供制假生产技术的收入，处违法收入1.25倍以上不足2.25倍的罚款。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没收违法收入、罚款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没收全部运输、保管、仓储或者提供制假生产技术的收入，处违法收入2.25倍以上3倍以下的罚款。</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《产品质量法》第六十三条：隐匿、转移、变卖、损毁被市场监督管理部门查封、扣押的物品的，处被隐匿、转移、变卖、损毁物品货值金额等值以上三倍以下的罚款；有违法所得的，并处没收违法所得。</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隐匿、转移、变卖、损毁被查封、扣押的物品的；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处货值金额等值以上不足1.6倍的罚款，没收违法所得。</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处货值金额1.6倍以上不足2.4倍的罚款，没收违法所得。</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处货值金额2.4倍以上3倍以下的罚款，没收违法所得。</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法》第六十七条第二款：产品质量检验机构有前款所列违法行为的，由市场监督管理部门责令改正，消除影响，有违法收入的予以没收，可以并处违法收入一倍以下的罚款;情节严重的，撤销其质量检验资格。</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产品质量检验机构向社会推荐生产者的产品或者以监制、监销等方式参与产品经营活动的。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责令改正，消除影响，有违法收入的予以没收，可以并处违法收入不足0.3倍的罚款。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责令改正，消除影响，有违法收入的予以没收，可以并处违法收入0.3倍以上不足0.7倍的罚款。</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没收违法所得，罚款，撤销质量检验资格</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责令改正，消除影响，有违法收入的予以没收，应当并处违法收入0.7倍以上1倍以下的罚款。情节严重的，撤销其质量检验资格。</w:t>
            </w:r>
          </w:p>
        </w:tc>
      </w:tr>
      <w:tr>
        <w:tblPrEx>
          <w:tblCellMar>
            <w:top w:w="0" w:type="dxa"/>
            <w:left w:w="0" w:type="dxa"/>
            <w:bottom w:w="0" w:type="dxa"/>
            <w:right w:w="0" w:type="dxa"/>
          </w:tblCellMar>
        </w:tblPrEx>
        <w:trPr>
          <w:trHeight w:val="315" w:hRule="atLeast"/>
        </w:trPr>
        <w:tc>
          <w:tcPr>
            <w:tcW w:w="15495"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《中华人民共和国工业产品生产许可证管理条例》（2005年9月1日实施）</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《工业产品生产许可证管理条例》第四十五条：  企业未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企业未经许可擅自生产列入目录的产品的。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责令停止生产，没收违法生产的产品，处违法生产产品货值金额等值以上不足1.6倍的罚款。有违法所得的，没收违法所得。</w:t>
            </w:r>
          </w:p>
        </w:tc>
      </w:tr>
      <w:tr>
        <w:tblPrEx>
          <w:shd w:val="clear" w:color="auto" w:fill="auto"/>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责令停止生产，没收违法生产的产品，处违法生产产品货值金额1.6倍以上不足2.4倍的罚款。有违法所得的，没收违法所得。</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责令停止生产，没收违法生产的产品，处违法生产产品货值金额2.4倍以上3倍以下的罚款。有违法所得的，没收违法所得。</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四十六条第一款：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取得生产许可证的企业生产条件、检验手段、生产技术或者工艺发生变化，未依照本条例规定办理重新审查手续的。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限期办理相关手续，逾期仍未办理的，处违法生产、销售产品货值金额不足0.9倍的罚款，有违法所得的，没收违法所得。</w:t>
            </w:r>
          </w:p>
        </w:tc>
      </w:tr>
      <w:tr>
        <w:tblPrEx>
          <w:shd w:val="clear" w:color="auto" w:fill="auto"/>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限期办理相关手续，逾期仍未办理的，处违法生产、销售产品货值金额0.9倍以上不足2.1倍的罚款，有违法所得的，没收违法所得。</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限期办理相关手续，逾期仍未办理的，处违法生产、销售产品货值金额2.1倍以上3倍以下的罚款，有违法所得的，没收违法所得。</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四十六条第二款：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取得生产许可证的企业名称发生变化，未依照规定办理变更手续的。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责令限期办理相关手续，逾期仍未办理的，并处违法生产、销售产品货值金额不足0.3倍的罚款；有违法所得的，没收违法所得。</w:t>
            </w:r>
          </w:p>
        </w:tc>
      </w:tr>
      <w:tr>
        <w:tblPrEx>
          <w:shd w:val="clear" w:color="auto" w:fill="auto"/>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责令限期办理相关手续，逾期仍未办理的，并处违法生产、销售产品货值金额0.3倍以上不足0.7倍的罚款；有违法所得的，没收违法所得。</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责令限期办理相关手续，逾期仍未办理的，并处违法生产、销售产品货值金额0.7倍以上等值以下罚款；有违法所得的，没收违法所得。</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四十七条：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取得生产许可证的企业未依照规定在产品、包装或者说明书上标注生产许可证标志和编号的。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责令限期整改，逾期仍未改正的，处违法生产、销售产品货值金额不足9%的罚款；有违法所得的，没收违法所得。</w:t>
            </w:r>
          </w:p>
        </w:tc>
      </w:tr>
      <w:tr>
        <w:tblPrEx>
          <w:shd w:val="clear" w:color="auto" w:fill="auto"/>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责令限期整改，逾期仍未改正的，处违法生产、销售产品货值金额9%以上不足21%的罚款；有违法所得的，没收违法所得。</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罚款，没收违法所得、吊销生产许可证</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责令限期整改，逾期仍未改正的，处违法生产、销售产品货值金额21%以上30%以下的罚款；有违法所得的，没收违法所得；并吊销生产许可证。</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《工业产品生产许可证管理条例》第四十八条: 销售或者在经营活动中使用未取得生产许可证的列入目录产品的，责令改正，处5万元以上20万元以下的罚款；有违法所得的，没收违法所得；构成犯罪的，依法追究刑事责任。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销售或者在经营活动中使用未取得生产许可证的列入目录产品的。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责令改正，处5万元以上不足9.5万元的罚款。有违法所得的，没收违法所得。</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责令改正，处9.5万元以上不足15.5万元的罚款。有违法所得的，没收违法所得。</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责令改正，处15.5万元以上20万元以下的罚款。有违法所得的，没收违法所得。</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《工业产品生产许可证管理条例》第四十九条:  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取得生产许可证的企业出租、出借或者转让许可证证书、生产许可证标志和编号的。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责令限期改正，处不足6万元的罚款。</w:t>
            </w:r>
          </w:p>
        </w:tc>
      </w:tr>
      <w:tr>
        <w:tblPrEx>
          <w:shd w:val="clear" w:color="auto" w:fill="auto"/>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责令限期改正，处6万元以上不足14万元的罚款。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罚款、吊销许可证</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责令限期改正，处14万元以上20万元以下的罚款，吊销生产许可证。</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违法接受并使用他人提供的许可证证书、生产许可证标志和编号的。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责令停止生产、销售，没收违法生产、销售的产品，处违法生产、销售产品货值金额等值以上不足1.6倍的罚款;有违法所得的，没收违法所得。</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责令停止生产、销售，没收违法生产、销售的产品，处违法生产、销售产品货值金额1.6倍以上不足2.4倍的罚款;有违法所得的，没收违法所得。</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责令停止生产、销售，没收违法生产、销售的产品，处违法生产、销售产品货值金额2.4倍以上3倍以下的罚款;有违法所得的，没收违法所得。</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五十条：擅自动用、调换、转移、损毁被查封、扣押财物的，责令改正，处被动用、调换、转移、损毁财物价值5％以上20％以下的罚款；拒不改正的，处被动用、调换、转移、损毁财物价值1倍以上3倍以下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擅自动用、调换、转移、损毁被查封、扣押财物的。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处被动用、调换、转移、损毁财物价值5%以上不足9.5%的罚款。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处被动用、调换、转移、损毁财物价值9.5%以上不足15.5%的罚款。</w:t>
            </w:r>
          </w:p>
        </w:tc>
      </w:tr>
      <w:tr>
        <w:tblPrEx>
          <w:tblCellMar>
            <w:top w:w="0" w:type="dxa"/>
            <w:left w:w="0" w:type="dxa"/>
            <w:bottom w:w="0" w:type="dxa"/>
            <w:right w:w="0" w:type="dxa"/>
          </w:tblCellMar>
        </w:tblPrEx>
        <w:trPr>
          <w:trHeight w:val="1207"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处被动用、调换、转移、损毁财物价值15.5%以上20%以下的罚款。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擅自动用、调换、转移、损毁被查封、扣押财物，责令改正后仍拒不改正的。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处被动用、调换、转移、损毁财物价值1倍以上不足1.6倍的罚款。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处被动用、调换、转移、损毁财物价值1.6倍以上不足2.4倍的罚款。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处被动用、调换、转移、损毁财物价值2.4倍以上3倍以下的罚款。</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《工业产品生产许可证管理条例》第五十一条: 伪造、变造许可证证书、生产许可证标志和编号的，责令改正，没收违法生产、销售的产品，并处违法生产、销售产品货值金额等值以上3倍以下的罚款；有违法所得的，没收违法所得；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伪造、变造许可证证书、标志和编号的。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责令改正，没收违法生产、销售的产品，并处违法生产、销售产品货值金额等值以上不足1.6倍的罚款。有违法所得的，没收违法所。</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责令改正，没收违法生产、销售的产品，并处违法生产、销售产品货值金额1.6倍以上不足2.4倍的罚款。有违法所得的没收违法所得。</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责令改正，没收违法生产、销售的产品，并处违法生产、销售产品货值金额2.4倍以上3倍以下的罚款。有违法所得的，没收违法所得。</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五十二条：企业用欺骗、贿赂等不正当手段取得生产许可证的，由工业产品生产许可证主管部门处20万元以下的罚款，并依照《中华人民共和国行政许可法》的有关规定作出处理。</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企业用不正当手段获取生产许可证的。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处不足6万元罚款。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处6万元以上不足14万元罚款。</w:t>
            </w:r>
          </w:p>
        </w:tc>
      </w:tr>
      <w:tr>
        <w:tblPrEx>
          <w:tblCellMar>
            <w:top w:w="0" w:type="dxa"/>
            <w:left w:w="0" w:type="dxa"/>
            <w:bottom w:w="0" w:type="dxa"/>
            <w:right w:w="0" w:type="dxa"/>
          </w:tblCellMar>
        </w:tblPrEx>
        <w:trPr>
          <w:trHeight w:val="1093"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处14万元以上20万元以下罚款。</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《工业产品生产许可证管理条例》第五十三条：   取得生产许可证的企业未依照本条例规定定期向省、自治区、直辖市工业产品生产许可证主管部门提交报告的，由省、自治区、直辖市工业产品生产许可证主管部门责令限期改正；逾期未改正的，处5000元以下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取得生产许可证的企业未依照本条例规定定期向省、自治区、直辖市工业产品生产许可证主管部门提交报告的，责令限期改正后逾期仍未改正的。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处不足1500元的罚款。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处1500元以上不足3500元的罚款。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处3500元以上5000元以下的罚款。</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五十六条：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承担发证产品检验工作的检验机构伪造检验结论或者出具虚假证明的。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责令改正，对单位处5万元以上不足9.5万元的罚款；对直接负责的主管人员和其他直接责任人员处1万元以上不足2.2万元的罚款，没收违法所得。</w:t>
            </w:r>
          </w:p>
        </w:tc>
      </w:tr>
      <w:tr>
        <w:tblPrEx>
          <w:shd w:val="clear" w:color="auto" w:fill="auto"/>
          <w:tblCellMar>
            <w:top w:w="0" w:type="dxa"/>
            <w:left w:w="0" w:type="dxa"/>
            <w:bottom w:w="0" w:type="dxa"/>
            <w:right w:w="0" w:type="dxa"/>
          </w:tblCellMar>
        </w:tblPrEx>
        <w:trPr>
          <w:trHeight w:val="135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责令改正，对单位处9.5万元以上不足15.5万元的罚款；对直接负责的主管人员和其他直接责任人员处2.2万元以上不足3.8万元的罚款，没收违法所得。</w:t>
            </w:r>
          </w:p>
        </w:tc>
      </w:tr>
      <w:tr>
        <w:tblPrEx>
          <w:tblCellMar>
            <w:top w:w="0" w:type="dxa"/>
            <w:left w:w="0" w:type="dxa"/>
            <w:bottom w:w="0" w:type="dxa"/>
            <w:right w:w="0" w:type="dxa"/>
          </w:tblCellMar>
        </w:tblPrEx>
        <w:trPr>
          <w:trHeight w:val="135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罚款、没收违法所得，撤销检验资格</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责令改正，对单位处15.5万元以上20万元以下的罚款；对直接负责的主管人员和其他直接责任人员处3.8万元以上5万元以下的罚款，没收违法所得，撤销其检验资格。</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五十七条: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检验机构和检验人员从事与其检验的列入目录产品相关的生产、销售活动，或者以其名义推荐或者监制、监销其检验的列入目录产品的。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处2万元以上不足4.4万元的罚款，没收违法所得。</w:t>
            </w:r>
          </w:p>
        </w:tc>
      </w:tr>
      <w:tr>
        <w:tblPrEx>
          <w:shd w:val="clear" w:color="auto" w:fill="auto"/>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处4.4万元以上不足7.6万元的罚款，没收违法所得</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罚款，没收违法所得，撤销检验资格</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处7.6万元以上10万元以下的罚款，没收违法所得，撤销其检验资格。</w:t>
            </w:r>
          </w:p>
        </w:tc>
      </w:tr>
      <w:tr>
        <w:tblPrEx>
          <w:tblCellMar>
            <w:top w:w="0" w:type="dxa"/>
            <w:left w:w="0" w:type="dxa"/>
            <w:bottom w:w="0" w:type="dxa"/>
            <w:right w:w="0" w:type="dxa"/>
          </w:tblCellMar>
        </w:tblPrEx>
        <w:trPr>
          <w:trHeight w:val="315" w:hRule="atLeast"/>
        </w:trPr>
        <w:tc>
          <w:tcPr>
            <w:tcW w:w="15495"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《中华人民共和国工业产品生产许可证管理条例实施办法》（2014年8月1日实施）</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实施办法》第四十九条：违反本办法第三十条规定，企业未在规定期限内提出变更申请的，责令改正，处2万元以下罚款；构成有关法律、行政法规规定的违法行为的，按照有关法律、行政法规的规定实施行政处罚。</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企业名称、住所或者生产地址名称发生变化，而企业生产条件、检验手段、生产技术或者工艺未发生变化的，企业未在规定期限内提出变更申请的。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责令改正，处不足0.6万元的罚款。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责令改正，处0.6万以上不足1.4万元的罚款。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责令改正，处1.4万元以上2万元以下的罚款。</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实施办法》第五十条：违反本办法第四十条规定，企业未按照规定要求进行标注的，责令改正，处3万元以下罚款；构成有关法律、行政法规规定的违法行为的，按照有关法律、行政法规的规定实施行政处罚。</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企业未按照规定要求进行标注的。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责令改正，处2.1万元以上3万元以下的罚款。</w:t>
            </w:r>
          </w:p>
        </w:tc>
      </w:tr>
      <w:tr>
        <w:tblPrEx>
          <w:tblCellMar>
            <w:top w:w="0" w:type="dxa"/>
            <w:left w:w="0" w:type="dxa"/>
            <w:bottom w:w="0" w:type="dxa"/>
            <w:right w:w="0" w:type="dxa"/>
          </w:tblCellMar>
        </w:tblPrEx>
        <w:trPr>
          <w:trHeight w:val="1172"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《工业产品生产许可证管理条例实施办法》第五十一条 ：违反本办法第四十二条第二款规定，企业冒用他人的生产许可证证书、生产许可证标志和编号的，责令改正，处3万元以下罚款。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企业冒用他人的生产许可证证书、生产许可证标志和编号的。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责令改正，处不足0.9万元的罚款。</w:t>
            </w:r>
          </w:p>
        </w:tc>
      </w:tr>
      <w:tr>
        <w:tblPrEx>
          <w:tblCellMar>
            <w:top w:w="0" w:type="dxa"/>
            <w:left w:w="0" w:type="dxa"/>
            <w:bottom w:w="0" w:type="dxa"/>
            <w:right w:w="0" w:type="dxa"/>
          </w:tblCellMar>
        </w:tblPrEx>
        <w:trPr>
          <w:trHeight w:val="1066"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责令改正，处0.9万以上不足2.1万元的罚款。</w:t>
            </w:r>
          </w:p>
        </w:tc>
      </w:tr>
      <w:tr>
        <w:tblPrEx>
          <w:tblCellMar>
            <w:top w:w="0" w:type="dxa"/>
            <w:left w:w="0" w:type="dxa"/>
            <w:bottom w:w="0" w:type="dxa"/>
            <w:right w:w="0" w:type="dxa"/>
          </w:tblCellMar>
        </w:tblPrEx>
        <w:trPr>
          <w:trHeight w:val="1312"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责令改正，处2.1万元以上3万元以下的罚款。</w:t>
            </w:r>
          </w:p>
        </w:tc>
      </w:tr>
      <w:tr>
        <w:tblPrEx>
          <w:tblCellMar>
            <w:top w:w="0" w:type="dxa"/>
            <w:left w:w="0" w:type="dxa"/>
            <w:bottom w:w="0" w:type="dxa"/>
            <w:right w:w="0" w:type="dxa"/>
          </w:tblCellMar>
        </w:tblPrEx>
        <w:trPr>
          <w:trHeight w:val="1199"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实施办法》第五十二条：违反本办法第四十五条第二款规定，企业试生产的产品未经出厂检验合格或者未在产品或者包装、说明书标明“试制品”即销售的，责令改正，处3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企业试生产的产品未经出厂检验合格或者未在产品或者包装、说明书标明“试制品”即销售的。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责令改正，处不足0.9万元的罚款。</w:t>
            </w:r>
          </w:p>
        </w:tc>
      </w:tr>
      <w:tr>
        <w:tblPrEx>
          <w:tblCellMar>
            <w:top w:w="0" w:type="dxa"/>
            <w:left w:w="0" w:type="dxa"/>
            <w:bottom w:w="0" w:type="dxa"/>
            <w:right w:w="0" w:type="dxa"/>
          </w:tblCellMar>
        </w:tblPrEx>
        <w:trPr>
          <w:trHeight w:val="1164"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责令改正，处0.9万以上不足2.1万元的罚款。</w:t>
            </w:r>
          </w:p>
        </w:tc>
      </w:tr>
      <w:tr>
        <w:tblPrEx>
          <w:tblCellMar>
            <w:top w:w="0" w:type="dxa"/>
            <w:left w:w="0" w:type="dxa"/>
            <w:bottom w:w="0" w:type="dxa"/>
            <w:right w:w="0" w:type="dxa"/>
          </w:tblCellMar>
        </w:tblPrEx>
        <w:trPr>
          <w:trHeight w:val="1287"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责令改正，处2.1万元以上3万元以下的罚款。</w:t>
            </w:r>
          </w:p>
        </w:tc>
      </w:tr>
      <w:tr>
        <w:tblPrEx>
          <w:tblCellMar>
            <w:top w:w="0" w:type="dxa"/>
            <w:left w:w="0" w:type="dxa"/>
            <w:bottom w:w="0" w:type="dxa"/>
            <w:right w:w="0" w:type="dxa"/>
          </w:tblCellMar>
        </w:tblPrEx>
        <w:trPr>
          <w:trHeight w:val="1076"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《工业产品生产许可证管理条例实施办法》第五十三条: 违反本办法第四十六条规定，取得生产许可的企业未能持续保持取得生产许可的规定条件的，责令改正，处1万元以上3万元以下罚款。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取得生产许可的企业未能持续保持取得生产许可的规定条件的。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责令改正，处1万元以上不足1.6万元的罚款。</w:t>
            </w:r>
          </w:p>
        </w:tc>
      </w:tr>
      <w:tr>
        <w:tblPrEx>
          <w:tblCellMar>
            <w:top w:w="0" w:type="dxa"/>
            <w:left w:w="0" w:type="dxa"/>
            <w:bottom w:w="0" w:type="dxa"/>
            <w:right w:w="0" w:type="dxa"/>
          </w:tblCellMar>
        </w:tblPrEx>
        <w:trPr>
          <w:trHeight w:val="1137"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责令改正，处1.6万元以上不足2.4万元的罚款。</w:t>
            </w:r>
          </w:p>
        </w:tc>
      </w:tr>
      <w:tr>
        <w:tblPrEx>
          <w:tblCellMar>
            <w:top w:w="0" w:type="dxa"/>
            <w:left w:w="0" w:type="dxa"/>
            <w:bottom w:w="0" w:type="dxa"/>
            <w:right w:w="0" w:type="dxa"/>
          </w:tblCellMar>
        </w:tblPrEx>
        <w:trPr>
          <w:trHeight w:val="1357"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责令改正，处2.4万元以上3万元以下的罚款。</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《工业产品生产许可证管理条例实施办法》第五十四条：违反本办法第四十七条规定，企业委托未取得与委托加工产品相应的生产许可的企业生产列入目录产品的，责令改正，处3万元以下罚款。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企业委托未取得与委托加工产品相应的生产许可的企业生产列入目录产品的。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责令改正，处0.9万以上不足2.1万元的罚款。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责令改正，处2.1万元以上3万元以下的罚款。</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《工业产品生产许可证管理条例实施办法》第五十五条：违反本办法第四十八条规定，企业未向省级质量技术监督局或者其委托的市县级质量技术监督局提交自查报告的，责令改正，处1万元以下罚款。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企业未向省级质量技术监督局或者其委托的市县级质量技术监督局提交自查报告的。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责令改正，处不足0.3万元的罚款。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责令改正，处0.3万元以上不足0.7万元的罚款。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责令改正，处0.7万元以上1万元以下的罚款。</w:t>
            </w:r>
          </w:p>
        </w:tc>
      </w:tr>
      <w:tr>
        <w:tblPrEx>
          <w:tblCellMar>
            <w:top w:w="0" w:type="dxa"/>
            <w:left w:w="0" w:type="dxa"/>
            <w:bottom w:w="0" w:type="dxa"/>
            <w:right w:w="0" w:type="dxa"/>
          </w:tblCellMar>
        </w:tblPrEx>
        <w:trPr>
          <w:trHeight w:val="315" w:hRule="atLeast"/>
        </w:trPr>
        <w:tc>
          <w:tcPr>
            <w:tcW w:w="15495"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《产品防伪监督管理办法》（2018年3月6日实施）</w:t>
            </w:r>
          </w:p>
        </w:tc>
      </w:tr>
      <w:tr>
        <w:tblPrEx>
          <w:tblCellMar>
            <w:top w:w="0" w:type="dxa"/>
            <w:left w:w="0" w:type="dxa"/>
            <w:bottom w:w="0" w:type="dxa"/>
            <w:right w:w="0" w:type="dxa"/>
          </w:tblCellMar>
        </w:tblPrEx>
        <w:trPr>
          <w:trHeight w:val="108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防伪监督管理办法》第二十六条：未按本办法取得生产许可证而擅自生产销售防伪技术产品，以及已获得防伪技术产品生产许可证，而超出规定范围生产防伪技术产品的，由质量技术监督部门责令其停止生产销售、限期取得生产许可证；没收违法生产的产品，有违法所得的，没收违法所得，并处违法生产销售产品(包括已售出和未售出的产品)货值金额15％至20％的罚款；造成损失的，依法承担赔偿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未按《产品防伪监督管理办法》取得生产许可证而擅自生产销售防伪技术产品，以及已获得防伪技术产品生产许可证，而超出规定范围生产防伪技术产品的。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责令其停止生产销售、限期取得生产许可证；没收违法产品、没收违法所得、处货值金额15％以上不足16.5%的罚款。</w:t>
            </w:r>
          </w:p>
        </w:tc>
      </w:tr>
      <w:tr>
        <w:tblPrEx>
          <w:shd w:val="clear" w:color="auto" w:fill="auto"/>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责令其停止生产销售、限期取得生产许可证；没收违法产品、没收违法所得、处货值金额16.5％以上不足18.5%的罚款。</w:t>
            </w:r>
          </w:p>
        </w:tc>
      </w:tr>
      <w:tr>
        <w:tblPrEx>
          <w:tblCellMar>
            <w:top w:w="0" w:type="dxa"/>
            <w:left w:w="0" w:type="dxa"/>
            <w:bottom w:w="0" w:type="dxa"/>
            <w:right w:w="0" w:type="dxa"/>
          </w:tblCellMar>
        </w:tblPrEx>
        <w:trPr>
          <w:trHeight w:val="108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责令其停止生产销售、限期取得生产许可证；没收违法产品、没收违法所得、处货值金额18.5％以上20%以下的罚款。</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《产品防伪监督管理办法》第二十七条：防伪技术产品的生产企业有下列行为之一的，应当分别予以处罚：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生产假冒他人的防伪技术产品，为第三方生产相同或者近似的防伪技术产品，以及未订立合同或者违背合同非法生产、买卖防伪技术产品或者含有防伪技术产品的包装物、标签的，责令停止生产、销售，没收产品，监督销毁或做必要技术处理，有违法所得的，没收违法所得；并处2万元以上3万元以下的罚款；情节严重的，吊销生产许可证。</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生产假冒他人的防伪技术产品，为第三方生产相同或者近似的防伪技术产品，以及未订立合同或者违背合同非法生产、买卖防伪技术产品或者含有防伪技术产品的包装物、标签的。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责令停止生产、销售，没收违法产品、没收违法所得、处2万元以上不足2.3万元的罚款。</w:t>
            </w:r>
          </w:p>
        </w:tc>
      </w:tr>
      <w:tr>
        <w:tblPrEx>
          <w:shd w:val="clear" w:color="auto" w:fill="auto"/>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责令停止生产、销售，没收违法产品、没收违法所得、处2.3万元以上不足2.7万元的罚款。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没收违法所得、罚款、吊销生产许可证</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责令停止生产、销售，没收违法产品、没收违法所得、处2.7万元以上3万元以下的罚款、吊销许可证。</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《产品防伪监督管理办法》第二十八条：防伪技术产品的使用者有以下行为之一的，责令改正，并处1万元以上3万元以下的罚款：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(一)选用未获得生产许可证的防伪技术产品生产企业生产的防伪技术产品的；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(二)选用未获得防伪注册登记的境外防伪技术产品的；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(三)在假冒产品上使用防伪技术产品的。</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防伪技术产品的使用者选用未获得生产许可证的防伪技术产品生产企业生产的防伪技术产品的。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责令改正，并处1万元以上不足1.6万元的罚款。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责令改正，并处1.6万元以上不足2.4万元的罚款。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责令改正，并处2.4万元以上3万元以下的罚款。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防伪技术产品的使用者选用未获得防伪注册登记的境外防伪技术产品的。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责令改正，并处1万元以上不足1.6万元的罚款。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责令改正，并处1.6万元以上不足2.4万元的罚款。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责令改正，并处2.4万元以上3万元以下的罚款。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防伪技术产品的使用者在假冒产品上使用防伪技术产品的。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责令改正，并处1万元以上不足1.6万元的罚款。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责令改正，并处1.6万元以上不足2.4万元的罚款。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责令改正，并处2.4万元以上3万元以下的罚款。</w:t>
            </w:r>
          </w:p>
        </w:tc>
      </w:tr>
      <w:tr>
        <w:tblPrEx>
          <w:tblCellMar>
            <w:top w:w="0" w:type="dxa"/>
            <w:left w:w="0" w:type="dxa"/>
            <w:bottom w:w="0" w:type="dxa"/>
            <w:right w:w="0" w:type="dxa"/>
          </w:tblCellMar>
        </w:tblPrEx>
        <w:trPr>
          <w:trHeight w:val="315" w:hRule="atLeast"/>
        </w:trPr>
        <w:tc>
          <w:tcPr>
            <w:tcW w:w="15495"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《危险化学品安全管理条例》（2013年12月7日实施）</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危险化学品安全管理条例》第七十九条：危险化学品包装物、容器生产企业销售未经检验或者经检验不合格的危险化学品包装物、容器的，由质量监督检验检疫部门责令改正，处10万元以上20万元以下的罚款，有违法所得的，没收违法所得；拒不改正的，责令停产停业整顿；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危险化学品包装物、容器生产企业销售未经检验或者经检验不合格的危险化学品包装物、容器的。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责令改正，处10万元以上不足13万元的罚款，没收违法所得。</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责令改正，处13万元以上不足17万元的罚款，没收违法所得。</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罚款、没收违法所、停产停业整顿</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责令改正，处17万元以上20万元以下的罚款，没收违法所得，拒不改正的，责令停产停业整顿。</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危险化学品安全管理条例》第八十三条：危险化学品经营企业向未经许可违法从事危险化学品生产、经营活动的企业采购危险化学品的，由工商行政管理部门责令改正，处10万元以上20万元以下的罚款；拒不改正的，责令停业整顿直至由原发证机关吊销其危险化学品经营许可证，并由工商行政管理部门责令其办理经营范围变更登记或者吊销其营业执照。</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危险化学品经营企业向未经许可违法从事危险化学品生产、经营活动的企业采购危险化学品的。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责令改正，处10万元以上不足13万元的罚款。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责令改正，处13万元以上不足17万元的罚款。</w:t>
            </w:r>
          </w:p>
        </w:tc>
      </w:tr>
      <w:tr>
        <w:tblPrEx>
          <w:tblCellMar>
            <w:top w:w="0" w:type="dxa"/>
            <w:left w:w="0" w:type="dxa"/>
            <w:bottom w:w="0" w:type="dxa"/>
            <w:right w:w="0" w:type="dxa"/>
          </w:tblCellMar>
        </w:tblPrEx>
        <w:trPr>
          <w:trHeight w:val="162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罚款、停业整顿、吊销许可证、吊销营业执照</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责令改正，处17万元以上20万元以下的罚款；拒不改正的，责令停业整顿直至由原发证机关吊销其危险化学品经营许可证，并由工商行政管理部门责令其办理经营范围变更登记或者吊销其营业执照。</w:t>
            </w:r>
          </w:p>
        </w:tc>
      </w:tr>
      <w:tr>
        <w:tblPrEx>
          <w:tblCellMar>
            <w:top w:w="0" w:type="dxa"/>
            <w:left w:w="0" w:type="dxa"/>
            <w:bottom w:w="0" w:type="dxa"/>
            <w:right w:w="0" w:type="dxa"/>
          </w:tblCellMar>
        </w:tblPrEx>
        <w:trPr>
          <w:trHeight w:val="315" w:hRule="atLeast"/>
        </w:trPr>
        <w:tc>
          <w:tcPr>
            <w:tcW w:w="15495"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《产品质量监督抽查管理暂行办法》（2020年1月1日实施）</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监督抽查管理暂行办法》第五十一条：被抽样生产者、销售者有下列情形之一的，由县级市场监督管理部门按照有关法律、行政法规规定处理；法律、行政法规未作规定的，处三万元以下罚款；涉嫌构成犯罪，依法需要追究刑事责任的，按照有关规定移送公安机关：</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（一）被抽样产品存在严重质量问题的；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（二）阻碍、拒绝或者不配合依法进行的监督抽查的；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（三）未经负责结果处理的市场监督管理部门认定复查合格而恢复生产、销售同一产品的；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（四）隐匿、转移、变卖、损毁样品的。</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被抽样产品存在严重质量问题的。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shd w:val="clear" w:color="auto" w:fill="auto"/>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阻碍、拒绝或者不配合依法进行的监督抽查的。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未经负责结果处理的市场监督管理部门认定复查合格而恢复生产、销售同一产品的。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隐匿、转移、变卖、损毁样品的。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监督抽查管理暂行办法》第五十二条：抽样机构、检验机构及其工作人员违反本办法第九条、第十四条第二款规定的，由县级市场监督管理部门按照有关法律、行政法规规定处理；法律、行政法规未作规定的，处三万元以下罚款；涉嫌构成犯罪，依法需要追究刑事责任的，按照有关规定移送公安机关。</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除现场检验外，抽样人员承担其抽样产品的检验工作的。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在实施抽样前以任何方式将监督抽查方案有关内容告知被抽样生产者、销售者的。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转包检验任务或者未经同意分包检验任务的。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出具虚假检验报告的。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在承担监督抽查相关工作期间，与被抽样生产者、销售者签订监督抽查同类产品的有偿服务协议或者接受被抽样生产者、销售者对同一产品的委托检验的。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利用监督抽查结果开展产品推荐、评比，出具监督抽查产品合格证书、牌匾等的。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利用承担监督抽查相关工作的便利，牟取非法或者不当利益的。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违反规定向被抽样生产者、销售者收取抽样、检验等与监督抽查有关的费用的。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处0.9万元以上不足2.1万元的罚款。</w:t>
            </w:r>
          </w:p>
        </w:tc>
      </w:tr>
      <w:tr>
        <w:tblPrEx>
          <w:tblCellMar>
            <w:top w:w="0" w:type="dxa"/>
            <w:left w:w="0" w:type="dxa"/>
            <w:bottom w:w="0" w:type="dxa"/>
            <w:right w:w="0" w:type="dxa"/>
          </w:tblCellMar>
        </w:tblPrEx>
        <w:trPr>
          <w:trHeight w:val="81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符合《规定》第十五条从轻处罚情形的</w:t>
            </w:r>
          </w:p>
        </w:tc>
        <w:tc>
          <w:tcPr>
            <w:tcW w:w="3857"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处2.1万元以上3万元以下的罚款。</w:t>
            </w:r>
          </w:p>
        </w:tc>
      </w:tr>
    </w:tbl>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A932B6"/>
    <w:rsid w:val="49A932B6"/>
    <w:rsid w:val="58B34DBA"/>
    <w:rsid w:val="7B150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font11"/>
    <w:basedOn w:val="4"/>
    <w:uiPriority w:val="0"/>
    <w:rPr>
      <w:rFonts w:hint="eastAsia" w:ascii="仿宋" w:hAnsi="仿宋" w:eastAsia="仿宋" w:cs="仿宋"/>
      <w:color w:val="000000"/>
      <w:sz w:val="22"/>
      <w:szCs w:val="22"/>
      <w:u w:val="none"/>
    </w:rPr>
  </w:style>
  <w:style w:type="character" w:customStyle="1" w:styleId="6">
    <w:name w:val="font01"/>
    <w:basedOn w:val="4"/>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2020-09-16T07:27:00Z</dcterms:created>
  <dc:creator>郑嘉诚</dc:creator>
  <cp:lastModifiedBy>郑嘉诚</cp:lastModifiedBy>
  <dcterms:modified xsi:type="dcterms:W3CDTF">2020-10-09T08:31:48Z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