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5495" w:type="dxa"/>
        <w:tblInd w:w="0" w:type="dxa"/>
        <w:shd w:val="clear" w:color="auto" w:fill="auto"/>
        <w:tblLayout w:type="autofit"/>
        <w:tblCellMar>
          <w:top w:w="0" w:type="dxa"/>
          <w:left w:w="0" w:type="dxa"/>
          <w:bottom w:w="0" w:type="dxa"/>
          <w:right w:w="0" w:type="dxa"/>
        </w:tblCellMar>
      </w:tblPr>
      <w:tblGrid>
        <w:gridCol w:w="664"/>
        <w:gridCol w:w="3311"/>
        <w:gridCol w:w="2883"/>
        <w:gridCol w:w="2035"/>
        <w:gridCol w:w="1230"/>
        <w:gridCol w:w="1515"/>
        <w:gridCol w:w="3857"/>
      </w:tblGrid>
      <w:tr>
        <w:tblPrEx>
          <w:tblCellMar>
            <w:top w:w="0" w:type="dxa"/>
            <w:left w:w="0" w:type="dxa"/>
            <w:bottom w:w="0" w:type="dxa"/>
            <w:right w:w="0" w:type="dxa"/>
          </w:tblCellMar>
        </w:tblPrEx>
        <w:trPr>
          <w:trHeight w:val="352"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ascii="仿宋" w:hAnsi="仿宋" w:eastAsia="仿宋" w:cs="仿宋"/>
                <w:b/>
                <w:i w:val="0"/>
                <w:color w:val="000000"/>
                <w:sz w:val="28"/>
                <w:szCs w:val="28"/>
                <w:u w:val="none"/>
              </w:rPr>
            </w:pPr>
            <w:r>
              <w:rPr>
                <w:rFonts w:hint="eastAsia" w:ascii="仿宋" w:hAnsi="仿宋" w:eastAsia="仿宋" w:cs="仿宋"/>
                <w:b/>
                <w:i w:val="0"/>
                <w:color w:val="000000"/>
                <w:kern w:val="0"/>
                <w:sz w:val="28"/>
                <w:szCs w:val="28"/>
                <w:u w:val="none"/>
                <w:lang w:val="en-US" w:eastAsia="zh-CN" w:bidi="ar"/>
              </w:rPr>
              <w:t>五、违反认证认可监管行政处罚</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《中华人民共和国认证认可条例》（2016年2月6日实施）</w:t>
            </w:r>
          </w:p>
        </w:tc>
      </w:tr>
      <w:tr>
        <w:tblPrEx>
          <w:tblCellMar>
            <w:top w:w="0" w:type="dxa"/>
            <w:left w:w="0" w:type="dxa"/>
            <w:bottom w:w="0" w:type="dxa"/>
            <w:right w:w="0" w:type="dxa"/>
          </w:tblCellMar>
        </w:tblPrEx>
        <w:trPr>
          <w:trHeight w:val="27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序号</w:t>
            </w:r>
          </w:p>
        </w:tc>
        <w:tc>
          <w:tcPr>
            <w:tcW w:w="3311"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法律依据</w:t>
            </w:r>
          </w:p>
        </w:tc>
        <w:tc>
          <w:tcPr>
            <w:tcW w:w="2883"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违法行为</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处罚种类</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default" w:ascii="仿宋" w:hAnsi="仿宋" w:eastAsia="仿宋" w:cs="仿宋"/>
                <w:i w:val="0"/>
                <w:color w:val="000000"/>
                <w:sz w:val="22"/>
                <w:szCs w:val="22"/>
                <w:u w:val="none"/>
                <w:lang w:val="en-US"/>
              </w:rPr>
            </w:pPr>
            <w:r>
              <w:rPr>
                <w:rFonts w:hint="eastAsia" w:ascii="仿宋" w:hAnsi="仿宋" w:eastAsia="仿宋" w:cs="仿宋"/>
                <w:i w:val="0"/>
                <w:color w:val="000000"/>
                <w:kern w:val="0"/>
                <w:sz w:val="22"/>
                <w:szCs w:val="22"/>
                <w:u w:val="none"/>
                <w:lang w:val="en-US" w:eastAsia="zh-CN" w:bidi="ar"/>
              </w:rPr>
              <w:t>处罚阶次</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适用情形</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裁量基准</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《认证认可条例》第五十七条：未经批准擅自从事认证活动的，予以取缔，处10万元以上50万元以下的罚款，有违法所得的，没收违法所得。</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未经批准擅自从事认证活动的。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予以取缔，处10万元以上不足22万元的罚款，有违法所得的，没收违法所得。</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予以取缔，处22万元以上不足38万元的罚款，有违法所得的，没收违法所得。</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bookmarkStart w:id="0" w:name="_GoBack"/>
            <w:bookmarkEnd w:id="0"/>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予以取缔，处38万元以上50万元以下的罚款，有违法所得的，没收违法所得。</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《认证认可条例》第六十七条：列入目录的产品未经认证，擅自出厂、销售、进口或者在其他经营活动中使用的，责令改正，处5万元以上20万元以下的罚款，有违法所得的，没收违法所得。</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列入目录的产品未经认证，擅自出厂、销售、进口或者在其他经营活动中使用的。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责令改正，处5万元以上不足9.5万元的罚款，有违法所得的，没收违法所得。</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责令改正，处9.5万元以上不15.5万元的罚款，有违法所得的，没收违法所得。</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罚款、没收违法所得</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责令改正，处15.5万元以上20万元以下的罚款，有违法所得的，没收违法所得。</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《认证证书和认证标志管理办法》（2004年8月1日实施）</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《认证证书和认证标志管理办法》第二十五条：违反本办法第十二条规定，对混淆使用认证证书和认证标志的，地方认证监督管理部门应当责令其限期改正，逾期不改的处以2万元以下罚款。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混淆使用认证证书和认证标志的，责令改正而逾期不改的。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处不足0.6万元罚款。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处0.6万元以上不足1.4万元罚款。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处1.4万元以上2万元以下罚款。</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《有机产品认证管理办法》（2014年4月1日实施）</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第五十条：违反本办法第三十五条的规定，在产品或者产品包装及标签上标注含有“有机”、“ORGANIC”等字样且可能误导公众认为该产品为有机产品的文字表述和图案的，地方认证监管部门责令改正，处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在产品或者产品包装及标签上标注含有“有机”、“ORGANIC”等字样且可能误导公众认为该产品为有机产品的文字表述和图案的。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责令改正，处不足0.9万元罚款。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责令改正，处0.9万元以上不足2.1万元罚款。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责令改正，处2.1万元以上3万元以下罚款。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第五十二条：违反本办法第十四条的规定，认证机构发放的有机产品销售证数量，超过获证产品的认证委托人所生产、加工的有机产品实际数量的，责令改正，处1万元以上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认证机构发放的有机产品销售证数量，超过获证产品的认证委托人所生产、加工的有机产品实际数量的。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责令改正，处1万元以上不足1.6万元罚款。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责令改正，处1.6万元以上不足2.4万元罚款。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责令改正，处2.4万元以上3万元以下罚款。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《有机产品认证管理办法》第五十三条：违反本办法第十六条的规定，认证机构对有机配料含量低于95％的加工产品进行有机认证的，地方认证监管部门责令改正，处3万元以下罚款。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认证机构对有机配料含量低于95%的加工产品进行有机认证的。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责令改正，处不足0.9万元罚款。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责令改正，处0.9万元以上不足2.1万元罚款。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责令改正，处2.1万元以上3万元以下罚款。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《有机产品认证管理办法》第五十五条：认证委托人有下列情形之一的，由地方认证监管部门责令改正，处1万元以上3万元以下罚款：</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（一）未获得有机产品认证的加工产品，违反本办法第十五条的规定，进行有机产品认证标识标注的；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（二）未依照本办法第三十三条第一款、第三十四条的规定使用认证标志的；</w:t>
            </w:r>
            <w:r>
              <w:rPr>
                <w:rFonts w:hint="eastAsia" w:ascii="仿宋" w:hAnsi="仿宋" w:eastAsia="仿宋" w:cs="仿宋"/>
                <w:i w:val="0"/>
                <w:color w:val="000000"/>
                <w:kern w:val="0"/>
                <w:sz w:val="22"/>
                <w:szCs w:val="22"/>
                <w:u w:val="none"/>
                <w:lang w:val="en-US" w:eastAsia="zh-CN" w:bidi="ar"/>
              </w:rPr>
              <w:br w:type="textWrapping"/>
            </w:r>
            <w:r>
              <w:rPr>
                <w:rFonts w:hint="eastAsia" w:ascii="仿宋" w:hAnsi="仿宋" w:eastAsia="仿宋" w:cs="仿宋"/>
                <w:i w:val="0"/>
                <w:color w:val="000000"/>
                <w:kern w:val="0"/>
                <w:sz w:val="22"/>
                <w:szCs w:val="22"/>
                <w:u w:val="none"/>
                <w:lang w:val="en-US" w:eastAsia="zh-CN" w:bidi="ar"/>
              </w:rPr>
              <w:t>（三）在认证证书暂停期间或者被注销、撤销后，仍继续使用认证证书和认证标志的。</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未获得有机产品认证的加工产品，进行有机产品认证标识标注的。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责令改正，处1万元以上不足1.6万元罚款。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责令改正，处1.6万元以上不足2.4万元罚款。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责令改正，处2.4万元以上3万元以下罚款。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未依照本办法第三十三条第一款、第三十四条的规定使用认证标志的。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责令改正，处1万元以上不足1.6万元罚款。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责令改正，处1.6万元以上不足2.4万元罚款。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责令改正，处2.4万元以上3万元以下罚款。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在认证证书暂停期间或者被注销、撤销后，仍继续使用认证证书和认证标志的。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责令改正，处1万元以上不足1.6万元罚款。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责令改正，处1.6万元以上不足2.4万元罚款。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责令改正，处2.4万元以上3万元以下罚款。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3311"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《有机产品认证管理办法》第五十六条 ：认证机构、获证产品的认证委托人拒绝接受国家认监委或者地方认证监管部门监督检查的，责令限期改正；逾期未改正的，处3万元以下罚款。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认证机构、获证产品的认证委托人拒绝接受国家认监委或者地方认证监管部门监督检查，责令改正而逾期未改正的。</w:t>
            </w: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符合《规定》第十四条从重处罚情形的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处不足0.9万元罚款。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符合《规定》第十六条从重处罚情形的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处0.9万元以上不足2.1万元罚款。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处2.1万元以上3万元以下罚款。</w:t>
            </w:r>
          </w:p>
        </w:tc>
      </w:tr>
    </w:tbl>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B128E4"/>
    <w:rsid w:val="3DB128E4"/>
    <w:rsid w:val="58B34DBA"/>
    <w:rsid w:val="767E4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2020-09-18T03:21:00Z</dcterms:created>
  <dc:creator>郑嘉诚</dc:creator>
  <cp:lastModifiedBy>郑嘉诚</cp:lastModifiedBy>
  <dcterms:modified xsi:type="dcterms:W3CDTF">2020-10-09T08:33:34Z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