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食用农产品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食品中污染物限量》（GB 2762）、</w:t>
      </w: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食品中农药最大残留限量》(GB 2763)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《食品安全国家标准 食品中兽药残留限量》（GB 31650）、农业部公告第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235 号 动物性食品中兽药最高残留限量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农业农村部公告第 250 号 食品动物中禁止使用的药品及其他化合物清单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农业部公告第 560 号兽药地方标准废止目录</w:t>
      </w:r>
      <w:r>
        <w:rPr>
          <w:rFonts w:hint="eastAsia" w:ascii="仿宋_GB2312" w:eastAsia="仿宋_GB2312"/>
          <w:color w:val="000000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芹菜检验项目包括毒死蜱、甲拌磷、克百威、氧乐果、氟虫腈、水胺硫磷、甲基异柳磷、氯氟氰菊酯和高效氯氟氰菊酯。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豇豆检验项目包括克百威、氧乐果、氟虫腈、水胺硫磷、甲基异柳磷、灭蝇胺、甲胺磷、阿维菌素。 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3、淡水鱼检验项目包括恩诺沙星、呋喃西林代谢物、呋喃唑酮代谢物、氯霉素、孔雀石绿、磺胺类（总量）、地西泮、五氯酚酸钠。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4、淡水蟹检验项目包括镉、氯霉素、呋喃西林代谢物、孔雀石绿、五氯酚酸钠。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5、贝类检验项目包括恩诺沙星、呋喃西林代谢物、氯霉素、镉、呋喃唑酮代谢物。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6、其他水产品检验项目包括恩诺沙星、呋喃唑酮代谢物、镉、呋喃西林代谢物。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二、茶叶及相关制品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食品中污染物限量》（GB 2762）、《食品安全国家标准 食品中农药最大残留限量》（GB 2763）等标准及产品明示标准和指标的要求。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检验项目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1、绿茶、红茶、乌龙茶、黄茶、白茶、黑茶、花茶、 袋泡茶、紧压茶检验项目包括铅（以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Pb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计）、草甘膦、吡虫啉、乙酰甲胺磷、联苯菊酯、氯氰菊酯和高效氯氰菊酯、灭多威、三氯杀螨醇、氰戊菊酯和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 S-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氰戊菊酯、甲胺磷、甲拌磷、克百威、水胺硫磷、氧乐果、茚虫威、毒死蜱、唑虫酰胺。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2、速溶茶类、其它含茶制品检验项目包括铅（以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Pb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计）。 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3、代用茶检验项目包括铅（以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Pb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计）、吡虫啉、井冈霉素。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30566348">
    <w:nsid w:val="CC7A49CC"/>
    <w:multiLevelType w:val="singleLevel"/>
    <w:tmpl w:val="CC7A49CC"/>
    <w:lvl w:ilvl="0" w:tentative="1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4305663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陈文俊</cp:lastModifiedBy>
  <dcterms:modified xsi:type="dcterms:W3CDTF">2021-07-27T07:44:28Z</dcterms:modified>
  <dc:title>一、食用农产品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