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40" w:lineRule="exact"/>
        <w:jc w:val="center"/>
      </w:pPr>
      <w:r>
        <w:rPr>
          <w:rFonts w:hint="eastAsia" w:ascii="方正小标宋_GBK" w:hAnsi="黑体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部分不合格项目的小知识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啶虫脒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啶虫脒是一种内吸性杀虫剂，具有层间传导活性和触杀、胃毒作用。急性毒性分级为中等毒。中毒症状为恶心、呕吐、头痛、乏力、心跳过速等。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豇豆中啶虫脒的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</w:t>
      </w:r>
      <w:bookmarkStart w:id="0" w:name="_GoBack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0.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4</w:t>
      </w:r>
      <w:bookmarkEnd w:id="0"/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，普通白菜中啶虫脒的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。食用食品一般不会导致啶虫脒的急性中毒，但长期食用啶虫脒超标的食品，对人体健康也有一定影响。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二、噻虫胺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噻虫胺是一种烟碱类杀虫剂，具有触杀、胃毒作用。急性毒性分级为微毒。急性中毒可出现恶心、呕吐、头痛、乏力、躁动、抽搐等。《食品安全国家标准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豇豆及荷兰豆中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均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01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，芹菜中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噻虫胺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04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mg/kg。食用食品一般不会导致噻虫胺的急性中毒，但长期食用噻虫胺超标的食品，对人体健康也有一定影响。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多菌灵</w:t>
      </w:r>
    </w:p>
    <w:p>
      <w:pPr>
        <w:pStyle w:val="2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多菌灵是一种广谱性杀菌剂，对多种作物由真菌引起的病害具有防治效果。急性毒性分级标准为实际无毒级。《食品安全国家标准 食品中农药最大残留限量》( GB 2763-2021）中规定，荷兰豆中多菌灵的最大残留限量为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。长期食用多菌灵超标的食品，对人体健康可能产生的危害尚无明确证据。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倍硫磷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倍硫磷具有触杀、胃毒和熏蒸作用的有机磷农药。急性毒性分级为中等毒，中毒机制是抑制体内胆碱酯酶活性，从而失去分解乙酰胆碱的功能，致使乙酰胆碱在生理部位积聚，发生胆碱能神经功能紊乱的一系列症状，包括恶心、呕吐、腹痛、视物模糊、瞳孔缩小、震颤、肌肉痉挛等，少数中毒者急性中毒后出现迟发性周围神经病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豇豆中</w:t>
      </w:r>
      <w:r>
        <w:rPr>
          <w:rFonts w:hint="eastAsia"/>
          <w:lang w:val="en-US" w:eastAsia="zh-CN"/>
        </w:rPr>
        <w:t>倍硫磷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/>
          <w:lang w:val="en-US" w:eastAsia="zh-CN"/>
        </w:rPr>
        <w:t>食用食品一般不会导致倍硫磷的急性中毒，但长期食用倍硫磷超标的食品，对人体健康也有一定影响。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甲氨基阿维菌素苯甲酸盐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甲氨基阿维菌素苯甲酸盐是一种非内吸性杀虫剂，急性毒性分级为中等毒。中毒症状早期症状为瞳孔放大，行动失调，肌肉颤抖，严重时导致呕吐、抽搐、昏迷等。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豇豆中</w:t>
      </w:r>
      <w:r>
        <w:rPr>
          <w:rFonts w:hint="eastAsia"/>
          <w:lang w:val="en-US" w:eastAsia="zh-CN"/>
        </w:rPr>
        <w:t>甲氨基阿维菌素苯甲酸盐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015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/>
          <w:lang w:val="en-US" w:eastAsia="zh-CN"/>
        </w:rPr>
        <w:t>，食用食品一般不会导致甲氨基阿维菌素苯甲酸盐的急性中毒，但长期食用甲氨基阿维菌素苯甲酸盐超标的食品，对人体健康也有一定影响。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阿维菌素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阿维菌素是由放线菌产生的一组大环内酯类抗生素，为淡黄色至白色结晶粉末，无味，是一种杀虫、杀螨剂，急性毒性分级属高毒级。早期中毒症状为瞳孔放大，行动失调，肌肉颤抖，严重者可呕吐。口服量大时出现中枢神经系统症状和消化道刺激症状，严重者出现抽搐、昏迷。相关研究未见遗传毒性和致癌性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油麦菜中阿维菌素的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05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/>
          <w:lang w:val="en-US" w:eastAsia="zh-CN"/>
        </w:rPr>
        <w:t>，少量的农药残留不会引起人体急性中毒，但长期食用阿维菌素超标的食品，对人体健康有一定影响。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594" w:lineRule="exact"/>
        <w:ind w:left="0" w:leftChars="0" w:firstLine="592" w:firstLineChars="200"/>
        <w:textAlignment w:val="auto"/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eastAsia="黑体"/>
          <w:spacing w:val="-12"/>
          <w:sz w:val="32"/>
          <w:szCs w:val="32"/>
          <w:highlight w:val="none"/>
          <w:lang w:val="en-US" w:eastAsia="zh-CN"/>
        </w:rPr>
        <w:t>氟虫腈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yellow"/>
          <w:lang w:val="en-US" w:eastAsia="zh-CN" w:bidi="ar-SA"/>
        </w:rPr>
      </w:pPr>
      <w:r>
        <w:rPr>
          <w:rFonts w:hint="eastAsia"/>
          <w:lang w:val="en-US" w:eastAsia="zh-CN"/>
        </w:rPr>
        <w:t>氟虫腈是一种高活性的苯基吡唑类杀虫剂，该农药及其代谢物在水和土壤中降解缓慢，对生态环境造成一定的影响，急性毒性分级标准为中等毒，中毒表现主要为神经系统兴奋，症状包括头痛、恶心、呕吐、烦躁、双手麻木、四肢抽搐、呼吸困难等。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食品中农药最大残留限量》（GB 2763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2021）中规定，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普通白菜中</w:t>
      </w:r>
      <w:r>
        <w:rPr>
          <w:rFonts w:hint="eastAsia"/>
          <w:lang w:val="en-US" w:eastAsia="zh-CN"/>
        </w:rPr>
        <w:t>氟虫腈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的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最大残留限量为0.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02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mg/kg</w:t>
      </w:r>
      <w:r>
        <w:rPr>
          <w:rFonts w:hint="eastAsia"/>
          <w:lang w:val="en-US" w:eastAsia="zh-CN"/>
        </w:rPr>
        <w:t>，动物研究表明，氟虫腈在生殖发育毒性、慢性毒性、神经毒性和致癌性试验方面均有一定的不良作用。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83B039D-0ABC-458F-BF28-CE0CD0450BB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52F1C72-AD6D-487A-8D5F-90F98B6CB29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7F20F09B-6C0A-49DE-B1DB-F35402D042E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D05563"/>
    <w:multiLevelType w:val="singleLevel"/>
    <w:tmpl w:val="BBD055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147016E"/>
    <w:multiLevelType w:val="singleLevel"/>
    <w:tmpl w:val="2147016E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YmNjNmNiZDM0Njk1ZTAzMjg2MDU0NjIzMDZlMmEifQ=="/>
  </w:docVars>
  <w:rsids>
    <w:rsidRoot w:val="00000000"/>
    <w:rsid w:val="031C07A5"/>
    <w:rsid w:val="035218D0"/>
    <w:rsid w:val="05A00C76"/>
    <w:rsid w:val="06CD574E"/>
    <w:rsid w:val="078437C1"/>
    <w:rsid w:val="0788465B"/>
    <w:rsid w:val="07F302C5"/>
    <w:rsid w:val="080F2686"/>
    <w:rsid w:val="09B66735"/>
    <w:rsid w:val="0ADF0A36"/>
    <w:rsid w:val="0B3643CE"/>
    <w:rsid w:val="0B4002B9"/>
    <w:rsid w:val="0C8C0749"/>
    <w:rsid w:val="0CC2416B"/>
    <w:rsid w:val="0D0E73B0"/>
    <w:rsid w:val="0F3B0205"/>
    <w:rsid w:val="0F706100"/>
    <w:rsid w:val="101063CD"/>
    <w:rsid w:val="14D94748"/>
    <w:rsid w:val="14DB1649"/>
    <w:rsid w:val="14F11A91"/>
    <w:rsid w:val="15EA64E1"/>
    <w:rsid w:val="16377978"/>
    <w:rsid w:val="166604BC"/>
    <w:rsid w:val="175E7186"/>
    <w:rsid w:val="176C18A3"/>
    <w:rsid w:val="17982698"/>
    <w:rsid w:val="17B456F0"/>
    <w:rsid w:val="18F25DD8"/>
    <w:rsid w:val="191C132A"/>
    <w:rsid w:val="1B4B0E65"/>
    <w:rsid w:val="1B606795"/>
    <w:rsid w:val="1BB630ED"/>
    <w:rsid w:val="1CEC2B3E"/>
    <w:rsid w:val="1E5B71E5"/>
    <w:rsid w:val="1E917E41"/>
    <w:rsid w:val="1F792DAF"/>
    <w:rsid w:val="22FB5DDA"/>
    <w:rsid w:val="231A0405"/>
    <w:rsid w:val="23241284"/>
    <w:rsid w:val="242552B4"/>
    <w:rsid w:val="247E2C16"/>
    <w:rsid w:val="2504136D"/>
    <w:rsid w:val="259D531E"/>
    <w:rsid w:val="25DC6222"/>
    <w:rsid w:val="25F25669"/>
    <w:rsid w:val="26396DF4"/>
    <w:rsid w:val="26415CA9"/>
    <w:rsid w:val="267F0B41"/>
    <w:rsid w:val="26946721"/>
    <w:rsid w:val="27335F39"/>
    <w:rsid w:val="27D35027"/>
    <w:rsid w:val="287B7B98"/>
    <w:rsid w:val="29143B49"/>
    <w:rsid w:val="2A5850DC"/>
    <w:rsid w:val="2A5866BF"/>
    <w:rsid w:val="2A9F7442"/>
    <w:rsid w:val="2B381D70"/>
    <w:rsid w:val="2EB84F76"/>
    <w:rsid w:val="2F1228D8"/>
    <w:rsid w:val="30D342E9"/>
    <w:rsid w:val="317A4765"/>
    <w:rsid w:val="32171FB4"/>
    <w:rsid w:val="32786EF6"/>
    <w:rsid w:val="33B73A4E"/>
    <w:rsid w:val="340547BA"/>
    <w:rsid w:val="34D11A17"/>
    <w:rsid w:val="35182529"/>
    <w:rsid w:val="35444982"/>
    <w:rsid w:val="35AB1391"/>
    <w:rsid w:val="376823DC"/>
    <w:rsid w:val="38975BFC"/>
    <w:rsid w:val="39072D82"/>
    <w:rsid w:val="39180AEB"/>
    <w:rsid w:val="3AE01ADD"/>
    <w:rsid w:val="3B7C7A57"/>
    <w:rsid w:val="3BA33765"/>
    <w:rsid w:val="3BDC6748"/>
    <w:rsid w:val="3C355E58"/>
    <w:rsid w:val="3CAB7EC8"/>
    <w:rsid w:val="3CED6733"/>
    <w:rsid w:val="3D3B0043"/>
    <w:rsid w:val="3D956BAE"/>
    <w:rsid w:val="3DAC5CA6"/>
    <w:rsid w:val="3DF6309D"/>
    <w:rsid w:val="3F47212A"/>
    <w:rsid w:val="40063D93"/>
    <w:rsid w:val="41456B3D"/>
    <w:rsid w:val="41913B31"/>
    <w:rsid w:val="430A5674"/>
    <w:rsid w:val="43E24340"/>
    <w:rsid w:val="441F221D"/>
    <w:rsid w:val="44384028"/>
    <w:rsid w:val="44E539F3"/>
    <w:rsid w:val="46963997"/>
    <w:rsid w:val="47132542"/>
    <w:rsid w:val="472649FE"/>
    <w:rsid w:val="493319DD"/>
    <w:rsid w:val="49AB48CC"/>
    <w:rsid w:val="4C42665F"/>
    <w:rsid w:val="4D021D86"/>
    <w:rsid w:val="4F204746"/>
    <w:rsid w:val="4F8545A9"/>
    <w:rsid w:val="4FD84DC0"/>
    <w:rsid w:val="4FFF2D78"/>
    <w:rsid w:val="504A65CA"/>
    <w:rsid w:val="54A51D66"/>
    <w:rsid w:val="55572544"/>
    <w:rsid w:val="57741AF9"/>
    <w:rsid w:val="57F8000E"/>
    <w:rsid w:val="587C29ED"/>
    <w:rsid w:val="59266DFD"/>
    <w:rsid w:val="59633BAD"/>
    <w:rsid w:val="59E2134E"/>
    <w:rsid w:val="5BEC3413"/>
    <w:rsid w:val="5C3261B0"/>
    <w:rsid w:val="5DC05B6C"/>
    <w:rsid w:val="5E345B18"/>
    <w:rsid w:val="5EB000CC"/>
    <w:rsid w:val="5EC756AD"/>
    <w:rsid w:val="5EEC01A1"/>
    <w:rsid w:val="5FE01AB3"/>
    <w:rsid w:val="60487659"/>
    <w:rsid w:val="60D55390"/>
    <w:rsid w:val="60DF7FBD"/>
    <w:rsid w:val="617900CC"/>
    <w:rsid w:val="61FB79B2"/>
    <w:rsid w:val="626F711E"/>
    <w:rsid w:val="64AA08E2"/>
    <w:rsid w:val="664A237C"/>
    <w:rsid w:val="66904ACC"/>
    <w:rsid w:val="669F0B5D"/>
    <w:rsid w:val="675C3547"/>
    <w:rsid w:val="67C41CBB"/>
    <w:rsid w:val="67C47F0C"/>
    <w:rsid w:val="68570D81"/>
    <w:rsid w:val="6A4E1E7E"/>
    <w:rsid w:val="6B4750DC"/>
    <w:rsid w:val="6B742A91"/>
    <w:rsid w:val="6BC95AF1"/>
    <w:rsid w:val="6DC150DC"/>
    <w:rsid w:val="6E6E2980"/>
    <w:rsid w:val="70A408DB"/>
    <w:rsid w:val="710F29E0"/>
    <w:rsid w:val="718F38B6"/>
    <w:rsid w:val="7241189A"/>
    <w:rsid w:val="7258372B"/>
    <w:rsid w:val="726A78A7"/>
    <w:rsid w:val="74716D26"/>
    <w:rsid w:val="74A3435F"/>
    <w:rsid w:val="7500577B"/>
    <w:rsid w:val="76E9529A"/>
    <w:rsid w:val="771A5453"/>
    <w:rsid w:val="77403B29"/>
    <w:rsid w:val="77D5581E"/>
    <w:rsid w:val="78450BF6"/>
    <w:rsid w:val="78B83176"/>
    <w:rsid w:val="7A3902E6"/>
    <w:rsid w:val="7AB1642E"/>
    <w:rsid w:val="7C1E59E5"/>
    <w:rsid w:val="7C9336B1"/>
    <w:rsid w:val="7D2D1C58"/>
    <w:rsid w:val="7D8C4BD1"/>
    <w:rsid w:val="7DF20734"/>
    <w:rsid w:val="7FE42AA2"/>
    <w:rsid w:val="F7F94D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1356</Words>
  <Characters>1489</Characters>
  <Lines>9</Lines>
  <Paragraphs>2</Paragraphs>
  <TotalTime>1</TotalTime>
  <ScaleCrop>false</ScaleCrop>
  <LinksUpToDate>false</LinksUpToDate>
  <CharactersWithSpaces>1504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2021-01-12T17:57:00Z</dcterms:created>
  <dc:creator>ywk-rx</dc:creator>
  <cp:lastModifiedBy>伍凌锋</cp:lastModifiedBy>
  <cp:lastPrinted>2022-04-01T22:58:00Z</cp:lastPrinted>
  <dcterms:modified xsi:type="dcterms:W3CDTF">2023-06-28T02:25:51Z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87AF1EC165924804A8C2D4712D68DADC_13</vt:lpwstr>
  </property>
</Properties>
</file>