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hint="default" w:ascii="Times New Roman" w:hAnsi="Times New Roman" w:eastAsia="方正小标宋_GBK" w:cs="Times New Roman"/>
          <w:color w:val="000000" w:themeColor="text1"/>
          <w:sz w:val="44"/>
          <w:szCs w:val="44"/>
          <w14:textFill>
            <w14:solidFill>
              <w14:schemeClr w14:val="tx1"/>
            </w14:solidFill>
          </w14:textFill>
        </w:rPr>
      </w:pPr>
      <w:r>
        <w:rPr>
          <w:rFonts w:hint="default" w:ascii="Times New Roman" w:hAnsi="Times New Roman" w:eastAsia="方正小标宋_GBK" w:cs="Times New Roman"/>
          <w:color w:val="000000" w:themeColor="text1"/>
          <w:sz w:val="44"/>
          <w:szCs w:val="44"/>
          <w14:textFill>
            <w14:solidFill>
              <w14:schemeClr w14:val="tx1"/>
            </w14:solidFill>
          </w14:textFill>
        </w:rPr>
        <w:t>部分不合格项目的小知识</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Times New Roman" w:hAnsi="Times New Roman" w:cs="Times New Roman"/>
        </w:rPr>
      </w:pPr>
    </w:p>
    <w:p>
      <w:pPr>
        <w:spacing w:line="594" w:lineRule="exact"/>
        <w:ind w:firstLine="640" w:firstLineChars="200"/>
        <w:rPr>
          <w:rFonts w:hint="eastAsia" w:ascii="黑体" w:hAnsi="黑体" w:eastAsia="黑体" w:cs="Times New Roman"/>
          <w:color w:val="auto"/>
          <w:spacing w:val="0"/>
          <w:sz w:val="32"/>
          <w:szCs w:val="32"/>
          <w:lang w:eastAsia="zh-CN"/>
        </w:rPr>
      </w:pPr>
      <w:r>
        <w:rPr>
          <w:rFonts w:hint="eastAsia" w:ascii="Calibri" w:hAnsi="Calibri" w:eastAsia="黑体" w:cs="Times New Roman"/>
          <w:color w:val="auto"/>
          <w:spacing w:val="0"/>
          <w:sz w:val="32"/>
          <w:szCs w:val="32"/>
          <w:lang w:val="en-US" w:eastAsia="zh-CN"/>
        </w:rPr>
        <w:t>一、二氧化硫残留量</w:t>
      </w:r>
    </w:p>
    <w:p>
      <w:pPr>
        <w:adjustRightInd w:val="0"/>
        <w:spacing w:line="594" w:lineRule="exact"/>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二氧化硫是食品加工中常用的漂白剂和防腐剂，具有漂白、防腐和抗氧化作用。少量二氧化硫进入人体不会对身体造成健康危害，但过量食用会引起如恶心、呕吐等胃肠道反应。《食品安全国家标准 食品添加剂使用标准》（GB 2760-2024）中规定，腌渍的蔬菜中二氧化硫最大使用量为0.1g/kg，蜜饯中二氧化硫最大使用量为0.35g/kg。腌渍的蔬菜、蜜饯中二氧化硫残留量超标的原因，可能是生产企业为了改善产品色泽而超范围超限量使用二氧化硫；也可能是使用时不计量或计量不准确；还可能是由于使用硫磺熏蒸漂白这种传统工艺或直接使用亚硫酸盐浸泡所造成。</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黑体" w:cs="Times New Roman"/>
          <w:color w:val="auto"/>
          <w:sz w:val="30"/>
          <w:szCs w:val="30"/>
        </w:rPr>
      </w:pPr>
      <w:r>
        <w:rPr>
          <w:rFonts w:hint="eastAsia" w:ascii="黑体" w:hAnsi="黑体" w:eastAsia="黑体" w:cs="黑体"/>
          <w:color w:val="auto"/>
          <w:sz w:val="32"/>
          <w:szCs w:val="32"/>
          <w:lang w:eastAsia="zh-CN"/>
        </w:rPr>
        <w:t>二、</w:t>
      </w:r>
      <w:r>
        <w:rPr>
          <w:rFonts w:hint="eastAsia" w:ascii="黑体" w:hAnsi="黑体" w:eastAsia="黑体" w:cs="黑体"/>
          <w:color w:val="auto"/>
          <w:sz w:val="32"/>
          <w:szCs w:val="32"/>
        </w:rPr>
        <w:t>三氯蔗糖</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仿宋_GB2312" w:hAnsi="仿宋_GB2312" w:eastAsia="仿宋_GB2312" w:cs="仿宋_GB2312"/>
          <w:color w:val="auto"/>
          <w:kern w:val="0"/>
          <w:sz w:val="32"/>
          <w:szCs w:val="32"/>
          <w:lang w:val="en-US" w:eastAsia="zh-CN" w:bidi="ar"/>
        </w:rPr>
        <w:t>三氯蔗糖是最接近蔗糖的一种甜味剂，热稳定性好，温度和pH值对它几乎无影响。《食品安全国家标准 食品添加剂使用标准》（GB 2760-2024）中规定，余甘果中不得使用三氯蔗糖。余甘果</w:t>
      </w:r>
      <w:bookmarkStart w:id="0" w:name="_GoBack"/>
      <w:bookmarkEnd w:id="0"/>
      <w:r>
        <w:rPr>
          <w:rFonts w:hint="eastAsia" w:ascii="仿宋_GB2312" w:hAnsi="仿宋_GB2312" w:eastAsia="仿宋_GB2312" w:cs="仿宋_GB2312"/>
          <w:color w:val="auto"/>
          <w:kern w:val="0"/>
          <w:sz w:val="32"/>
          <w:szCs w:val="32"/>
          <w:lang w:val="en-US" w:eastAsia="zh-CN" w:bidi="ar"/>
        </w:rPr>
        <w:t>中检出三氯蔗糖的原因，可能是生产经营者为增加产品甜味而超范围使用。</w:t>
      </w:r>
    </w:p>
    <w:p>
      <w:pPr>
        <w:numPr>
          <w:ilvl w:val="0"/>
          <w:numId w:val="0"/>
        </w:numPr>
        <w:suppressAutoHyphens/>
        <w:bidi w:val="0"/>
        <w:ind w:firstLine="640" w:firstLineChars="200"/>
        <w:rPr>
          <w:rFonts w:hint="eastAsia" w:ascii="CESI黑体-GB2312" w:hAnsi="CESI黑体-GB2312" w:eastAsia="CESI黑体-GB2312" w:cs="CESI黑体-GB2312"/>
          <w:color w:val="auto"/>
          <w:sz w:val="32"/>
          <w:szCs w:val="32"/>
        </w:rPr>
      </w:pPr>
      <w:r>
        <w:rPr>
          <w:rFonts w:hint="eastAsia" w:ascii="CESI黑体-GB2312" w:hAnsi="CESI黑体-GB2312" w:eastAsia="CESI黑体-GB2312" w:cs="CESI黑体-GB2312"/>
          <w:color w:val="auto"/>
          <w:sz w:val="32"/>
          <w:szCs w:val="32"/>
          <w:lang w:eastAsia="zh-CN"/>
        </w:rPr>
        <w:t>三、</w:t>
      </w:r>
      <w:r>
        <w:rPr>
          <w:rFonts w:hint="eastAsia" w:ascii="CESI黑体-GB2312" w:hAnsi="CESI黑体-GB2312" w:eastAsia="CESI黑体-GB2312" w:cs="CESI黑体-GB2312"/>
          <w:color w:val="auto"/>
          <w:sz w:val="32"/>
          <w:szCs w:val="32"/>
        </w:rPr>
        <w:t>噻虫胺</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噻虫胺，烟碱类杀虫剂，具有触杀、胃毒作用，具有根内吸活性和层间传导性。食用少量含有噻虫胺的食品一般不会导致急性中毒，但长期食用噻虫胺超标的食品，对人体健康也有一定影响。《食品安全国家标准 食品中农药最大残留限量》（GB 2763-2026）中规定，胡萝卜中噻虫胺的最大残留限量值为0.2mg/kg。胡萝卜中噻虫胺残留量超标的原因，可能是为快速控制虫害，加大用药量或未遵守采摘间隔期规定。</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黑体" w:hAnsi="黑体" w:eastAsia="黑体" w:cs="黑体"/>
          <w:color w:val="auto"/>
          <w:sz w:val="32"/>
          <w:szCs w:val="32"/>
          <w:shd w:val="clear" w:color="auto" w:fill="auto"/>
          <w:lang w:val="en-US" w:eastAsia="zh-CN"/>
        </w:rPr>
      </w:pPr>
      <w:r>
        <w:rPr>
          <w:rFonts w:hint="eastAsia" w:ascii="黑体" w:hAnsi="黑体" w:eastAsia="黑体" w:cs="黑体"/>
          <w:color w:val="auto"/>
          <w:sz w:val="32"/>
          <w:szCs w:val="32"/>
          <w:shd w:val="clear" w:color="auto" w:fill="auto"/>
          <w:lang w:val="en-US" w:eastAsia="zh-CN"/>
        </w:rPr>
        <w:t>四、过氧化值(以脂肪计)</w:t>
      </w:r>
    </w:p>
    <w:p>
      <w:pPr>
        <w:pStyle w:val="11"/>
        <w:ind w:firstLine="640" w:firstLineChars="200"/>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val="en-US" w:eastAsia="zh-CN"/>
        </w:rPr>
        <w:t>过氧化值主要反映油脂被氧化的程度。食用过氧化值超标的食品一般不会对人体健康造成损害，但长期食用过氧化值严重超标的食品可能导致肠胃不适、腹泻等。《食品安全国家标准 饼干》（GB 7100-2015）中规定，饼干中过氧化值（以脂肪计）最大限量值为0.25g/100g</w:t>
      </w:r>
      <w:r>
        <w:rPr>
          <w:rFonts w:hint="eastAsia" w:hAnsi="仿宋_GB2312" w:cs="仿宋_GB2312"/>
          <w:color w:val="auto"/>
          <w:sz w:val="32"/>
          <w:szCs w:val="32"/>
          <w:shd w:val="clear" w:color="auto" w:fill="auto"/>
          <w:lang w:val="en-US" w:eastAsia="zh-CN"/>
        </w:rPr>
        <w:t>；《食品安全国家标准 膨化食品》（GB 17401-2014）中规定，含油型膨化食品和非含油型膨化食品中过氧化值（以脂肪计）最大限量值为0.25g/100g。</w:t>
      </w:r>
      <w:r>
        <w:rPr>
          <w:rFonts w:hint="eastAsia" w:ascii="仿宋_GB2312" w:hAnsi="仿宋_GB2312" w:eastAsia="仿宋_GB2312" w:cs="仿宋_GB2312"/>
          <w:color w:val="auto"/>
          <w:sz w:val="32"/>
          <w:szCs w:val="32"/>
          <w:shd w:val="clear" w:color="auto" w:fill="auto"/>
          <w:lang w:val="en-US" w:eastAsia="zh-CN"/>
        </w:rPr>
        <w:t>饼干</w:t>
      </w:r>
      <w:r>
        <w:rPr>
          <w:rFonts w:hint="eastAsia" w:hAnsi="仿宋_GB2312" w:cs="仿宋_GB2312"/>
          <w:color w:val="auto"/>
          <w:sz w:val="32"/>
          <w:szCs w:val="32"/>
          <w:shd w:val="clear" w:color="auto" w:fill="auto"/>
          <w:lang w:val="en-US" w:eastAsia="zh-CN"/>
        </w:rPr>
        <w:t>、含油型膨化食品和非含油型膨化食品</w:t>
      </w:r>
      <w:r>
        <w:rPr>
          <w:rFonts w:hint="eastAsia" w:ascii="仿宋_GB2312" w:hAnsi="仿宋_GB2312" w:eastAsia="仿宋_GB2312" w:cs="仿宋_GB2312"/>
          <w:color w:val="auto"/>
          <w:sz w:val="32"/>
          <w:szCs w:val="32"/>
          <w:shd w:val="clear" w:color="auto" w:fill="auto"/>
          <w:lang w:val="en-US" w:eastAsia="zh-CN"/>
        </w:rPr>
        <w:t>中过氧化值（以脂肪计）检验值超标的原因，可能是原料中的脂肪已经被氧化，也可能与产品在储运过程中环境条件控制不当等有关。</w:t>
      </w:r>
    </w:p>
    <w:p>
      <w:pPr>
        <w:keepNext w:val="0"/>
        <w:keepLines w:val="0"/>
        <w:pageBreakBefore w:val="0"/>
        <w:widowControl w:val="0"/>
        <w:suppressAutoHyphens/>
        <w:kinsoku/>
        <w:wordWrap/>
        <w:overflowPunct/>
        <w:topLinePunct w:val="0"/>
        <w:autoSpaceDE/>
        <w:autoSpaceDN/>
        <w:bidi w:val="0"/>
        <w:adjustRightInd/>
        <w:snapToGrid/>
        <w:spacing w:line="594" w:lineRule="exact"/>
        <w:ind w:right="0" w:firstLine="640" w:firstLineChars="200"/>
        <w:jc w:val="both"/>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五、脱氢乙酸及其钠盐（以脱氢乙酸计）</w:t>
      </w:r>
    </w:p>
    <w:p>
      <w:pPr>
        <w:keepNext w:val="0"/>
        <w:keepLines w:val="0"/>
        <w:pageBreakBefore w:val="0"/>
        <w:widowControl w:val="0"/>
        <w:suppressAutoHyphens/>
        <w:kinsoku/>
        <w:wordWrap/>
        <w:overflowPunct/>
        <w:topLinePunct w:val="0"/>
        <w:autoSpaceDE/>
        <w:autoSpaceDN/>
        <w:bidi w:val="0"/>
        <w:adjustRightInd/>
        <w:snapToGrid/>
        <w:spacing w:line="594" w:lineRule="exact"/>
        <w:ind w:left="0" w:leftChars="0" w:right="0" w:firstLine="640" w:firstLineChars="200"/>
        <w:jc w:val="both"/>
        <w:textAlignment w:val="auto"/>
        <w:rPr>
          <w:rFonts w:hint="eastAsia" w:ascii="仿宋_GB2312" w:hAnsi="仿宋_GB2312" w:eastAsia="仿宋_GB2312" w:cs="仿宋_GB2312"/>
          <w:color w:val="FF0000"/>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脱氢乙酸及其钠盐作为一种广谱食品防腐剂，对霉菌和酵母菌的抑制能力强。脱氢乙酸毒性较低，按标准规定的范围和使用量使用是安全的。脱氢乙酸及其钠盐能被人体完全吸收，并能抑制人体内多种氧化酶，长期过量摄入脱氢乙酸及其钠盐会危害人体健康。《食品安全国家标准 食品添加剂使用标准》（GB 2760-2024）中规定，杨梅、去皮蔬菜中不得使用脱氢乙酸及其钠盐（以脱氢乙酸计）。杨梅、去皮蔬菜中检出脱氢乙酸及其钠盐（以脱氢乙酸计）的原因，可能是生产经营者为延长产品保质期而超范围使用。</w:t>
      </w:r>
    </w:p>
    <w:p>
      <w:pPr>
        <w:spacing w:line="594" w:lineRule="exact"/>
        <w:ind w:firstLine="592" w:firstLineChars="200"/>
        <w:rPr>
          <w:rFonts w:hint="eastAsia" w:ascii="黑体" w:hAnsi="黑体" w:eastAsia="黑体" w:cs="Times New Roman"/>
          <w:color w:val="auto"/>
          <w:spacing w:val="0"/>
          <w:sz w:val="32"/>
          <w:szCs w:val="32"/>
          <w:highlight w:val="none"/>
          <w:lang w:val="en-US" w:eastAsia="zh-CN"/>
        </w:rPr>
      </w:pPr>
      <w:r>
        <w:rPr>
          <w:rFonts w:hint="eastAsia" w:ascii="Times New Roman" w:hAnsi="Times New Roman" w:eastAsia="黑体" w:cs="Times New Roman"/>
          <w:color w:val="auto"/>
          <w:spacing w:val="-12"/>
          <w:sz w:val="32"/>
          <w:szCs w:val="32"/>
          <w:highlight w:val="none"/>
          <w:lang w:eastAsia="zh-CN"/>
        </w:rPr>
        <w:t>六</w:t>
      </w:r>
      <w:r>
        <w:rPr>
          <w:rFonts w:hint="default" w:ascii="Times New Roman" w:hAnsi="Times New Roman" w:eastAsia="黑体" w:cs="Times New Roman"/>
          <w:color w:val="auto"/>
          <w:spacing w:val="-12"/>
          <w:sz w:val="32"/>
          <w:szCs w:val="32"/>
          <w:highlight w:val="none"/>
        </w:rPr>
        <w:t>、</w:t>
      </w:r>
      <w:r>
        <w:rPr>
          <w:rFonts w:hint="eastAsia" w:ascii="Times New Roman" w:hAnsi="Times New Roman" w:eastAsia="黑体" w:cs="Times New Roman"/>
          <w:color w:val="auto"/>
          <w:spacing w:val="-12"/>
          <w:sz w:val="32"/>
          <w:szCs w:val="32"/>
          <w:highlight w:val="none"/>
          <w:lang w:eastAsia="zh-CN"/>
        </w:rPr>
        <w:t>胭脂红</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kern w:val="2"/>
          <w:sz w:val="32"/>
          <w:szCs w:val="32"/>
          <w:lang w:val="en-US" w:eastAsia="zh-CN" w:bidi="ar-SA"/>
        </w:rPr>
      </w:pPr>
      <w:r>
        <w:rPr>
          <w:rFonts w:hint="eastAsia" w:ascii="仿宋_GB2312" w:hAnsi="仿宋_GB2312" w:eastAsia="仿宋_GB2312" w:cs="仿宋_GB2312"/>
          <w:i w:val="0"/>
          <w:iCs w:val="0"/>
          <w:caps w:val="0"/>
          <w:color w:val="auto"/>
          <w:spacing w:val="0"/>
          <w:kern w:val="2"/>
          <w:sz w:val="32"/>
          <w:szCs w:val="32"/>
          <w:lang w:val="en-US" w:eastAsia="zh-CN" w:bidi="ar-SA"/>
        </w:rPr>
        <w:t>胭脂红又名大红、亮猩红，属于水溶性偶氮化合物，是常见的人工合成着色剂，在现代食品工业中应用广泛，可改善食品的外观和色泽。《食品安全国家标准 食品添加剂使用标准》（GB 2760-2024）中规定，其他液体调味料中不得使用胭脂红，其他液体调味料中检出胭脂红的原因，可能是生产经营者为改善产品色泽而超范围使用。</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59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pacing w:val="-12"/>
          <w:sz w:val="32"/>
          <w:szCs w:val="32"/>
          <w:highlight w:val="none"/>
          <w:lang w:val="en-US" w:eastAsia="zh-CN"/>
        </w:rPr>
        <w:t>七、</w:t>
      </w:r>
      <w:r>
        <w:rPr>
          <w:rFonts w:hint="eastAsia" w:ascii="黑体" w:hAnsi="黑体" w:eastAsia="黑体" w:cs="黑体"/>
          <w:color w:val="auto"/>
          <w:sz w:val="32"/>
          <w:szCs w:val="32"/>
          <w:highlight w:val="none"/>
          <w:lang w:val="en-US" w:eastAsia="zh-CN"/>
        </w:rPr>
        <w:t>毒死蜱</w:t>
      </w:r>
    </w:p>
    <w:p>
      <w:pPr>
        <w:widowControl w:val="0"/>
        <w:numPr>
          <w:ilvl w:val="0"/>
          <w:numId w:val="0"/>
        </w:numPr>
        <w:adjustRightInd/>
        <w:spacing w:line="594"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毒死蜱，又名氯吡硫磷，是一种硫代磷酸酯类有机磷杀虫、杀螨剂，具有良好的触杀、胃毒和熏蒸作用。少量的农药残留不会引起人体急性中毒，但长期食用毒死蜱超标的食品，对人体健康可能有一定影响。《食品安全国家标准 食品中农药最大残留限量</w:t>
      </w:r>
      <w:r>
        <w:rPr>
          <w:rFonts w:hint="eastAsia" w:ascii="仿宋_GB2312" w:hAnsi="仿宋_GB2312" w:eastAsia="仿宋_GB2312" w:cs="仿宋_GB2312"/>
          <w:color w:val="auto"/>
          <w:sz w:val="32"/>
          <w:szCs w:val="32"/>
          <w:highlight w:val="none"/>
        </w:rPr>
        <w:t>》（GB 2763-2026）中规定，马铃薯中毒死蜱最大残留限值为0.02mg/kg。马</w:t>
      </w:r>
      <w:r>
        <w:rPr>
          <w:rFonts w:hint="default" w:ascii="Times New Roman" w:hAnsi="Times New Roman" w:eastAsia="仿宋_GB2312" w:cs="Times New Roman"/>
          <w:color w:val="auto"/>
          <w:sz w:val="32"/>
          <w:szCs w:val="32"/>
          <w:highlight w:val="none"/>
        </w:rPr>
        <w:t>铃薯中毒死蜱残留量超标原因，可能是为快速控制虫害，加大用药量或未遵守采摘间隔期规定。</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right="0" w:rightChars="0" w:firstLine="640" w:firstLineChars="200"/>
        <w:jc w:val="both"/>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pacing w:val="0"/>
          <w:sz w:val="32"/>
          <w:szCs w:val="32"/>
          <w:highlight w:val="none"/>
          <w:lang w:val="en-US" w:eastAsia="zh-CN"/>
        </w:rPr>
        <w:t>八、</w:t>
      </w:r>
      <w:r>
        <w:rPr>
          <w:rFonts w:hint="eastAsia" w:ascii="黑体" w:hAnsi="黑体" w:eastAsia="黑体" w:cs="黑体"/>
          <w:color w:val="auto"/>
          <w:sz w:val="32"/>
          <w:szCs w:val="32"/>
          <w:highlight w:val="none"/>
          <w:lang w:eastAsia="zh-CN"/>
        </w:rPr>
        <w:t>柠檬黄</w:t>
      </w:r>
    </w:p>
    <w:p>
      <w:pPr>
        <w:widowControl w:val="0"/>
        <w:adjustRightInd/>
        <w:snapToGrid/>
        <w:spacing w:after="0" w:line="594" w:lineRule="exact"/>
        <w:ind w:left="0" w:leftChars="0"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柠檬黄又名食用黄色4号，属于水溶性偶氮化合物，是常见的人工合成着色剂，在食品生产中应用广泛，按标准使用不会对健康造成危害。柠檬黄基本无毒，不在体内贮积，绝大部分以原形排出体外，但长期食用柠檬黄超标的食品，可能危害人体健康。《食品安全国家标准 食品添加剂使用标准</w:t>
      </w:r>
      <w:r>
        <w:rPr>
          <w:rFonts w:hint="eastAsia" w:ascii="仿宋_GB2312" w:hAnsi="仿宋_GB2312" w:eastAsia="仿宋_GB2312" w:cs="仿宋_GB2312"/>
          <w:color w:val="auto"/>
          <w:kern w:val="2"/>
          <w:sz w:val="32"/>
          <w:szCs w:val="32"/>
          <w:lang w:val="en-US" w:eastAsia="zh-CN" w:bidi="ar-SA"/>
        </w:rPr>
        <w:t>》（GB 2760-2024）中</w:t>
      </w:r>
      <w:r>
        <w:rPr>
          <w:rFonts w:hint="eastAsia" w:ascii="Times New Roman" w:hAnsi="Times New Roman" w:eastAsia="仿宋_GB2312" w:cs="Times New Roman"/>
          <w:color w:val="auto"/>
          <w:kern w:val="2"/>
          <w:sz w:val="32"/>
          <w:szCs w:val="32"/>
          <w:lang w:val="en-US" w:eastAsia="zh-CN" w:bidi="ar-SA"/>
        </w:rPr>
        <w:t>规定，馒头花卷（自制）、豆干中不得使用柠檬黄。馒头花卷（自制）、豆干中检出柠檬黄的原因，可能是生产经营者为改善产品色泽而超范围使用。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right="0" w:rightChars="0" w:firstLine="640" w:firstLineChars="200"/>
        <w:jc w:val="both"/>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pacing w:val="0"/>
          <w:sz w:val="32"/>
          <w:szCs w:val="32"/>
          <w:lang w:val="en-US" w:eastAsia="zh-CN"/>
        </w:rPr>
        <w:t>九、</w:t>
      </w:r>
      <w:r>
        <w:rPr>
          <w:rFonts w:hint="eastAsia" w:ascii="黑体" w:hAnsi="黑体" w:eastAsia="黑体" w:cs="黑体"/>
          <w:color w:val="auto"/>
          <w:sz w:val="32"/>
          <w:szCs w:val="32"/>
          <w:highlight w:val="none"/>
          <w:lang w:eastAsia="zh-CN"/>
        </w:rPr>
        <w:t>亮蓝</w:t>
      </w:r>
    </w:p>
    <w:p>
      <w:pPr>
        <w:numPr>
          <w:ilvl w:val="0"/>
          <w:numId w:val="0"/>
        </w:numPr>
        <w:adjustRightInd/>
        <w:spacing w:line="594" w:lineRule="exact"/>
        <w:ind w:firstLine="640" w:firstLineChars="200"/>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亮蓝，又名食用蓝色2号，属于水溶性非偶氮类合成着色剂，是常见的人工合成着色剂，在食品生产中应用广泛，按标准使用不会对健康造成危害。长期摄入亮蓝超标的食品，可能会危害人体健康。《食品安全国家标准 食品添加剂使用标准》（GB 2760</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2024）中规定，馒头花卷（自制）中不得使用亮蓝。馒头花卷（自制）中检出亮蓝的原因，可能是生产经营者为改善产品色泽而超范围使用。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w:t>
      </w:r>
      <w:r>
        <w:rPr>
          <w:rFonts w:hint="default" w:ascii="黑体" w:hAnsi="黑体" w:eastAsia="黑体" w:cs="黑体"/>
          <w:b w:val="0"/>
          <w:bCs w:val="0"/>
          <w:color w:val="auto"/>
          <w:sz w:val="32"/>
          <w:szCs w:val="32"/>
          <w:lang w:val="en-US" w:eastAsia="zh-CN"/>
        </w:rPr>
        <w:t>阴离子合成洗涤剂（以十二烷基苯磺酸钠计）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阴离子合成洗涤剂（以十二烷基苯磺酸钠计）是洗涤剂的主要成分。餐具清洗消毒过程中控制不当，会造成洗涤剂在餐具上的残留。《食品安全国家标准 消毒餐（饮）具》（GB 14934-2016）规定，消毒餐（饮）具中不得检出阴离子合成洗涤剂。检出阴离子合成洗涤剂的原因可能是由于餐饮具消毒单位使用的洗涤剂不合格或使用量过大，或未经足够量清水冲洗。</w:t>
      </w:r>
    </w:p>
    <w:p>
      <w:pPr>
        <w:widowControl w:val="0"/>
        <w:suppressAutoHyphens/>
        <w:bidi w:val="0"/>
        <w:spacing w:line="560" w:lineRule="exact"/>
        <w:ind w:firstLine="640" w:firstLineChars="200"/>
        <w:jc w:val="both"/>
        <w:rPr>
          <w:rFonts w:hint="eastAsia" w:ascii="黑体" w:hAnsi="黑体" w:eastAsia="黑体" w:cs="黑体"/>
          <w:bCs w:val="0"/>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十一、挥发性盐基氮</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挥发性盐基氮与动物性食品腐败变质有关，是评价食品鲜度的主要指标。挥发性盐基氮含量越高，表明氨基酸破坏的越多，营养价值等受到的影响也就越大。食用挥发性盐基氮超标的食品，可能会引起反胃、腹泻等症状。《食品安全国家标准鲜、冻动物性水产品》（GB 2733-2015）中规定，海水虾中挥发性盐基氮最大量限量值为30mg/100g。海水虾中挥发性盐基氮超标的原因，可能是生产经营企业卫生状况不达标，造成产品微生物污染和腐败变质；也可能是运输过程中温度、氧气浓度和湿度等条件控制不当，加快了产品腐败变质速度。</w:t>
      </w:r>
    </w:p>
    <w:p>
      <w:pPr>
        <w:numPr>
          <w:ilvl w:val="0"/>
          <w:numId w:val="0"/>
        </w:numPr>
        <w:ind w:leftChars="0" w:firstLine="640" w:firstLineChars="200"/>
        <w:jc w:val="both"/>
        <w:rPr>
          <w:rFonts w:hint="eastAsia" w:ascii="仿宋_GB2312" w:hAnsi="仿宋_GB2312" w:eastAsia="仿宋_GB2312" w:cs="仿宋_GB2312"/>
          <w:i w:val="0"/>
          <w:iCs w:val="0"/>
          <w:caps w:val="0"/>
          <w:color w:val="auto"/>
          <w:spacing w:val="0"/>
          <w:kern w:val="2"/>
          <w:sz w:val="32"/>
          <w:szCs w:val="32"/>
          <w:lang w:val="en-US" w:eastAsia="zh-CN" w:bidi="ar-SA"/>
        </w:rPr>
      </w:pPr>
      <w:r>
        <w:rPr>
          <w:rFonts w:hint="eastAsia" w:ascii="黑体" w:hAnsi="黑体" w:eastAsia="黑体" w:cs="黑体"/>
          <w:color w:val="auto"/>
          <w:sz w:val="32"/>
          <w:szCs w:val="32"/>
          <w:lang w:val="en-US" w:eastAsia="zh-CN"/>
        </w:rPr>
        <w:t>十二、大肠菌群</w:t>
      </w:r>
    </w:p>
    <w:p>
      <w:pPr>
        <w:pStyle w:val="2"/>
        <w:ind w:left="0" w:leftChars="0" w:firstLine="640" w:firstLineChars="200"/>
        <w:rPr>
          <w:rFonts w:hint="eastAsia" w:ascii="仿宋_GB2312" w:hAnsi="仿宋_GB2312" w:eastAsia="仿宋_GB2312" w:cs="仿宋_GB2312"/>
          <w:i w:val="0"/>
          <w:iCs w:val="0"/>
          <w:caps w:val="0"/>
          <w:color w:val="auto"/>
          <w:spacing w:val="0"/>
          <w:kern w:val="2"/>
          <w:sz w:val="32"/>
          <w:szCs w:val="32"/>
          <w:lang w:val="en-US" w:eastAsia="zh-CN" w:bidi="ar-SA"/>
        </w:rPr>
      </w:pPr>
      <w:r>
        <w:rPr>
          <w:rFonts w:hint="eastAsia" w:ascii="仿宋_GB2312" w:hAnsi="仿宋_GB2312" w:eastAsia="仿宋_GB2312" w:cs="仿宋_GB2312"/>
          <w:i w:val="0"/>
          <w:iCs w:val="0"/>
          <w:caps w:val="0"/>
          <w:color w:val="auto"/>
          <w:spacing w:val="0"/>
          <w:kern w:val="2"/>
          <w:sz w:val="32"/>
          <w:szCs w:val="32"/>
          <w:lang w:val="en-US" w:eastAsia="zh-CN" w:bidi="ar-SA"/>
        </w:rPr>
        <w:t>大肠菌群是国内外通用的食品污染常用指示菌之一。食品中检出大肠菌群，提示被致病菌污染的可能性较大。如果食品中的大肠菌群严重超标，将会破坏食品的营养成分，使食品失去食用价值；还会加速食品腐败变质，可能危害人体健康。《食品安全国家标准 饼干》（GB 7100-2015）中规定，饼干同一批次产品5个样品的大肠菌群检验结果均不得超过100CFU/g，且最多允许2个样品的检验结果超过10CFU/g；《食品安全国家标准 冷冻饮品和制作料》（GB 2759-2015）中规定，雪糕同一批次产品5个样品的大肠菌群检验结果均不得超过100CFU/g，且最多允许2个样品的检验结果超过10CFU/g。饼干、雪糕中大肠菌群数超标的原因，可能是产品的加工原料、包装材料受污染；也可能是产品在生产过程中受人员、工器具等的污染；还可能与产品储存条件不当有关。</w:t>
      </w:r>
    </w:p>
    <w:p>
      <w:pPr>
        <w:widowControl w:val="0"/>
        <w:suppressAutoHyphens/>
        <w:bidi w:val="0"/>
        <w:spacing w:line="560" w:lineRule="exact"/>
        <w:ind w:firstLine="640" w:firstLineChars="200"/>
        <w:jc w:val="both"/>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十三、霉菌</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霉菌是常见的真菌，在自然界中广泛存在。食品受霉菌污染后，不仅颜色、味道可能发生改变，其中的营养物质也会遭到破坏，降低其食用价值；且很多种霉菌能产生毒素，</w:t>
      </w:r>
      <w:r>
        <w:rPr>
          <w:rFonts w:hint="eastAsia" w:ascii="仿宋_GB2312" w:hAnsi="仿宋_GB2312" w:eastAsia="仿宋_GB2312" w:cs="仿宋_GB2312"/>
          <w:color w:val="auto"/>
          <w:sz w:val="32"/>
          <w:szCs w:val="32"/>
        </w:rPr>
        <w:t>危害人体健康。《食品安全国家标准 饼干》（GB 7100-2015）中规定，</w:t>
      </w:r>
      <w:r>
        <w:rPr>
          <w:rFonts w:hint="eastAsia" w:ascii="仿宋_GB2312" w:hAnsi="仿宋_GB2312" w:eastAsia="仿宋_GB2312" w:cs="仿宋_GB2312"/>
          <w:color w:val="auto"/>
          <w:sz w:val="32"/>
          <w:szCs w:val="32"/>
          <w:lang w:eastAsia="zh-CN"/>
        </w:rPr>
        <w:t>饼干中霉菌的最大量限量值为</w:t>
      </w:r>
      <w:r>
        <w:rPr>
          <w:rFonts w:hint="eastAsia" w:ascii="仿宋_GB2312" w:hAnsi="仿宋_GB2312" w:eastAsia="仿宋_GB2312" w:cs="仿宋_GB2312"/>
          <w:color w:val="auto"/>
          <w:sz w:val="32"/>
          <w:szCs w:val="32"/>
          <w:lang w:val="en-US" w:eastAsia="zh-CN"/>
        </w:rPr>
        <w:t>50CFU/g</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饼干</w:t>
      </w:r>
      <w:r>
        <w:rPr>
          <w:rFonts w:hint="eastAsia" w:ascii="仿宋_GB2312" w:hAnsi="仿宋_GB2312" w:eastAsia="仿宋_GB2312" w:cs="仿宋_GB2312"/>
          <w:color w:val="auto"/>
          <w:sz w:val="32"/>
          <w:szCs w:val="32"/>
        </w:rPr>
        <w:t>中霉菌数超标的原因，可能是原料或包装材料受到</w:t>
      </w:r>
      <w:r>
        <w:rPr>
          <w:rFonts w:hint="default" w:ascii="Times New Roman" w:hAnsi="Times New Roman" w:eastAsia="仿宋_GB2312" w:cs="Times New Roman"/>
          <w:color w:val="auto"/>
          <w:sz w:val="32"/>
          <w:szCs w:val="32"/>
        </w:rPr>
        <w:t>霉菌污染；也可能是产品在生产加工过程中环境或生产设备卫生状况不佳；还可能与产品包装密封不严、储运条件控制不当有关。</w:t>
      </w:r>
    </w:p>
    <w:p>
      <w:pPr>
        <w:keepNext w:val="0"/>
        <w:keepLines w:val="0"/>
        <w:pageBreakBefore w:val="0"/>
        <w:widowControl w:val="0"/>
        <w:numPr>
          <w:ilvl w:val="0"/>
          <w:numId w:val="0"/>
        </w:numPr>
        <w:kinsoku/>
        <w:wordWrap/>
        <w:overflowPunct/>
        <w:topLinePunct w:val="0"/>
        <w:autoSpaceDE/>
        <w:autoSpaceDN/>
        <w:bidi w:val="0"/>
        <w:adjustRightInd/>
        <w:snapToGrid/>
        <w:spacing w:before="120" w:line="560" w:lineRule="exact"/>
        <w:ind w:firstLine="640" w:firstLineChars="200"/>
        <w:jc w:val="both"/>
        <w:textAlignment w:val="auto"/>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十四、酸价（以脂肪计）（KOH）</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FF0000"/>
          <w:kern w:val="2"/>
          <w:sz w:val="32"/>
          <w:szCs w:val="32"/>
          <w:highlight w:val="none"/>
          <w:lang w:val="en-US" w:eastAsia="zh-CN" w:bidi="ar-SA"/>
        </w:rPr>
      </w:pPr>
      <w:r>
        <w:rPr>
          <w:rFonts w:hint="eastAsia" w:ascii="仿宋_GB2312" w:hAnsi="仿宋_GB2312" w:eastAsia="仿宋_GB2312" w:cs="仿宋_GB2312"/>
          <w:color w:val="auto"/>
          <w:kern w:val="0"/>
          <w:sz w:val="32"/>
          <w:szCs w:val="32"/>
          <w:lang w:val="en-US" w:eastAsia="zh-CN" w:bidi="ar"/>
        </w:rPr>
        <w:t>酸价，又称酸值，主要反映食品中油脂的酸败程度。酸价超标会导致食品有哈喇等异味，严重超标时会产生醛酮类化合物，长期摄入酸价超标的食品会对健康有一定影响。《食品安全国家标准 饼干》（GB 7100-2015）中规定，饼干中酸价（以脂肪计）（KOH）的最大限量值为5mg/g。饼干中酸价（以脂肪计）（KOH）检验值超标的原因，可能是企业原料采购把关不严；也可能是生产工艺不达标；还可能与产品储藏条件不当有关。</w:t>
      </w:r>
    </w:p>
    <w:p>
      <w:pPr>
        <w:keepNext w:val="0"/>
        <w:keepLines w:val="0"/>
        <w:pageBreakBefore w:val="0"/>
        <w:widowControl w:val="0"/>
        <w:numPr>
          <w:ilvl w:val="0"/>
          <w:numId w:val="0"/>
        </w:numPr>
        <w:kinsoku/>
        <w:wordWrap/>
        <w:overflowPunct/>
        <w:topLinePunct w:val="0"/>
        <w:autoSpaceDE/>
        <w:autoSpaceDN/>
        <w:bidi w:val="0"/>
        <w:adjustRightInd/>
        <w:snapToGrid/>
        <w:spacing w:before="120" w:line="560" w:lineRule="exact"/>
        <w:ind w:firstLine="640" w:firstLineChars="200"/>
        <w:jc w:val="both"/>
        <w:textAlignment w:val="auto"/>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十五、氰霜唑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FF0000"/>
          <w:kern w:val="2"/>
          <w:sz w:val="32"/>
          <w:szCs w:val="32"/>
          <w:highlight w:val="none"/>
          <w:lang w:val="en-US" w:eastAsia="zh-CN" w:bidi="ar-SA"/>
        </w:rPr>
      </w:pPr>
      <w:r>
        <w:rPr>
          <w:rFonts w:hint="eastAsia" w:ascii="仿宋_GB2312" w:hAnsi="仿宋_GB2312" w:eastAsia="仿宋_GB2312" w:cs="仿宋_GB2312"/>
          <w:color w:val="auto"/>
          <w:kern w:val="0"/>
          <w:sz w:val="32"/>
          <w:szCs w:val="32"/>
          <w:lang w:val="en-US" w:eastAsia="zh-CN" w:bidi="ar"/>
        </w:rPr>
        <w:t>氰霜唑是一种预防性杀菌剂，具有残效性，耐雨水冲刷。少量残留一般不会引起人体急性中毒，但长期食用氰霜唑超标的食品，可能对人体健康造成一定影响。《食品安全国家标准 食品中农药最大残留限量》（GB 2763-2026）中规定，荔枝中氰霜唑最大残留限值为0.02mg/kg。荔枝中氰霜唑残留量超标原因，可能是可能是为快速控制病害，加大用药量或未遵守采摘间隔期规定。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汉仪仿宋S">
    <w:panose1 w:val="00020600040101000101"/>
    <w:charset w:val="86"/>
    <w:family w:val="auto"/>
    <w:pitch w:val="default"/>
    <w:sig w:usb0="A00002BF" w:usb1="38CF7CFA" w:usb2="00000016" w:usb3="00000000" w:csb0="0004009F" w:csb1="00000000"/>
  </w:font>
  <w:font w:name="CESI黑体-GB2312">
    <w:panose1 w:val="02000500000000000000"/>
    <w:charset w:val="86"/>
    <w:family w:val="auto"/>
    <w:pitch w:val="default"/>
    <w:sig w:usb0="800002BF" w:usb1="184F6CF8" w:usb2="00000012" w:usb3="00000000" w:csb0="0004000F" w:csb1="00000000"/>
  </w:font>
  <w:font w:name="+西文标题">
    <w:altName w:val="汉仪仿宋S"/>
    <w:panose1 w:val="00000000000000000000"/>
    <w:charset w:val="00"/>
    <w:family w:val="auto"/>
    <w:pitch w:val="default"/>
    <w:sig w:usb0="00000000" w:usb1="00000000" w:usb2="00000000" w:usb3="00000000" w:csb0="00000000" w:csb1="00000000"/>
  </w:font>
  <w:font w:name="Cambria">
    <w:altName w:val="Noto Sans Syriac Eastern"/>
    <w:panose1 w:val="02040503050406030204"/>
    <w:charset w:val="00"/>
    <w:family w:val="roman"/>
    <w:pitch w:val="default"/>
    <w:sig w:usb0="00000000" w:usb1="00000000" w:usb2="00000000" w:usb3="00000000" w:csb0="2000019F"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3OTQ2MTcxODk3NTU0ZWM4Y2Q3MjBkYjI4NmJhNTQifQ=="/>
  </w:docVars>
  <w:rsids>
    <w:rsidRoot w:val="1B6B0A58"/>
    <w:rsid w:val="023D1853"/>
    <w:rsid w:val="03C84489"/>
    <w:rsid w:val="086FC659"/>
    <w:rsid w:val="0F6F3A01"/>
    <w:rsid w:val="0FCF1E33"/>
    <w:rsid w:val="15CF4D95"/>
    <w:rsid w:val="168C45D0"/>
    <w:rsid w:val="17DF15F9"/>
    <w:rsid w:val="1A843B43"/>
    <w:rsid w:val="1AAC0A51"/>
    <w:rsid w:val="1B6B0A58"/>
    <w:rsid w:val="1C1C24C7"/>
    <w:rsid w:val="1EF97C50"/>
    <w:rsid w:val="1FF6402F"/>
    <w:rsid w:val="21DF3BFA"/>
    <w:rsid w:val="243B52A8"/>
    <w:rsid w:val="243C66DE"/>
    <w:rsid w:val="25401C79"/>
    <w:rsid w:val="28665E9B"/>
    <w:rsid w:val="2AE505CF"/>
    <w:rsid w:val="2EEB1EE6"/>
    <w:rsid w:val="33477866"/>
    <w:rsid w:val="34BE7A46"/>
    <w:rsid w:val="37FFC00B"/>
    <w:rsid w:val="38522724"/>
    <w:rsid w:val="397FDD16"/>
    <w:rsid w:val="39BB6D26"/>
    <w:rsid w:val="3B9052B1"/>
    <w:rsid w:val="3BF7BA28"/>
    <w:rsid w:val="3CB95A05"/>
    <w:rsid w:val="3E3FEAF2"/>
    <w:rsid w:val="3EEA7C76"/>
    <w:rsid w:val="3FAFE36C"/>
    <w:rsid w:val="42152E7B"/>
    <w:rsid w:val="42B71E80"/>
    <w:rsid w:val="45AA51C1"/>
    <w:rsid w:val="46FE5D14"/>
    <w:rsid w:val="47402CC8"/>
    <w:rsid w:val="49E034CB"/>
    <w:rsid w:val="4C3D4232"/>
    <w:rsid w:val="4DD74D6A"/>
    <w:rsid w:val="4FB71393"/>
    <w:rsid w:val="52B4570D"/>
    <w:rsid w:val="53FE39B1"/>
    <w:rsid w:val="55931176"/>
    <w:rsid w:val="57553BBA"/>
    <w:rsid w:val="57D21F1A"/>
    <w:rsid w:val="57FF4DCE"/>
    <w:rsid w:val="58DE315C"/>
    <w:rsid w:val="5A0FE4DC"/>
    <w:rsid w:val="5B7F0E77"/>
    <w:rsid w:val="5B8DE2F3"/>
    <w:rsid w:val="5BBE738A"/>
    <w:rsid w:val="5EE21556"/>
    <w:rsid w:val="5F6AE1C1"/>
    <w:rsid w:val="5F738D44"/>
    <w:rsid w:val="5FBFAD16"/>
    <w:rsid w:val="5FF2B27C"/>
    <w:rsid w:val="5FF56D63"/>
    <w:rsid w:val="63571402"/>
    <w:rsid w:val="63E91CAF"/>
    <w:rsid w:val="63FE41B3"/>
    <w:rsid w:val="66EF3C4C"/>
    <w:rsid w:val="67EE4400"/>
    <w:rsid w:val="697E4EE3"/>
    <w:rsid w:val="69EB297E"/>
    <w:rsid w:val="6A8D4881"/>
    <w:rsid w:val="6DEDB3E5"/>
    <w:rsid w:val="6E67336E"/>
    <w:rsid w:val="6E84C9DC"/>
    <w:rsid w:val="6EBC5389"/>
    <w:rsid w:val="6EFB9B1A"/>
    <w:rsid w:val="6F36DFA8"/>
    <w:rsid w:val="6FDF43BD"/>
    <w:rsid w:val="6FEFB289"/>
    <w:rsid w:val="7220529F"/>
    <w:rsid w:val="725F4DE6"/>
    <w:rsid w:val="72FFD47B"/>
    <w:rsid w:val="737F71CE"/>
    <w:rsid w:val="73DF26BC"/>
    <w:rsid w:val="74FFDF3D"/>
    <w:rsid w:val="75FFF9DF"/>
    <w:rsid w:val="766D6C75"/>
    <w:rsid w:val="76EFB6A2"/>
    <w:rsid w:val="776621D9"/>
    <w:rsid w:val="77DD1B8B"/>
    <w:rsid w:val="77EFDEF8"/>
    <w:rsid w:val="785789EB"/>
    <w:rsid w:val="791708F3"/>
    <w:rsid w:val="7A7F7E8C"/>
    <w:rsid w:val="7AC9E572"/>
    <w:rsid w:val="7B7F97DE"/>
    <w:rsid w:val="7BABE3C8"/>
    <w:rsid w:val="7BEF257F"/>
    <w:rsid w:val="7BFD0B77"/>
    <w:rsid w:val="7DAB918B"/>
    <w:rsid w:val="7E6B5F82"/>
    <w:rsid w:val="7F6F4ECB"/>
    <w:rsid w:val="7F7F1DB2"/>
    <w:rsid w:val="7F9B99F5"/>
    <w:rsid w:val="7FABD0E8"/>
    <w:rsid w:val="7FB36D62"/>
    <w:rsid w:val="7FD7B6A6"/>
    <w:rsid w:val="7FEFD32F"/>
    <w:rsid w:val="7FF68AFC"/>
    <w:rsid w:val="7FF7E750"/>
    <w:rsid w:val="7FFDD4C5"/>
    <w:rsid w:val="957F763E"/>
    <w:rsid w:val="9F7EC72F"/>
    <w:rsid w:val="9FFF5429"/>
    <w:rsid w:val="A4BF82F4"/>
    <w:rsid w:val="A6FDE6F4"/>
    <w:rsid w:val="A9BE0B16"/>
    <w:rsid w:val="A9FCB59B"/>
    <w:rsid w:val="AA763B71"/>
    <w:rsid w:val="B1DEF34D"/>
    <w:rsid w:val="B3FE9189"/>
    <w:rsid w:val="B5D65E7A"/>
    <w:rsid w:val="B7BD576E"/>
    <w:rsid w:val="B85DAE7B"/>
    <w:rsid w:val="BBFD9608"/>
    <w:rsid w:val="BCF78A43"/>
    <w:rsid w:val="BFD50135"/>
    <w:rsid w:val="C5EBE515"/>
    <w:rsid w:val="C9E48A21"/>
    <w:rsid w:val="CA7F1626"/>
    <w:rsid w:val="CB7D97AB"/>
    <w:rsid w:val="D6764589"/>
    <w:rsid w:val="D72F31A2"/>
    <w:rsid w:val="D7E8DF1E"/>
    <w:rsid w:val="D7F9C9E4"/>
    <w:rsid w:val="DABA44F8"/>
    <w:rsid w:val="DB042D7A"/>
    <w:rsid w:val="DB2EF4C7"/>
    <w:rsid w:val="DBFB8A5B"/>
    <w:rsid w:val="DDEFF53C"/>
    <w:rsid w:val="DDFBEA53"/>
    <w:rsid w:val="DE6D5890"/>
    <w:rsid w:val="DEFF9E84"/>
    <w:rsid w:val="E3FC5092"/>
    <w:rsid w:val="E74DB639"/>
    <w:rsid w:val="EAF563D7"/>
    <w:rsid w:val="EBEF301C"/>
    <w:rsid w:val="ED7316D2"/>
    <w:rsid w:val="EEFD4262"/>
    <w:rsid w:val="EF6F4E4C"/>
    <w:rsid w:val="EF7EBD92"/>
    <w:rsid w:val="EFFDD0AB"/>
    <w:rsid w:val="EFFF6670"/>
    <w:rsid w:val="F3FE27C3"/>
    <w:rsid w:val="F5BD6CAB"/>
    <w:rsid w:val="F5DF68AA"/>
    <w:rsid w:val="F5FFD5D3"/>
    <w:rsid w:val="F79BB4E9"/>
    <w:rsid w:val="F7AF42B0"/>
    <w:rsid w:val="F7FA8863"/>
    <w:rsid w:val="FA9970BA"/>
    <w:rsid w:val="FB3F29C5"/>
    <w:rsid w:val="FB4BB319"/>
    <w:rsid w:val="FBAF5A30"/>
    <w:rsid w:val="FBF5DD49"/>
    <w:rsid w:val="FBFEC0C1"/>
    <w:rsid w:val="FCFF400A"/>
    <w:rsid w:val="FDB7F4F3"/>
    <w:rsid w:val="FDD8F119"/>
    <w:rsid w:val="FDF9E639"/>
    <w:rsid w:val="FDFF2ED6"/>
    <w:rsid w:val="FE256696"/>
    <w:rsid w:val="FEF1B1ED"/>
    <w:rsid w:val="FEFCBCB5"/>
    <w:rsid w:val="FF77989A"/>
    <w:rsid w:val="FFBE2377"/>
    <w:rsid w:val="FFBFA815"/>
    <w:rsid w:val="FFC69FFE"/>
    <w:rsid w:val="FFD31120"/>
    <w:rsid w:val="FFDE0CE3"/>
    <w:rsid w:val="FFF6E9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unhideWhenUsed/>
    <w:qFormat/>
    <w:uiPriority w:val="99"/>
    <w:pPr>
      <w:spacing w:after="120"/>
      <w:ind w:left="420" w:leftChars="200"/>
    </w:pPr>
    <w:rPr>
      <w:kern w:val="0"/>
      <w:szCs w:val="20"/>
    </w:rPr>
  </w:style>
  <w:style w:type="paragraph" w:styleId="4">
    <w:name w:val="toa heading"/>
    <w:basedOn w:val="1"/>
    <w:next w:val="1"/>
    <w:qFormat/>
    <w:uiPriority w:val="0"/>
    <w:pPr>
      <w:spacing w:before="120"/>
    </w:pPr>
    <w:rPr>
      <w:rFonts w:ascii="Cambria" w:hAnsi="Cambria"/>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unhideWhenUsed/>
    <w:qFormat/>
    <w:uiPriority w:val="99"/>
    <w:rPr>
      <w:rFonts w:ascii="Times New Roman" w:hAnsi="Times New Roman" w:cs="Times New Roman"/>
      <w:sz w:val="24"/>
    </w:rPr>
  </w:style>
  <w:style w:type="character" w:styleId="9">
    <w:name w:val="Strong"/>
    <w:basedOn w:val="8"/>
    <w:qFormat/>
    <w:uiPriority w:val="0"/>
    <w:rPr>
      <w:b/>
    </w:rPr>
  </w:style>
  <w:style w:type="paragraph" w:styleId="10">
    <w:name w:val="List Paragraph"/>
    <w:basedOn w:val="1"/>
    <w:qFormat/>
    <w:uiPriority w:val="0"/>
    <w:pPr>
      <w:ind w:firstLine="420" w:firstLineChars="200"/>
    </w:pPr>
  </w:style>
  <w:style w:type="paragraph" w:customStyle="1" w:styleId="11">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2049</Words>
  <Characters>2172</Characters>
  <Lines>0</Lines>
  <Paragraphs>0</Paragraphs>
  <TotalTime>2</TotalTime>
  <ScaleCrop>false</ScaleCrop>
  <LinksUpToDate>false</LinksUpToDate>
  <CharactersWithSpaces>2191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2023-09-05T03:34:00Z</dcterms:created>
  <dc:creator>点到为止</dc:creator>
  <cp:lastModifiedBy> </cp:lastModifiedBy>
  <dcterms:modified xsi:type="dcterms:W3CDTF">2026-10-15T16:42:02Z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96271EA21604E4D83371AA6A0E4F2CA4_43</vt:lpwstr>
  </property>
  <property fmtid="{D5CDD505-2E9C-101B-9397-08002B2CF9AE}" pid="4" name="KSOTemplateDocerSaveRecord">
    <vt:lpwstr>eyJoZGlkIjoiMDY0MzQxNGZkMjVlOTc3ZDA4NTZmMzY3NGZjNzVkMjIiLCJ1c2VySWQiOiIxNTcxOTI3ODAxIn0=</vt:lpwstr>
  </property>
</Properties>
</file>