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eastAsia="黑体"/>
          <w:sz w:val="72"/>
          <w:szCs w:val="36"/>
          <w:lang w:val="en-US" w:eastAsia="zh-CN"/>
        </w:rPr>
      </w:pPr>
      <w:r>
        <w:rPr>
          <w:rFonts w:hint="eastAsia" w:ascii="仿宋_GB2312" w:eastAsia="仿宋_GB2312"/>
          <w:sz w:val="32"/>
          <w:szCs w:val="32"/>
        </w:rPr>
        <w:t xml:space="preserve">   </w:t>
      </w:r>
    </w:p>
    <w:p>
      <w:pPr>
        <w:jc w:val="center"/>
        <w:rPr>
          <w:rFonts w:hint="eastAsia" w:eastAsia="黑体"/>
          <w:sz w:val="72"/>
          <w:szCs w:val="36"/>
          <w:lang w:val="en-US" w:eastAsia="zh-CN"/>
        </w:rPr>
      </w:pPr>
      <w:r>
        <w:rPr>
          <w:rFonts w:hint="eastAsia" w:eastAsia="黑体"/>
          <w:sz w:val="72"/>
          <w:szCs w:val="36"/>
          <w:lang w:val="en-US" w:eastAsia="zh-CN"/>
        </w:rPr>
        <w:t>经营异常</w:t>
      </w:r>
      <w:bookmarkStart w:id="12" w:name="_GoBack"/>
      <w:bookmarkEnd w:id="12"/>
      <w:r>
        <w:rPr>
          <w:rFonts w:hint="eastAsia" w:eastAsia="黑体"/>
          <w:sz w:val="72"/>
          <w:szCs w:val="36"/>
          <w:lang w:val="en-US" w:eastAsia="zh-CN"/>
        </w:rPr>
        <w:t>名录移出</w:t>
      </w:r>
    </w:p>
    <w:p>
      <w:pPr>
        <w:jc w:val="center"/>
        <w:rPr>
          <w:rFonts w:ascii="宋体" w:hAnsi="宋体" w:eastAsia="黑体"/>
          <w:sz w:val="72"/>
          <w:szCs w:val="36"/>
        </w:rPr>
      </w:pPr>
      <w:r>
        <w:rPr>
          <w:rFonts w:hint="eastAsia" w:eastAsia="黑体"/>
          <w:sz w:val="72"/>
          <w:szCs w:val="36"/>
        </w:rPr>
        <w:t>操</w:t>
      </w:r>
    </w:p>
    <w:p>
      <w:pPr>
        <w:jc w:val="center"/>
        <w:rPr>
          <w:rFonts w:eastAsia="黑体"/>
          <w:sz w:val="72"/>
          <w:szCs w:val="36"/>
        </w:rPr>
      </w:pPr>
      <w:r>
        <w:rPr>
          <w:rFonts w:hint="eastAsia" w:eastAsia="黑体"/>
          <w:sz w:val="72"/>
          <w:szCs w:val="36"/>
        </w:rPr>
        <w:t>作</w:t>
      </w:r>
    </w:p>
    <w:p>
      <w:pPr>
        <w:jc w:val="center"/>
        <w:rPr>
          <w:rFonts w:eastAsia="黑体"/>
          <w:sz w:val="72"/>
          <w:szCs w:val="36"/>
        </w:rPr>
      </w:pPr>
      <w:r>
        <w:rPr>
          <w:rFonts w:hint="eastAsia" w:eastAsia="黑体"/>
          <w:sz w:val="72"/>
          <w:szCs w:val="36"/>
        </w:rPr>
        <w:t>手</w:t>
      </w:r>
    </w:p>
    <w:p>
      <w:pPr>
        <w:jc w:val="center"/>
        <w:rPr>
          <w:rFonts w:eastAsia="黑体"/>
          <w:sz w:val="48"/>
        </w:rPr>
      </w:pPr>
      <w:r>
        <w:rPr>
          <w:rFonts w:hint="eastAsia" w:eastAsia="黑体"/>
          <w:sz w:val="72"/>
          <w:szCs w:val="36"/>
        </w:rPr>
        <w:t>册</w:t>
      </w:r>
    </w:p>
    <w:p>
      <w:pPr>
        <w:rPr>
          <w:rFonts w:ascii="Arial" w:hAnsi="Arial" w:eastAsia="黑体"/>
          <w:sz w:val="32"/>
        </w:rPr>
      </w:pPr>
    </w:p>
    <w:p>
      <w:pPr>
        <w:rPr>
          <w:rFonts w:ascii="Arial" w:hAnsi="Arial" w:eastAsia="黑体"/>
          <w:sz w:val="32"/>
        </w:rPr>
      </w:pPr>
    </w:p>
    <w:p>
      <w:pPr>
        <w:rPr>
          <w:rFonts w:ascii="Arial" w:hAnsi="Arial" w:eastAsia="黑体"/>
          <w:sz w:val="32"/>
        </w:rPr>
      </w:pPr>
    </w:p>
    <w:p>
      <w:pPr>
        <w:rPr>
          <w:rFonts w:ascii="Arial" w:hAnsi="Arial" w:eastAsia="黑体"/>
          <w:sz w:val="32"/>
        </w:rPr>
      </w:pPr>
    </w:p>
    <w:p>
      <w:pPr>
        <w:rPr>
          <w:rFonts w:ascii="Arial" w:hAnsi="Arial" w:eastAsia="黑体"/>
          <w:sz w:val="32"/>
        </w:rPr>
      </w:pPr>
    </w:p>
    <w:p>
      <w:pPr>
        <w:rPr>
          <w:rFonts w:ascii="Arial" w:hAnsi="Arial" w:eastAsia="黑体"/>
          <w:sz w:val="32"/>
        </w:rPr>
      </w:pPr>
    </w:p>
    <w:p>
      <w:pPr>
        <w:pStyle w:val="2"/>
      </w:pPr>
    </w:p>
    <w:p>
      <w:pPr>
        <w:rPr>
          <w:rFonts w:hint="eastAsia" w:ascii="Arial" w:hAnsi="Arial" w:eastAsia="黑体"/>
          <w:sz w:val="32"/>
        </w:rPr>
      </w:pPr>
    </w:p>
    <w:p>
      <w:pPr>
        <w:ind w:firstLine="420" w:firstLineChars="200"/>
      </w:pPr>
    </w:p>
    <w:p>
      <w:pPr>
        <w:pStyle w:val="2"/>
      </w:pPr>
    </w:p>
    <w:p>
      <w:pPr>
        <w:pStyle w:val="2"/>
      </w:pPr>
    </w:p>
    <w:p>
      <w:pPr>
        <w:pStyle w:val="2"/>
      </w:pPr>
    </w:p>
    <w:p>
      <w:pPr>
        <w:pStyle w:val="2"/>
      </w:pPr>
    </w:p>
    <w:p>
      <w:pPr>
        <w:pStyle w:val="2"/>
      </w:pPr>
    </w:p>
    <w:p>
      <w:pPr>
        <w:pStyle w:val="19"/>
        <w:jc w:val="center"/>
      </w:pPr>
      <w:bookmarkStart w:id="0" w:name="_Toc10791"/>
      <w:bookmarkStart w:id="1" w:name="_Toc533860499"/>
      <w:r>
        <w:rPr>
          <w:lang w:val="zh-CN"/>
        </w:rPr>
        <w:t>目录</w:t>
      </w:r>
    </w:p>
    <w:p>
      <w:pPr>
        <w:pStyle w:val="15"/>
        <w:widowControl w:val="0"/>
        <w:tabs>
          <w:tab w:val="right" w:leader="dot" w:pos="8306"/>
          <w:tab w:val="clear" w:pos="829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"1-4"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_Toc25398 </w:instrText>
      </w:r>
      <w:r>
        <w:rPr>
          <w:rFonts w:hint="eastAsia" w:ascii="宋体" w:hAnsi="宋体" w:eastAsia="宋体" w:cs="宋体"/>
          <w:sz w:val="24"/>
          <w:szCs w:val="24"/>
        </w:rPr>
        <w:fldChar w:fldCharType="separate"/>
      </w:r>
      <w:r>
        <w:rPr>
          <w:rFonts w:hint="eastAsia" w:ascii="宋体" w:hAnsi="宋体" w:eastAsia="宋体" w:cs="宋体"/>
          <w:sz w:val="24"/>
          <w:szCs w:val="24"/>
        </w:rPr>
        <w:t>1. 界面介绍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_Toc25398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widowControl w:val="0"/>
        <w:tabs>
          <w:tab w:val="right" w:leader="dot" w:pos="830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_Toc1978 </w:instrText>
      </w:r>
      <w:r>
        <w:rPr>
          <w:rFonts w:hint="eastAsia" w:ascii="宋体" w:hAnsi="宋体" w:eastAsia="宋体" w:cs="宋体"/>
          <w:sz w:val="24"/>
          <w:szCs w:val="24"/>
        </w:rPr>
        <w:fldChar w:fldCharType="separate"/>
      </w:r>
      <w:r>
        <w:rPr>
          <w:rFonts w:hint="eastAsia" w:ascii="宋体" w:hAnsi="宋体" w:eastAsia="宋体" w:cs="宋体"/>
          <w:sz w:val="24"/>
          <w:szCs w:val="24"/>
        </w:rPr>
        <w:t>1.1. 首页介绍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widowControl w:val="0"/>
        <w:tabs>
          <w:tab w:val="right" w:leader="dot" w:pos="830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_Toc25458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商事主体登录界面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widowControl w:val="0"/>
        <w:tabs>
          <w:tab w:val="right" w:leader="dot" w:pos="8306"/>
          <w:tab w:val="clear" w:pos="829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 信用修复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_Toc24557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widowControl w:val="0"/>
        <w:tabs>
          <w:tab w:val="right" w:leader="dot" w:pos="830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_Toc14658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2.1. 入口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_Toc14658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widowControl w:val="0"/>
        <w:tabs>
          <w:tab w:val="right" w:leader="dot" w:pos="830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2.2. 经营异常名录信息修复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widowControl w:val="0"/>
        <w:tabs>
          <w:tab w:val="right" w:leader="dot" w:pos="830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_Toc30541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2.2.1. 办理流程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_Toc30541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widowControl w:val="0"/>
        <w:tabs>
          <w:tab w:val="right" w:leader="dot" w:pos="830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_Toc5531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2.2.2. 经营异常名录信息修复记录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widowControl w:val="0"/>
        <w:tabs>
          <w:tab w:val="right" w:leader="dot" w:pos="8306"/>
          <w:tab w:val="clear" w:pos="829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_Toc14787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val="en-US" w:eastAsia="zh-CN"/>
        </w:rPr>
        <w:t>1</w:t>
      </w:r>
      <w:r>
        <w:rPr>
          <w:rFonts w:hint="eastAsia" w:ascii="宋体" w:hAnsi="宋体" w:eastAsia="宋体" w:cs="宋体"/>
          <w:sz w:val="24"/>
          <w:szCs w:val="24"/>
        </w:rPr>
        <w:t>.申请信用修复需要提交的材料清单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widowControl w:val="0"/>
        <w:tabs>
          <w:tab w:val="right" w:leader="dot" w:pos="8306"/>
          <w:tab w:val="clear" w:pos="8296"/>
        </w:tabs>
        <w:wordWrap/>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咨询电话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widowControl w:val="0"/>
        <w:wordWrap/>
        <w:adjustRightInd/>
        <w:snapToGrid/>
        <w:spacing w:line="360" w:lineRule="auto"/>
        <w:textAlignment w:val="auto"/>
      </w:pPr>
      <w:r>
        <w:rPr>
          <w:rFonts w:hint="eastAsia" w:ascii="宋体" w:hAnsi="宋体" w:eastAsia="宋体" w:cs="宋体"/>
          <w:sz w:val="24"/>
          <w:szCs w:val="24"/>
        </w:rPr>
        <w:fldChar w:fldCharType="end"/>
      </w:r>
    </w:p>
    <w:p>
      <w:pPr>
        <w:pStyle w:val="3"/>
        <w:sectPr>
          <w:pgSz w:w="11906" w:h="16838"/>
          <w:pgMar w:top="1440" w:right="1800" w:bottom="1440" w:left="1800" w:header="851" w:footer="992" w:gutter="0"/>
          <w:cols w:space="720" w:num="1"/>
          <w:docGrid w:type="lines" w:linePitch="312" w:charSpace="0"/>
        </w:sectPr>
      </w:pPr>
    </w:p>
    <w:p>
      <w:pPr>
        <w:pStyle w:val="3"/>
      </w:pPr>
      <w:bookmarkStart w:id="2" w:name="_Toc25398"/>
      <w:r>
        <w:rPr>
          <w:rFonts w:hint="eastAsia"/>
        </w:rPr>
        <w:t>界面介绍</w:t>
      </w:r>
      <w:bookmarkEnd w:id="2"/>
    </w:p>
    <w:p>
      <w:pPr>
        <w:pStyle w:val="4"/>
      </w:pPr>
      <w:bookmarkStart w:id="3" w:name="_Toc1978"/>
      <w:r>
        <w:rPr>
          <w:rFonts w:hint="eastAsia"/>
        </w:rPr>
        <w:t>首页介绍</w:t>
      </w:r>
      <w:bookmarkEnd w:id="3"/>
    </w:p>
    <w:p>
      <w:pPr>
        <w:spacing w:line="360" w:lineRule="auto"/>
        <w:ind w:left="397" w:right="397"/>
        <w:rPr>
          <w:rFonts w:ascii="宋体" w:hAnsi="宋体" w:eastAsia="宋体"/>
          <w:sz w:val="28"/>
          <w:szCs w:val="28"/>
        </w:rPr>
      </w:pPr>
      <w:r>
        <w:rPr>
          <w:rFonts w:hint="eastAsia" w:ascii="宋体" w:hAnsi="宋体" w:eastAsia="宋体"/>
          <w:sz w:val="24"/>
        </w:rPr>
        <w:t>进入</w:t>
      </w:r>
      <w:r>
        <w:rPr>
          <w:rFonts w:hint="eastAsia" w:ascii="宋体" w:hAnsi="宋体" w:eastAsia="宋体"/>
          <w:sz w:val="24"/>
          <w:lang w:val="en-US" w:eastAsia="zh-CN"/>
        </w:rPr>
        <w:t>国家企业信用信息系统（海南）</w:t>
      </w:r>
      <w:r>
        <w:rPr>
          <w:rFonts w:hint="eastAsia" w:ascii="宋体" w:hAnsi="宋体" w:eastAsia="宋体"/>
          <w:sz w:val="24"/>
        </w:rPr>
        <w:t>首页后，页面样式如图所示</w:t>
      </w:r>
      <w:r>
        <w:rPr>
          <w:rFonts w:ascii="宋体" w:hAnsi="宋体" w:eastAsia="宋体"/>
          <w:sz w:val="24"/>
        </w:rPr>
        <w:t>:</w:t>
      </w:r>
    </w:p>
    <w:p>
      <w:pPr>
        <w:ind w:left="-480" w:right="-480"/>
        <w:jc w:val="center"/>
        <w:rPr>
          <w:rFonts w:hint="eastAsia" w:ascii="宋体" w:hAnsi="宋体" w:eastAsia="宋体"/>
          <w:sz w:val="24"/>
          <w:lang w:val="en-US" w:eastAsia="zh-CN"/>
        </w:rPr>
      </w:pPr>
      <w:r>
        <w:rPr>
          <w:rFonts w:ascii="Times New Roman" w:hAnsi="Times New Roman" w:eastAsia="宋体" w:cs="Times New Roman"/>
          <w:kern w:val="2"/>
          <w:sz w:val="21"/>
          <w:szCs w:val="24"/>
          <w:lang w:val="en-US" w:eastAsia="zh-CN" w:bidi="ar-SA"/>
        </w:rPr>
        <w:pict>
          <v:shape id="图片 3" o:spid="_x0000_s1027" type="#_x0000_t75" style="height:230.3pt;width:414.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可对商事主体进行搜索，查看商事主体基本信息情况。</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下方有四个栏目：</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信息公告：商事主体可根据需要查询相应公告信息。</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企业信息填报：商事主体可通过点击该功能进行登录并办理相应业务。</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使用帮助：商事主体可通过此界面查看系统相关操作指南。</w:t>
      </w:r>
    </w:p>
    <w:p>
      <w:pPr>
        <w:pStyle w:val="4"/>
      </w:pPr>
      <w:bookmarkStart w:id="4" w:name="_Toc25458"/>
      <w:r>
        <w:rPr>
          <w:rFonts w:hint="eastAsia"/>
          <w:lang w:val="en-US" w:eastAsia="zh-CN"/>
        </w:rPr>
        <w:t>商事主体登录界面</w:t>
      </w:r>
      <w:bookmarkEnd w:id="4"/>
    </w:p>
    <w:p>
      <w:r>
        <w:rPr>
          <w:rFonts w:ascii="Times New Roman" w:hAnsi="Times New Roman" w:eastAsia="宋体" w:cs="Times New Roman"/>
          <w:kern w:val="2"/>
          <w:sz w:val="21"/>
          <w:szCs w:val="24"/>
          <w:lang w:val="en-US" w:eastAsia="zh-CN" w:bidi="ar-SA"/>
        </w:rPr>
        <w:pict>
          <v:shape id="图片 1" o:spid="_x0000_s1028" type="#_x0000_t75" style="height:185.3pt;width:414.9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2"/>
      </w:pPr>
    </w:p>
    <w:p>
      <w:pPr>
        <w:pStyle w:val="2"/>
        <w:rPr>
          <w:rFonts w:hint="default" w:eastAsia="宋体"/>
          <w:lang w:val="en-US" w:eastAsia="zh-CN"/>
        </w:rPr>
      </w:pPr>
      <w:r>
        <w:rPr>
          <w:rFonts w:hint="eastAsia"/>
          <w:lang w:val="en-US" w:eastAsia="zh-CN"/>
        </w:rPr>
        <w:t>在首页选择企业信息填报后，进入商事主体登录界面。</w:t>
      </w:r>
    </w:p>
    <w:p>
      <w:pPr>
        <w:widowControl/>
        <w:jc w:val="center"/>
      </w:pPr>
      <w:r>
        <w:rPr>
          <w:rFonts w:ascii="宋体" w:hAnsi="宋体" w:eastAsia="宋体" w:cs="宋体"/>
          <w:kern w:val="0"/>
          <w:sz w:val="24"/>
          <w:szCs w:val="24"/>
          <w:lang w:val="en-US" w:eastAsia="zh-CN"/>
        </w:rPr>
        <w:pict>
          <v:shape id="图片 2" o:spid="_x0000_s1029" type="#_x0000_t75" style="height:232.65pt;width:428.3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left="-480" w:right="-480"/>
        <w:jc w:val="both"/>
      </w:pPr>
    </w:p>
    <w:p>
      <w:pPr>
        <w:spacing w:line="360" w:lineRule="auto"/>
        <w:ind w:left="425" w:right="482" w:firstLine="420" w:firstLineChars="200"/>
        <w:jc w:val="center"/>
      </w:pP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通过填写需要进行信用修复的商事主体信用代码、联络员身份证号、手机验证码等信息，即可登录国家企业信用信息公示系统（海南）频道。</w:t>
      </w:r>
    </w:p>
    <w:p>
      <w:pPr>
        <w:pStyle w:val="2"/>
        <w:rPr>
          <w:rFonts w:hint="default"/>
          <w:lang w:val="en-US" w:eastAsia="zh-CN"/>
        </w:rPr>
      </w:pPr>
      <w:r>
        <w:rPr>
          <w:rFonts w:hint="eastAsia" w:ascii="宋体" w:hAnsi="宋体" w:eastAsia="宋体"/>
          <w:sz w:val="24"/>
          <w:lang w:val="en-US" w:eastAsia="zh-CN"/>
        </w:rPr>
        <w:t>若无联络员，可进行联络员注册后，在进行登录。</w:t>
      </w:r>
    </w:p>
    <w:p>
      <w:pPr>
        <w:pStyle w:val="2"/>
        <w:rPr>
          <w:rFonts w:hint="eastAsia" w:ascii="宋体" w:hAnsi="宋体" w:eastAsia="宋体"/>
          <w:sz w:val="24"/>
          <w:lang w:val="en-US" w:eastAsia="zh-CN"/>
        </w:rPr>
      </w:pPr>
      <w:r>
        <w:rPr>
          <w:rFonts w:hint="eastAsia" w:ascii="宋体" w:hAnsi="宋体" w:eastAsia="宋体"/>
          <w:sz w:val="24"/>
          <w:lang w:val="en-US" w:eastAsia="zh-CN"/>
        </w:rPr>
        <w:t>若联络员发生改变，可进行联络员变更。</w:t>
      </w:r>
    </w:p>
    <w:bookmarkEnd w:id="0"/>
    <w:bookmarkEnd w:id="1"/>
    <w:p/>
    <w:p>
      <w:pPr>
        <w:pStyle w:val="3"/>
        <w:rPr>
          <w:rFonts w:hint="eastAsia"/>
          <w:lang w:val="en-US" w:eastAsia="zh-CN"/>
        </w:rPr>
      </w:pPr>
      <w:bookmarkStart w:id="5" w:name="_Toc24557"/>
      <w:r>
        <w:rPr>
          <w:rFonts w:hint="eastAsia"/>
          <w:lang w:val="en-US" w:eastAsia="zh-CN"/>
        </w:rPr>
        <w:t>信用修复</w:t>
      </w:r>
      <w:bookmarkEnd w:id="5"/>
    </w:p>
    <w:p>
      <w:pPr>
        <w:pStyle w:val="4"/>
        <w:rPr>
          <w:rFonts w:hint="default"/>
          <w:lang w:val="en-US" w:eastAsia="zh-CN"/>
        </w:rPr>
      </w:pPr>
      <w:bookmarkStart w:id="6" w:name="_Toc14658"/>
      <w:r>
        <w:rPr>
          <w:rFonts w:hint="eastAsia"/>
          <w:lang w:val="en-US" w:eastAsia="zh-CN"/>
        </w:rPr>
        <w:t>入口</w:t>
      </w:r>
      <w:bookmarkEnd w:id="6"/>
    </w:p>
    <w:p>
      <w:r>
        <w:rPr>
          <w:rFonts w:ascii="Times New Roman" w:hAnsi="Times New Roman" w:eastAsia="宋体" w:cs="Times New Roman"/>
          <w:kern w:val="2"/>
          <w:sz w:val="21"/>
          <w:szCs w:val="24"/>
          <w:lang w:val="en-US" w:eastAsia="zh-CN" w:bidi="ar-SA"/>
        </w:rPr>
        <w:pict>
          <v:shape id="图片 1" o:spid="_x0000_s1030" type="#_x0000_t75" style="height:213.9pt;width:414.9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2"/>
        <w:rPr>
          <w:rFonts w:hint="eastAsia"/>
          <w:lang w:val="en-US" w:eastAsia="zh-CN"/>
        </w:rPr>
      </w:pPr>
      <w:r>
        <w:rPr>
          <w:rFonts w:hint="eastAsia"/>
          <w:lang w:val="en-US" w:eastAsia="zh-CN"/>
        </w:rPr>
        <w:t>商事主体登录后，在界面上选择信用信息修复模块。</w:t>
      </w:r>
    </w:p>
    <w:p>
      <w:pPr>
        <w:pStyle w:val="4"/>
        <w:rPr>
          <w:rFonts w:hint="default"/>
          <w:lang w:val="en-US" w:eastAsia="zh-CN"/>
        </w:rPr>
      </w:pPr>
      <w:bookmarkStart w:id="7" w:name="_Toc2020"/>
      <w:r>
        <w:rPr>
          <w:rFonts w:hint="eastAsia"/>
          <w:lang w:val="en-US" w:eastAsia="zh-CN"/>
        </w:rPr>
        <w:t>经营异常名录信息修复</w:t>
      </w:r>
      <w:bookmarkEnd w:id="7"/>
    </w:p>
    <w:p>
      <w:pPr>
        <w:pStyle w:val="5"/>
        <w:rPr>
          <w:rFonts w:hint="default"/>
          <w:lang w:val="en-US" w:eastAsia="zh-CN"/>
        </w:rPr>
      </w:pPr>
      <w:bookmarkStart w:id="8" w:name="_Toc30541"/>
      <w:r>
        <w:rPr>
          <w:rFonts w:hint="eastAsia"/>
          <w:lang w:val="en-US" w:eastAsia="zh-CN"/>
        </w:rPr>
        <w:t>办理流程</w:t>
      </w:r>
      <w:bookmarkEnd w:id="8"/>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进入信用信息修复模块后，勾选经营异常名录信息修复。</w:t>
      </w:r>
    </w:p>
    <w:p>
      <w:pPr>
        <w:pStyle w:val="2"/>
        <w:rPr>
          <w:rFonts w:hint="eastAsia"/>
          <w:lang w:val="en-US" w:eastAsia="zh-CN"/>
        </w:rPr>
      </w:pPr>
      <w:r>
        <w:rPr>
          <w:rFonts w:hint="eastAsia"/>
          <w:lang w:val="en-US" w:eastAsia="zh-CN"/>
        </w:rPr>
        <w:t>填写信息如下：</w:t>
      </w:r>
    </w:p>
    <w:p>
      <w:pPr>
        <w:pStyle w:val="2"/>
        <w:rPr>
          <w:rFonts w:hint="eastAsia"/>
          <w:lang w:val="en-US" w:eastAsia="zh-CN"/>
        </w:rPr>
      </w:pPr>
      <w:r>
        <w:rPr>
          <w:rFonts w:hint="eastAsia"/>
          <w:lang w:val="en-US" w:eastAsia="zh-CN"/>
        </w:rPr>
        <w:t>列入文号：需要修复的经营异常名录的列入文号，可在国家企业信用信息公示系统（海南）—信息公告—经营异常名录列入公告中查询。</w:t>
      </w:r>
    </w:p>
    <w:p>
      <w:pPr>
        <w:pStyle w:val="2"/>
        <w:rPr>
          <w:rFonts w:hint="eastAsia"/>
          <w:lang w:val="en-US" w:eastAsia="zh-CN"/>
        </w:rPr>
      </w:pPr>
      <w:r>
        <w:rPr>
          <w:rFonts w:hint="eastAsia"/>
          <w:lang w:val="en-US" w:eastAsia="zh-CN"/>
        </w:rPr>
        <w:t>列入日期：系统会根据填写的列入文号自动带出。</w:t>
      </w:r>
    </w:p>
    <w:p>
      <w:pPr>
        <w:pStyle w:val="2"/>
        <w:rPr>
          <w:rFonts w:hint="eastAsia"/>
          <w:lang w:val="en-US" w:eastAsia="zh-CN"/>
        </w:rPr>
      </w:pPr>
      <w:r>
        <w:rPr>
          <w:rFonts w:hint="eastAsia"/>
          <w:lang w:val="en-US" w:eastAsia="zh-CN"/>
        </w:rPr>
        <w:t>列入经营异常名录原因：系统会根据填写的列入文号自动带出。</w:t>
      </w:r>
    </w:p>
    <w:p>
      <w:pPr>
        <w:pStyle w:val="2"/>
        <w:rPr>
          <w:rFonts w:hint="eastAsia"/>
          <w:lang w:val="en-US" w:eastAsia="zh-CN"/>
        </w:rPr>
      </w:pPr>
      <w:r>
        <w:rPr>
          <w:rFonts w:hint="eastAsia"/>
          <w:lang w:val="en-US" w:eastAsia="zh-CN"/>
        </w:rPr>
        <w:t>作出决定机关：系统根据填写的列入文号自动带出。</w:t>
      </w:r>
    </w:p>
    <w:p>
      <w:pPr>
        <w:pStyle w:val="2"/>
        <w:rPr>
          <w:rFonts w:hint="eastAsia"/>
          <w:lang w:val="en-US" w:eastAsia="zh-CN"/>
        </w:rPr>
      </w:pPr>
      <w:r>
        <w:rPr>
          <w:rFonts w:hint="eastAsia"/>
          <w:lang w:val="en-US" w:eastAsia="zh-CN"/>
        </w:rPr>
        <w:t>申请修复日期：为当日申请日期。</w:t>
      </w:r>
    </w:p>
    <w:p>
      <w:pPr>
        <w:pStyle w:val="2"/>
        <w:rPr>
          <w:rFonts w:hint="eastAsia"/>
          <w:lang w:val="en-US" w:eastAsia="zh-CN"/>
        </w:rPr>
      </w:pPr>
      <w:r>
        <w:rPr>
          <w:rFonts w:hint="eastAsia"/>
          <w:lang w:val="en-US" w:eastAsia="zh-CN"/>
        </w:rPr>
        <w:t>信用修复材料：勾选申请修复申请书、守信承诺书、履行法定义务、纠正违法行为的相关材料、其他材料，点击上传。（目前只支持</w:t>
      </w:r>
      <w:r>
        <w:rPr>
          <w:rFonts w:ascii="宋体" w:hAnsi="宋体" w:eastAsia="宋体" w:cs="宋体"/>
          <w:sz w:val="24"/>
          <w:szCs w:val="24"/>
        </w:rPr>
        <w:t>图片格式jpg，png,jepg三种格式</w:t>
      </w:r>
      <w:r>
        <w:rPr>
          <w:rFonts w:hint="eastAsia"/>
          <w:lang w:val="en-US" w:eastAsia="zh-CN"/>
        </w:rPr>
        <w:t>）</w:t>
      </w:r>
    </w:p>
    <w:p>
      <w:pPr>
        <w:pStyle w:val="2"/>
        <w:rPr>
          <w:rFonts w:hint="default"/>
          <w:lang w:val="en-US" w:eastAsia="zh-CN"/>
        </w:rPr>
      </w:pPr>
      <w:r>
        <w:rPr>
          <w:rFonts w:hint="eastAsia"/>
          <w:lang w:val="en-US" w:eastAsia="zh-CN"/>
        </w:rPr>
        <w:t>具体上传材料明细请看附件1</w:t>
      </w:r>
    </w:p>
    <w:p>
      <w:pPr>
        <w:pStyle w:val="2"/>
        <w:rPr>
          <w:rFonts w:hint="eastAsia"/>
          <w:lang w:val="en-US" w:eastAsia="zh-CN"/>
        </w:rPr>
      </w:pPr>
      <w:r>
        <w:rPr>
          <w:rFonts w:ascii="Times New Roman" w:hAnsi="Times New Roman" w:eastAsia="宋体" w:cs="Times New Roman"/>
          <w:kern w:val="2"/>
          <w:sz w:val="24"/>
          <w:szCs w:val="24"/>
          <w:lang w:val="en-US" w:eastAsia="zh-CN" w:bidi="ar-SA"/>
        </w:rPr>
        <w:pict>
          <v:shape id="图片 7" o:spid="_x0000_s1031" type="#_x0000_t75" style="position:absolute;left:0;margin-left:18.65pt;margin-top:2.8pt;height:270.65pt;width:414.7pt;rotation:0f;z-index:251658240;"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填写完相关信息，上传所有申请材料后，点击确定，即可提交。</w:t>
      </w:r>
    </w:p>
    <w:p>
      <w:pPr>
        <w:pStyle w:val="5"/>
        <w:rPr>
          <w:rFonts w:hint="default"/>
          <w:lang w:val="en-US" w:eastAsia="zh-CN"/>
        </w:rPr>
      </w:pPr>
      <w:bookmarkStart w:id="9" w:name="_Toc5531"/>
      <w:r>
        <w:rPr>
          <w:rFonts w:hint="eastAsia"/>
          <w:lang w:val="en-US" w:eastAsia="zh-CN"/>
        </w:rPr>
        <w:t>经营异常名录信息修复记录</w:t>
      </w:r>
      <w:bookmarkEnd w:id="9"/>
    </w:p>
    <w:p>
      <w:pPr>
        <w:jc w:val="center"/>
      </w:pPr>
      <w:r>
        <w:rPr>
          <w:rFonts w:ascii="Times New Roman" w:hAnsi="Times New Roman" w:eastAsia="宋体" w:cs="Times New Roman"/>
          <w:kern w:val="2"/>
          <w:sz w:val="21"/>
          <w:szCs w:val="24"/>
          <w:lang w:val="en-US" w:eastAsia="zh-CN" w:bidi="ar-SA"/>
        </w:rPr>
        <w:pict>
          <v:shape id="图片 9" o:spid="_x0000_s1032" type="#_x0000_t75" style="height:205.65pt;width:41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2"/>
        <w:rPr>
          <w:rFonts w:hint="eastAsia"/>
          <w:lang w:val="en-US" w:eastAsia="zh-CN"/>
        </w:rPr>
      </w:pPr>
      <w:r>
        <w:rPr>
          <w:rFonts w:hint="eastAsia"/>
          <w:lang w:val="en-US" w:eastAsia="zh-CN"/>
        </w:rPr>
        <w:t>在信用信息修复记录界面，可查看申请移出的修复信息，等待审核。</w:t>
      </w:r>
    </w:p>
    <w:p>
      <w:pPr>
        <w:pStyle w:val="2"/>
        <w:rPr>
          <w:rFonts w:hint="eastAsia"/>
          <w:lang w:val="en-US" w:eastAsia="zh-CN"/>
        </w:rPr>
      </w:pPr>
      <w:r>
        <w:rPr>
          <w:rFonts w:hint="eastAsia"/>
          <w:lang w:val="en-US" w:eastAsia="zh-CN"/>
        </w:rPr>
        <w:t>如果申请被受理，会在“是否受理”栏中，显示“是”。不予受理，则显示“否”，需要进行重新申请。</w:t>
      </w:r>
    </w:p>
    <w:p>
      <w:pPr>
        <w:pStyle w:val="2"/>
        <w:rPr>
          <w:rFonts w:hint="eastAsia"/>
          <w:lang w:val="en-US" w:eastAsia="zh-CN"/>
        </w:rPr>
      </w:pPr>
      <w:r>
        <w:rPr>
          <w:rFonts w:hint="eastAsia"/>
          <w:lang w:val="en-US" w:eastAsia="zh-CN"/>
        </w:rPr>
        <w:t>如果申请通过，会在“是否予以修复”栏中，显示“是”，移出信息会在国家企业信用信息公示系统（海南）商事主体信息查询—经营异常名录栏中体现。并在国家企业信用信息公示系统（海南）—信息公告—经营异常名录——移出公告中发布。</w:t>
      </w:r>
    </w:p>
    <w:p>
      <w:pPr>
        <w:pStyle w:val="2"/>
        <w:rPr>
          <w:rFonts w:hint="eastAsia"/>
          <w:lang w:val="en-US" w:eastAsia="zh-CN"/>
        </w:rPr>
      </w:pPr>
      <w:r>
        <w:rPr>
          <w:rFonts w:hint="eastAsia"/>
          <w:lang w:val="en-US" w:eastAsia="zh-CN"/>
        </w:rPr>
        <w:t>申请不通过的话，则显示“否”，需要进行重新申请。</w:t>
      </w:r>
    </w:p>
    <w:p>
      <w:pPr>
        <w:pStyle w:val="2"/>
        <w:rPr>
          <w:rFonts w:hint="eastAsia"/>
          <w:lang w:val="en-US" w:eastAsia="zh-CN"/>
        </w:rPr>
      </w:pPr>
    </w:p>
    <w:p>
      <w:pPr>
        <w:pStyle w:val="2"/>
        <w:rPr>
          <w:rFonts w:hint="default"/>
          <w:lang w:val="en-US" w:eastAsia="zh-CN"/>
        </w:rPr>
      </w:pPr>
    </w:p>
    <w:p>
      <w:pPr>
        <w:pStyle w:val="2"/>
        <w:rPr>
          <w:rFonts w:hint="eastAsia"/>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3"/>
        <w:numPr>
          <w:ilvl w:val="0"/>
          <w:numId w:val="0"/>
        </w:numPr>
        <w:ind w:leftChars="0"/>
      </w:pPr>
      <w:bookmarkStart w:id="10" w:name="_Toc14787"/>
      <w:r>
        <w:rPr>
          <w:rFonts w:hint="eastAsia"/>
        </w:rPr>
        <w:t>附件</w:t>
      </w:r>
      <w:r>
        <w:rPr>
          <w:rFonts w:hint="eastAsia"/>
          <w:lang w:val="en-US" w:eastAsia="zh-CN"/>
        </w:rPr>
        <w:t>1</w:t>
      </w:r>
      <w:r>
        <w:rPr>
          <w:rFonts w:hint="eastAsia"/>
        </w:rPr>
        <w:t>.申请信用修复需要提交的材料清单</w:t>
      </w:r>
      <w:bookmarkEnd w:id="10"/>
    </w:p>
    <w:p>
      <w:pPr>
        <w:ind w:firstLine="640" w:firstLineChars="200"/>
        <w:rPr>
          <w:rFonts w:hint="eastAsia" w:ascii="黑体" w:hAnsi="黑体" w:eastAsia="黑体"/>
          <w:sz w:val="32"/>
          <w:szCs w:val="32"/>
          <w:lang w:eastAsia="zh-CN"/>
        </w:rPr>
      </w:pPr>
      <w:r>
        <w:rPr>
          <w:rFonts w:hint="eastAsia" w:ascii="黑体" w:hAnsi="黑体" w:eastAsia="黑体"/>
          <w:sz w:val="32"/>
          <w:szCs w:val="32"/>
        </w:rPr>
        <w:t>一、被标记为经营异常状态申请信用修复需要提交的材料清单</w:t>
      </w:r>
      <w:r>
        <w:rPr>
          <w:rFonts w:hint="eastAsia" w:ascii="黑体" w:hAnsi="黑体" w:eastAsia="黑体"/>
          <w:sz w:val="32"/>
          <w:szCs w:val="32"/>
          <w:lang w:eastAsia="zh-CN"/>
        </w:rPr>
        <w:t>（</w:t>
      </w:r>
      <w:r>
        <w:rPr>
          <w:rFonts w:hint="eastAsia" w:ascii="黑体" w:hAnsi="黑体" w:eastAsia="黑体"/>
          <w:sz w:val="32"/>
          <w:szCs w:val="32"/>
          <w:lang w:val="en-US" w:eastAsia="zh-CN"/>
        </w:rPr>
        <w:t>个体工商户</w:t>
      </w:r>
      <w:r>
        <w:rPr>
          <w:rFonts w:hint="eastAsia" w:ascii="黑体" w:hAnsi="黑体" w:eastAsia="黑体"/>
          <w:sz w:val="32"/>
          <w:szCs w:val="32"/>
          <w:lang w:eastAsia="zh-CN"/>
        </w:rPr>
        <w:t>）</w:t>
      </w:r>
    </w:p>
    <w:p>
      <w:pPr>
        <w:ind w:firstLine="640" w:firstLineChars="200"/>
        <w:rPr>
          <w:rFonts w:ascii="仿宋_GB2312" w:hAnsi="宋体" w:eastAsia="仿宋_GB2312" w:cs="宋体"/>
          <w:sz w:val="32"/>
          <w:szCs w:val="32"/>
        </w:rPr>
      </w:pPr>
      <w:r>
        <w:rPr>
          <w:rFonts w:hint="eastAsia" w:ascii="仿宋_GB2312" w:eastAsia="仿宋_GB2312"/>
          <w:sz w:val="32"/>
          <w:szCs w:val="32"/>
        </w:rPr>
        <w:t>（一）</w:t>
      </w:r>
      <w:r>
        <w:rPr>
          <w:rFonts w:hint="eastAsia" w:ascii="仿宋_GB2312" w:hAnsi="宋体" w:eastAsia="仿宋_GB2312" w:cs="宋体"/>
          <w:sz w:val="32"/>
          <w:szCs w:val="32"/>
        </w:rPr>
        <w:t>因年度报告隐瞒真实情况、弄虚作假被标记为经营异常状态的，应当提交加盖公章或者负责人签名的下列材料：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1.信用修复申请书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2.守信承诺书；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3.委托书；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4.年度报告书；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5.填写年度报告所依据的相关材料；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6.市场监管部门要求提交的其他材料。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（二）因通过登记的住所或者经营场所无法取得联系被标记为经营异常状态的，应当提交加盖公章的下列材料：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1.信用修复申请书；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2.守信承诺书；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3.委托书；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4.登记的经营场所或者经营者住所的合法使用证明；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w:t>
      </w:r>
      <w:r>
        <w:rPr>
          <w:rFonts w:hint="eastAsia" w:ascii="仿宋" w:hAnsi="仿宋" w:eastAsia="仿宋" w:cs="仿宋"/>
          <w:sz w:val="32"/>
          <w:szCs w:val="32"/>
        </w:rPr>
        <w:t>市场监管部门要求提交的其他材料。</w:t>
      </w:r>
    </w:p>
    <w:p>
      <w:pPr>
        <w:ind w:firstLine="640" w:firstLineChars="200"/>
        <w:rPr>
          <w:rFonts w:hint="eastAsia" w:ascii="黑体" w:hAnsi="黑体" w:eastAsia="黑体" w:cs="宋体"/>
          <w:sz w:val="32"/>
          <w:szCs w:val="32"/>
          <w:lang w:eastAsia="zh-CN"/>
        </w:rPr>
      </w:pPr>
      <w:r>
        <w:rPr>
          <w:rFonts w:hint="eastAsia" w:ascii="黑体" w:hAnsi="黑体" w:eastAsia="黑体" w:cs="宋体"/>
          <w:sz w:val="32"/>
          <w:szCs w:val="32"/>
        </w:rPr>
        <w:t>二、被列入经营异常名录申请信用修复需要提交的材料清单</w:t>
      </w: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企业、农民专业合作社</w:t>
      </w:r>
      <w:r>
        <w:rPr>
          <w:rFonts w:hint="eastAsia" w:ascii="黑体" w:hAnsi="黑体" w:eastAsia="黑体" w:cs="宋体"/>
          <w:sz w:val="32"/>
          <w:szCs w:val="32"/>
          <w:lang w:eastAsia="zh-CN"/>
        </w:rPr>
        <w:t>）</w:t>
      </w:r>
    </w:p>
    <w:p>
      <w:pPr>
        <w:ind w:firstLine="640" w:firstLineChars="200"/>
        <w:rPr>
          <w:rFonts w:ascii="黑体" w:hAnsi="黑体" w:eastAsia="黑体" w:cs="宋体"/>
          <w:sz w:val="32"/>
          <w:szCs w:val="32"/>
        </w:rPr>
      </w:pPr>
      <w:r>
        <w:rPr>
          <w:rFonts w:hint="eastAsia" w:ascii="仿宋" w:hAnsi="仿宋" w:eastAsia="仿宋" w:cs="仿宋"/>
          <w:sz w:val="32"/>
          <w:szCs w:val="32"/>
        </w:rPr>
        <w:t>（一）因未依照《企业信息公示暂行条例》第八条规定的期限公示年度报告被列入经营异常名录的，应当提交加盖公章的下列材料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1.信用修复申请书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2.守信承诺书</w:t>
      </w:r>
    </w:p>
    <w:p>
      <w:pPr>
        <w:spacing w:line="560" w:lineRule="exact"/>
        <w:ind w:left="-2" w:firstLine="640" w:firstLineChars="200"/>
        <w:rPr>
          <w:rFonts w:ascii="仿宋" w:hAnsi="仿宋" w:eastAsia="仿宋" w:cs="仿宋"/>
          <w:sz w:val="32"/>
          <w:szCs w:val="32"/>
        </w:rPr>
      </w:pPr>
      <w:r>
        <w:rPr>
          <w:rFonts w:hint="eastAsia" w:ascii="仿宋" w:hAnsi="仿宋" w:eastAsia="仿宋" w:cs="仿宋"/>
          <w:sz w:val="32"/>
          <w:szCs w:val="32"/>
        </w:rPr>
        <w:t>3.委托书</w:t>
      </w:r>
    </w:p>
    <w:p>
      <w:pPr>
        <w:ind w:firstLine="640" w:firstLineChars="200"/>
        <w:rPr>
          <w:rFonts w:ascii="仿宋" w:hAnsi="仿宋" w:eastAsia="仿宋" w:cs="仿宋"/>
          <w:sz w:val="32"/>
          <w:szCs w:val="32"/>
        </w:rPr>
      </w:pPr>
      <w:r>
        <w:rPr>
          <w:rFonts w:hint="eastAsia" w:ascii="仿宋" w:hAnsi="仿宋" w:eastAsia="仿宋" w:cs="仿宋"/>
          <w:sz w:val="32"/>
          <w:szCs w:val="32"/>
        </w:rPr>
        <w:t>4.市场监管部门要求提交的其他材料。</w:t>
      </w:r>
    </w:p>
    <w:p>
      <w:pPr>
        <w:autoSpaceDN w:val="0"/>
        <w:ind w:firstLine="640" w:firstLineChars="200"/>
        <w:jc w:val="left"/>
        <w:rPr>
          <w:rFonts w:ascii="仿宋" w:hAnsi="仿宋" w:eastAsia="仿宋" w:cs="仿宋"/>
          <w:sz w:val="32"/>
          <w:szCs w:val="32"/>
        </w:rPr>
      </w:pPr>
      <w:r>
        <w:rPr>
          <w:rFonts w:hint="eastAsia" w:ascii="仿宋_GB2312" w:hAnsi="宋体" w:eastAsia="仿宋_GB2312" w:cs="宋体"/>
          <w:sz w:val="32"/>
          <w:szCs w:val="32"/>
        </w:rPr>
        <w:t>（二）因</w:t>
      </w:r>
      <w:r>
        <w:rPr>
          <w:rFonts w:hint="eastAsia" w:ascii="仿宋" w:hAnsi="仿宋" w:eastAsia="仿宋" w:cs="仿宋"/>
          <w:sz w:val="32"/>
          <w:szCs w:val="32"/>
        </w:rPr>
        <w:t>未依照《企业信息公示暂行条例》第十条规定责令的期限内公示有关企业信息被列入经营异常名录的，应当提交加盖公章的下列材料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1.信用修复申请书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2.守信承诺书</w:t>
      </w:r>
    </w:p>
    <w:p>
      <w:pPr>
        <w:spacing w:line="560" w:lineRule="exact"/>
        <w:ind w:left="-2" w:firstLine="640" w:firstLineChars="200"/>
        <w:rPr>
          <w:rFonts w:ascii="仿宋" w:hAnsi="仿宋" w:eastAsia="仿宋" w:cs="仿宋"/>
          <w:sz w:val="32"/>
          <w:szCs w:val="32"/>
        </w:rPr>
      </w:pPr>
      <w:r>
        <w:rPr>
          <w:rFonts w:hint="eastAsia" w:ascii="仿宋" w:hAnsi="仿宋" w:eastAsia="仿宋" w:cs="仿宋"/>
          <w:sz w:val="32"/>
          <w:szCs w:val="32"/>
        </w:rPr>
        <w:t>3.委托书</w:t>
      </w:r>
    </w:p>
    <w:p>
      <w:pPr>
        <w:ind w:firstLine="640" w:firstLineChars="200"/>
        <w:rPr>
          <w:rFonts w:ascii="仿宋" w:hAnsi="仿宋" w:eastAsia="仿宋" w:cs="仿宋"/>
          <w:sz w:val="32"/>
          <w:szCs w:val="32"/>
        </w:rPr>
      </w:pPr>
      <w:r>
        <w:rPr>
          <w:rFonts w:hint="eastAsia" w:ascii="仿宋" w:hAnsi="仿宋" w:eastAsia="仿宋" w:cs="仿宋"/>
          <w:sz w:val="32"/>
          <w:szCs w:val="32"/>
        </w:rPr>
        <w:t>4.市场监管部门要求提交的其他材料。</w:t>
      </w:r>
    </w:p>
    <w:p>
      <w:pPr>
        <w:autoSpaceDN w:val="0"/>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（三）因公示信息隐瞒真实情况、弄虚作假被列入经营异常名录的，应当提交加盖公章的下列材料</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1.信用修复申请书</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2.守信承诺书</w:t>
      </w:r>
    </w:p>
    <w:p>
      <w:pPr>
        <w:spacing w:line="500" w:lineRule="exact"/>
        <w:ind w:left="-2" w:firstLine="640" w:firstLineChars="200"/>
        <w:rPr>
          <w:rFonts w:ascii="仿宋" w:hAnsi="仿宋" w:eastAsia="仿宋" w:cs="仿宋"/>
          <w:sz w:val="32"/>
          <w:szCs w:val="32"/>
        </w:rPr>
      </w:pPr>
      <w:r>
        <w:rPr>
          <w:rFonts w:hint="eastAsia" w:ascii="仿宋" w:hAnsi="仿宋" w:eastAsia="仿宋" w:cs="仿宋"/>
          <w:sz w:val="32"/>
          <w:szCs w:val="32"/>
        </w:rPr>
        <w:t>3.委托书</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4.对应年度的年度报告书；</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5.对应年度的年度财务报表（利润表、现金流量表、资产负债表）</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注：非独立核算的分公司，提交由总公司出具的情况说明（打印并加盖总公司公章）及总公司营业执照副本复印件（加盖分公司公章）；</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6.抽查年度企业对外投资、对外担保的情况</w:t>
      </w:r>
    </w:p>
    <w:p>
      <w:pPr>
        <w:spacing w:line="500" w:lineRule="exact"/>
        <w:ind w:firstLine="640" w:firstLineChars="200"/>
        <w:rPr>
          <w:rFonts w:ascii="仿宋" w:hAnsi="仿宋" w:eastAsia="仿宋" w:cs="仿宋"/>
          <w:sz w:val="32"/>
          <w:szCs w:val="32"/>
        </w:rPr>
      </w:pPr>
      <w:r>
        <w:rPr>
          <w:rFonts w:hint="eastAsia" w:ascii="Calibri" w:hAnsi="Calibri" w:eastAsia="仿宋" w:cs="Calibri"/>
          <w:sz w:val="32"/>
          <w:szCs w:val="32"/>
        </w:rPr>
        <w:t>（1）</w:t>
      </w:r>
      <w:r>
        <w:rPr>
          <w:rFonts w:hint="eastAsia" w:ascii="仿宋" w:hAnsi="仿宋" w:eastAsia="仿宋" w:cs="仿宋"/>
          <w:sz w:val="32"/>
          <w:szCs w:val="32"/>
        </w:rPr>
        <w:t>如有对外担保的，提交担保协议等相关证明材料</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（2）如有对外投资信息或购买其他公司股权的，提交审计报告、财务资料、对外投资设立企业和购买股权的股东会议决议、所投资企业的股东名册、所投资企业的机读档案等相关证明材料；</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7.认缴制的企业存在实际出资的应提交验资报告或银行进账单复印件；</w:t>
      </w:r>
    </w:p>
    <w:p>
      <w:pPr>
        <w:spacing w:line="500" w:lineRule="exact"/>
        <w:ind w:firstLine="640" w:firstLineChars="200"/>
        <w:rPr>
          <w:rFonts w:ascii="宋体" w:hAnsi="宋体"/>
          <w:bCs/>
          <w:sz w:val="24"/>
          <w:szCs w:val="24"/>
        </w:rPr>
      </w:pPr>
      <w:r>
        <w:rPr>
          <w:rFonts w:hint="eastAsia" w:ascii="仿宋" w:hAnsi="仿宋" w:eastAsia="仿宋" w:cs="仿宋"/>
          <w:sz w:val="32"/>
          <w:szCs w:val="32"/>
        </w:rPr>
        <w:t>8.市场监管部门要求提交的其他材料。</w:t>
      </w:r>
    </w:p>
    <w:p>
      <w:pPr>
        <w:autoSpaceDN w:val="0"/>
        <w:ind w:firstLine="640" w:firstLineChars="200"/>
        <w:rPr>
          <w:rFonts w:ascii="仿宋" w:hAnsi="仿宋" w:eastAsia="仿宋" w:cs="仿宋"/>
          <w:sz w:val="32"/>
          <w:szCs w:val="32"/>
        </w:rPr>
      </w:pPr>
      <w:r>
        <w:rPr>
          <w:rFonts w:hint="eastAsia" w:ascii="仿宋" w:hAnsi="仿宋" w:eastAsia="仿宋" w:cs="仿宋"/>
          <w:sz w:val="32"/>
          <w:szCs w:val="32"/>
        </w:rPr>
        <w:t>（四）因通过登记的住所或经营场所无法联系被列入经营异常名录的，应当提交加盖公章的下列材料</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1.信用修复申请书</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2.守信承诺书</w:t>
      </w:r>
    </w:p>
    <w:p>
      <w:pPr>
        <w:spacing w:line="500" w:lineRule="exact"/>
        <w:ind w:left="-2" w:firstLine="640" w:firstLineChars="200"/>
        <w:rPr>
          <w:rFonts w:ascii="仿宋" w:hAnsi="仿宋" w:eastAsia="仿宋" w:cs="仿宋"/>
          <w:sz w:val="32"/>
          <w:szCs w:val="32"/>
        </w:rPr>
      </w:pPr>
      <w:r>
        <w:rPr>
          <w:rFonts w:hint="eastAsia" w:ascii="仿宋" w:hAnsi="仿宋" w:eastAsia="仿宋" w:cs="仿宋"/>
          <w:sz w:val="32"/>
          <w:szCs w:val="32"/>
        </w:rPr>
        <w:t>3.委托书</w:t>
      </w:r>
    </w:p>
    <w:p>
      <w:pPr>
        <w:spacing w:line="500" w:lineRule="exact"/>
        <w:ind w:left="-2" w:firstLine="640" w:firstLineChars="200"/>
        <w:rPr>
          <w:rFonts w:ascii="仿宋" w:hAnsi="仿宋" w:eastAsia="仿宋" w:cs="仿宋"/>
          <w:sz w:val="32"/>
          <w:szCs w:val="32"/>
        </w:rPr>
      </w:pPr>
      <w:r>
        <w:rPr>
          <w:rFonts w:hint="eastAsia" w:ascii="仿宋" w:hAnsi="仿宋" w:eastAsia="仿宋" w:cs="仿宋"/>
          <w:sz w:val="32"/>
          <w:szCs w:val="32"/>
        </w:rPr>
        <w:t>4.登记住所（经营场所）的合法使用证明；</w:t>
      </w:r>
    </w:p>
    <w:p>
      <w:pPr>
        <w:ind w:firstLine="640" w:firstLineChars="200"/>
        <w:rPr>
          <w:rFonts w:hint="default"/>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32"/>
          <w:szCs w:val="32"/>
        </w:rPr>
        <w:t>5.市场监管部门要求提交的其他材料。</w:t>
      </w:r>
    </w:p>
    <w:p>
      <w:pPr>
        <w:pStyle w:val="3"/>
        <w:numPr>
          <w:ilvl w:val="0"/>
          <w:numId w:val="0"/>
        </w:numPr>
        <w:ind w:leftChars="0"/>
        <w:rPr>
          <w:rFonts w:hint="eastAsia"/>
          <w:lang w:val="en-US" w:eastAsia="zh-CN"/>
        </w:rPr>
      </w:pPr>
      <w:bookmarkStart w:id="11" w:name="_Toc16898"/>
      <w:r>
        <w:rPr>
          <w:rFonts w:hint="eastAsia"/>
          <w:lang w:val="en-US" w:eastAsia="zh-CN"/>
        </w:rPr>
        <w:t>咨询电话</w:t>
      </w:r>
      <w:bookmarkEnd w:id="11"/>
    </w:p>
    <w:tbl>
      <w:tblPr>
        <w:tblW w:w="7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177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jc w:val="center"/>
              <w:rPr>
                <w:rFonts w:hint="default"/>
                <w:lang w:val="en-US" w:eastAsia="zh-CN"/>
              </w:rPr>
            </w:pPr>
            <w:r>
              <w:rPr>
                <w:rFonts w:hint="eastAsia"/>
                <w:lang w:val="en-US" w:eastAsia="zh-CN"/>
              </w:rPr>
              <w:t>部门</w:t>
            </w:r>
          </w:p>
        </w:tc>
        <w:tc>
          <w:tcPr>
            <w:tcW w:w="1770" w:type="dxa"/>
            <w:vAlign w:val="top"/>
          </w:tcPr>
          <w:p>
            <w:pPr>
              <w:pStyle w:val="2"/>
              <w:ind w:left="0" w:leftChars="0" w:firstLine="0" w:firstLineChars="0"/>
              <w:jc w:val="center"/>
              <w:rPr>
                <w:rFonts w:hint="default"/>
                <w:lang w:val="en-US" w:eastAsia="zh-CN"/>
              </w:rPr>
            </w:pPr>
            <w:r>
              <w:rPr>
                <w:rFonts w:hint="eastAsia"/>
                <w:lang w:val="en-US" w:eastAsia="zh-CN"/>
              </w:rPr>
              <w:t>业务咨询电话</w:t>
            </w:r>
          </w:p>
        </w:tc>
        <w:tc>
          <w:tcPr>
            <w:tcW w:w="2205" w:type="dxa"/>
            <w:vAlign w:val="top"/>
          </w:tcPr>
          <w:p>
            <w:pPr>
              <w:pStyle w:val="2"/>
              <w:ind w:left="0" w:leftChars="0" w:firstLine="0" w:firstLineChars="0"/>
              <w:jc w:val="center"/>
              <w:rPr>
                <w:rFonts w:hint="default"/>
                <w:lang w:val="en-US" w:eastAsia="zh-CN"/>
              </w:rPr>
            </w:pPr>
            <w:r>
              <w:rPr>
                <w:rFonts w:hint="eastAsia"/>
                <w:lang w:val="en-US" w:eastAsia="zh-CN"/>
              </w:rPr>
              <w:t>全省</w:t>
            </w:r>
            <w:r>
              <w:rPr>
                <w:rFonts w:hint="default"/>
                <w:lang w:val="en-US" w:eastAsia="zh-CN"/>
              </w:rPr>
              <w:t>技术支持电话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海口市市场监督管理局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0898-65953991</w:t>
            </w:r>
          </w:p>
        </w:tc>
        <w:tc>
          <w:tcPr>
            <w:tcW w:w="2205" w:type="dxa"/>
            <w:vAlign w:val="top"/>
          </w:tcPr>
          <w:p>
            <w:pPr>
              <w:pStyle w:val="2"/>
              <w:jc w:val="left"/>
              <w:rPr>
                <w:rFonts w:hint="default"/>
                <w:lang w:val="en-US" w:eastAsia="zh-CN"/>
              </w:rPr>
            </w:pPr>
            <w:r>
              <w:rPr>
                <w:rFonts w:hint="eastAsia"/>
                <w:lang w:val="en-US" w:eastAsia="zh-CN"/>
              </w:rPr>
              <w:t>4007965656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三亚市市场监督管理局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0898-88282331</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三沙市市场监督管理局</w:t>
            </w:r>
          </w:p>
        </w:tc>
        <w:tc>
          <w:tcPr>
            <w:tcW w:w="1770" w:type="dxa"/>
            <w:vAlign w:val="top"/>
          </w:tcPr>
          <w:p>
            <w:pPr>
              <w:pStyle w:val="2"/>
              <w:ind w:left="0" w:leftChars="0" w:firstLine="0" w:firstLineChars="0"/>
              <w:jc w:val="left"/>
              <w:rPr>
                <w:rFonts w:hint="default" w:ascii="Times New Roman" w:hAnsi="Times New Roman" w:eastAsia="宋体" w:cs="Times New Roman"/>
                <w:kern w:val="2"/>
                <w:sz w:val="24"/>
                <w:szCs w:val="24"/>
                <w:lang w:val="en-US" w:eastAsia="zh-CN" w:bidi="ar-SA"/>
              </w:rPr>
            </w:pPr>
            <w:r>
              <w:rPr>
                <w:rFonts w:hint="default"/>
                <w:lang w:val="en-US" w:eastAsia="zh-CN"/>
              </w:rPr>
              <w:t>0898</w:t>
            </w:r>
            <w:r>
              <w:rPr>
                <w:rFonts w:hint="eastAsia"/>
                <w:lang w:val="en-US" w:eastAsia="zh-CN"/>
              </w:rPr>
              <w:t>-</w:t>
            </w:r>
            <w:r>
              <w:rPr>
                <w:rFonts w:hint="default"/>
                <w:lang w:val="en-US" w:eastAsia="zh-CN"/>
              </w:rPr>
              <w:t>66730754</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儋州市市场监督管理局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0898-23390135</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洋浦经济开发区市场监督管理局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0898-28810691</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琼海市市场监督管理局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0898-62925813</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文昌市市场监督管理局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0898-63282077</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万宁市市场监督管理局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0898-62138080</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东方市市场监督管理局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0898-25580919</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五指山市场监督管理局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0898-86627876</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乐东黎族自治县市场监督管理局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0898-85597531</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澄迈县市场监督管理局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0898-67628502</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临高县市场监督管理局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0898-28280239</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定安县市场监督管理局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0898-63808002</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屯昌县市场监督管理局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0898-67832266</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陵水黎族自治县市场监督管理局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0898-38321599</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昌江黎族自治县市场监督管理局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0898-26632838</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保亭黎族苗族自治县市场监督管理局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0898-38660673</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default"/>
                <w:lang w:val="en-US" w:eastAsia="zh-CN"/>
              </w:rPr>
            </w:pPr>
            <w:r>
              <w:rPr>
                <w:rFonts w:hint="eastAsia"/>
                <w:lang w:val="en-US" w:eastAsia="zh-CN"/>
              </w:rPr>
              <w:t>琼中黎族苗族自治县市场监督管理局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0898-86232909</w:t>
            </w:r>
          </w:p>
        </w:tc>
        <w:tc>
          <w:tcPr>
            <w:tcW w:w="2205" w:type="dxa"/>
            <w:vAlign w:val="top"/>
          </w:tcPr>
          <w:p>
            <w:pPr>
              <w:pStyle w:val="2"/>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pStyle w:val="2"/>
              <w:ind w:left="0" w:leftChars="0" w:firstLine="0" w:firstLineChars="0"/>
              <w:rPr>
                <w:rFonts w:hint="eastAsia"/>
                <w:lang w:val="en-US" w:eastAsia="zh-CN"/>
              </w:rPr>
            </w:pPr>
            <w:r>
              <w:rPr>
                <w:rFonts w:hint="eastAsia"/>
                <w:lang w:val="en-US" w:eastAsia="zh-CN"/>
              </w:rPr>
              <w:t>白沙黎族自治县市场监督管理局</w:t>
            </w:r>
          </w:p>
        </w:tc>
        <w:tc>
          <w:tcPr>
            <w:tcW w:w="1770" w:type="dxa"/>
            <w:vAlign w:val="top"/>
          </w:tcPr>
          <w:p>
            <w:pPr>
              <w:pStyle w:val="2"/>
              <w:ind w:left="0" w:leftChars="0" w:firstLine="0" w:firstLineChars="0"/>
              <w:jc w:val="left"/>
              <w:rPr>
                <w:rFonts w:hint="default"/>
                <w:lang w:val="en-US" w:eastAsia="zh-CN"/>
              </w:rPr>
            </w:pPr>
            <w:r>
              <w:rPr>
                <w:rFonts w:hint="default"/>
                <w:lang w:val="en-US" w:eastAsia="zh-CN"/>
              </w:rPr>
              <w:t>0898-27715004</w:t>
            </w:r>
          </w:p>
        </w:tc>
        <w:tc>
          <w:tcPr>
            <w:tcW w:w="2205" w:type="dxa"/>
            <w:vAlign w:val="top"/>
          </w:tcPr>
          <w:p>
            <w:pPr>
              <w:pStyle w:val="2"/>
              <w:jc w:val="left"/>
              <w:rPr>
                <w:rFonts w:hint="default"/>
                <w:lang w:val="en-US" w:eastAsia="zh-CN"/>
              </w:rPr>
            </w:pPr>
          </w:p>
        </w:tc>
      </w:tr>
    </w:tbl>
    <w:p>
      <w:pPr>
        <w:pStyle w:val="2"/>
        <w:ind w:left="0" w:leftChars="0" w:firstLine="0" w:firstLineChars="0"/>
        <w:rPr>
          <w:rFonts w:hint="default"/>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r>
      <w:rPr>
        <w:rFonts w:ascii="Times New Roman" w:hAnsi="Times New Roman" w:eastAsia="宋体" w:cs="Times New Roman"/>
        <w:kern w:val="2"/>
        <w:sz w:val="18"/>
        <w:szCs w:val="24"/>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3"/>
                </w:pPr>
                <w:r>
                  <w:fldChar w:fldCharType="begin"/>
                </w:r>
                <w:r>
                  <w:instrText xml:space="preserve"> PAGE  \* MERGEFORMAT </w:instrText>
                </w:r>
                <w:r>
                  <w:fldChar w:fldCharType="separate"/>
                </w:r>
                <w:r>
                  <w:t>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93132787">
    <w:nsid w:val="D034F9F3"/>
    <w:multiLevelType w:val="multilevel"/>
    <w:tmpl w:val="D034F9F3"/>
    <w:lvl w:ilvl="0" w:tentative="1">
      <w:start w:val="1"/>
      <w:numFmt w:val="decimal"/>
      <w:pStyle w:val="3"/>
      <w:lvlText w:val="%1."/>
      <w:lvlJc w:val="left"/>
      <w:pPr>
        <w:ind w:left="432" w:hanging="432"/>
      </w:pPr>
      <w:rPr>
        <w:rFonts w:hint="default"/>
      </w:rPr>
    </w:lvl>
    <w:lvl w:ilvl="1" w:tentative="1">
      <w:start w:val="1"/>
      <w:numFmt w:val="decimal"/>
      <w:pStyle w:val="4"/>
      <w:lvlText w:val="%1.%2."/>
      <w:lvlJc w:val="left"/>
      <w:pPr>
        <w:ind w:left="575" w:hanging="575"/>
      </w:pPr>
      <w:rPr>
        <w:rFonts w:hint="default"/>
      </w:rPr>
    </w:lvl>
    <w:lvl w:ilvl="2" w:tentative="1">
      <w:start w:val="1"/>
      <w:numFmt w:val="decimal"/>
      <w:pStyle w:val="5"/>
      <w:lvlText w:val="%1.%2.%3."/>
      <w:lvlJc w:val="left"/>
      <w:pPr>
        <w:ind w:left="720" w:hanging="720"/>
      </w:pPr>
      <w:rPr>
        <w:rFonts w:hint="default"/>
      </w:rPr>
    </w:lvl>
    <w:lvl w:ilvl="3" w:tentative="1">
      <w:start w:val="1"/>
      <w:numFmt w:val="decimal"/>
      <w:pStyle w:val="6"/>
      <w:lvlText w:val="%1.%2.%3.%4."/>
      <w:lvlJc w:val="left"/>
      <w:pPr>
        <w:ind w:left="864" w:hanging="864"/>
      </w:pPr>
      <w:rPr>
        <w:rFonts w:hint="default"/>
      </w:rPr>
    </w:lvl>
    <w:lvl w:ilvl="4" w:tentative="1">
      <w:start w:val="1"/>
      <w:numFmt w:val="decimal"/>
      <w:pStyle w:val="7"/>
      <w:lvlText w:val="%1.%2.%3.%4.%5."/>
      <w:lvlJc w:val="left"/>
      <w:pPr>
        <w:ind w:left="1008" w:hanging="1008"/>
      </w:pPr>
      <w:rPr>
        <w:rFonts w:hint="default"/>
      </w:rPr>
    </w:lvl>
    <w:lvl w:ilvl="5" w:tentative="1">
      <w:start w:val="1"/>
      <w:numFmt w:val="decimal"/>
      <w:pStyle w:val="8"/>
      <w:lvlText w:val="%1.%2.%3.%4.%5.%6."/>
      <w:lvlJc w:val="left"/>
      <w:pPr>
        <w:ind w:left="1151" w:hanging="1151"/>
      </w:pPr>
      <w:rPr>
        <w:rFonts w:hint="default"/>
      </w:rPr>
    </w:lvl>
    <w:lvl w:ilvl="6" w:tentative="1">
      <w:start w:val="1"/>
      <w:numFmt w:val="decimal"/>
      <w:pStyle w:val="9"/>
      <w:lvlText w:val="%1.%2.%3.%4.%5.%6.%7."/>
      <w:lvlJc w:val="left"/>
      <w:pPr>
        <w:ind w:left="1296" w:hanging="1296"/>
      </w:pPr>
      <w:rPr>
        <w:rFonts w:hint="default"/>
      </w:rPr>
    </w:lvl>
    <w:lvl w:ilvl="7" w:tentative="1">
      <w:start w:val="1"/>
      <w:numFmt w:val="decimal"/>
      <w:pStyle w:val="10"/>
      <w:lvlText w:val="%1.%2.%3.%4.%5.%6.%7.%8."/>
      <w:lvlJc w:val="left"/>
      <w:pPr>
        <w:ind w:left="1440" w:hanging="1440"/>
      </w:pPr>
      <w:rPr>
        <w:rFonts w:hint="default"/>
      </w:rPr>
    </w:lvl>
    <w:lvl w:ilvl="8" w:tentative="1">
      <w:start w:val="1"/>
      <w:numFmt w:val="decimal"/>
      <w:pStyle w:val="11"/>
      <w:lvlText w:val="%1.%2.%3.%4.%5.%6.%7.%8.%9."/>
      <w:lvlJc w:val="left"/>
      <w:pPr>
        <w:ind w:left="1583" w:hanging="1583"/>
      </w:pPr>
      <w:rPr>
        <w:rFonts w:hint="default"/>
      </w:rPr>
    </w:lvl>
  </w:abstractNum>
  <w:num w:numId="1">
    <w:abstractNumId w:val="34931327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left="432" w:hanging="432"/>
      <w:outlineLvl w:val="0"/>
    </w:pPr>
    <w:rPr>
      <w:b/>
      <w:bCs/>
      <w:kern w:val="44"/>
      <w:sz w:val="36"/>
      <w:szCs w:val="44"/>
    </w:rPr>
  </w:style>
  <w:style w:type="paragraph" w:styleId="4">
    <w:name w:val="heading 2"/>
    <w:basedOn w:val="1"/>
    <w:next w:val="1"/>
    <w:qFormat/>
    <w:uiPriority w:val="0"/>
    <w:pPr>
      <w:keepNext/>
      <w:keepLines/>
      <w:numPr>
        <w:ilvl w:val="1"/>
        <w:numId w:val="1"/>
      </w:numPr>
      <w:spacing w:before="260" w:after="260" w:line="416" w:lineRule="auto"/>
      <w:ind w:left="575" w:hanging="575"/>
      <w:outlineLvl w:val="1"/>
    </w:pPr>
    <w:rPr>
      <w:rFonts w:ascii="等线 Light" w:hAnsi="等线 Light" w:eastAsia="等线 Light"/>
      <w:b/>
      <w:bCs/>
      <w:sz w:val="32"/>
      <w:szCs w:val="32"/>
    </w:rPr>
  </w:style>
  <w:style w:type="paragraph" w:styleId="5">
    <w:name w:val="heading 3"/>
    <w:basedOn w:val="1"/>
    <w:next w:val="1"/>
    <w:unhideWhenUsed/>
    <w:qFormat/>
    <w:uiPriority w:val="9"/>
    <w:pPr>
      <w:keepNext/>
      <w:keepLines/>
      <w:numPr>
        <w:ilvl w:val="2"/>
        <w:numId w:val="1"/>
      </w:numPr>
      <w:spacing w:before="260" w:after="260" w:line="416" w:lineRule="auto"/>
      <w:ind w:left="720" w:hanging="720"/>
      <w:outlineLvl w:val="2"/>
    </w:pPr>
    <w:rPr>
      <w:b/>
      <w:bCs/>
      <w:sz w:val="32"/>
      <w:szCs w:val="32"/>
    </w:rPr>
  </w:style>
  <w:style w:type="paragraph" w:styleId="6">
    <w:name w:val="heading 4"/>
    <w:basedOn w:val="1"/>
    <w:next w:val="1"/>
    <w:unhideWhenUsed/>
    <w:qFormat/>
    <w:uiPriority w:val="0"/>
    <w:pPr>
      <w:keepNext/>
      <w:keepLines/>
      <w:numPr>
        <w:ilvl w:val="3"/>
        <w:numId w:val="1"/>
      </w:numPr>
      <w:spacing w:before="280" w:beforeAutospacing="0" w:after="29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Autospacing="0" w:after="29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Autospacing="0" w:after="64"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Autospacing="0" w:after="64"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Autospacing="0" w:after="64"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Autospacing="0" w:after="64" w:afterAutospacing="0" w:line="317" w:lineRule="auto"/>
      <w:ind w:left="1583" w:hanging="1583"/>
      <w:outlineLvl w:val="8"/>
    </w:pPr>
    <w:rPr>
      <w:rFonts w:ascii="Arial" w:hAnsi="Arial" w:eastAsia="黑体"/>
      <w:sz w:val="21"/>
    </w:rPr>
  </w:style>
  <w:style w:type="character" w:default="1" w:styleId="18">
    <w:name w:val="Default Paragraph Font"/>
    <w:semiHidden/>
    <w:qFormat/>
    <w:uiPriority w:val="0"/>
  </w:style>
  <w:style w:type="paragraph" w:styleId="2">
    <w:name w:val="Body Text"/>
    <w:basedOn w:val="1"/>
    <w:unhideWhenUsed/>
    <w:qFormat/>
    <w:uiPriority w:val="0"/>
    <w:pPr>
      <w:spacing w:line="520" w:lineRule="exact"/>
      <w:ind w:firstLine="200" w:firstLineChars="200"/>
    </w:pPr>
    <w:rPr>
      <w:sz w:val="24"/>
    </w:rPr>
  </w:style>
  <w:style w:type="paragraph" w:styleId="12">
    <w:name w:val="toc 3"/>
    <w:basedOn w:val="1"/>
    <w:next w:val="1"/>
    <w:unhideWhenUsed/>
    <w:qFormat/>
    <w:uiPriority w:val="39"/>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right" w:leader="dot" w:pos="8296"/>
      </w:tabs>
    </w:pPr>
    <w:rPr>
      <w:rFonts w:ascii="黑体" w:hAnsi="黑体" w:eastAsia="黑体"/>
      <w:sz w:val="32"/>
      <w:szCs w:val="32"/>
    </w:rPr>
  </w:style>
  <w:style w:type="paragraph" w:styleId="16">
    <w:name w:val="toc 4"/>
    <w:basedOn w:val="1"/>
    <w:next w:val="1"/>
    <w:unhideWhenUsed/>
    <w:qFormat/>
    <w:uiPriority w:val="39"/>
    <w:pPr>
      <w:ind w:left="1260" w:leftChars="600"/>
    </w:pPr>
  </w:style>
  <w:style w:type="paragraph" w:styleId="17">
    <w:name w:val="toc 2"/>
    <w:basedOn w:val="1"/>
    <w:next w:val="1"/>
    <w:qFormat/>
    <w:uiPriority w:val="39"/>
    <w:pPr>
      <w:ind w:left="420" w:leftChars="200"/>
    </w:pPr>
  </w:style>
  <w:style w:type="paragraph" w:customStyle="1" w:styleId="19">
    <w:name w:val="TOC Heading"/>
    <w:basedOn w:val="3"/>
    <w:next w:val="1"/>
    <w:unhideWhenUsed/>
    <w:qFormat/>
    <w:uiPriority w:val="39"/>
    <w:pPr>
      <w:widowControl/>
      <w:numPr>
        <w:ilvl w:val="0"/>
        <w:numId w:val="0"/>
      </w:numPr>
      <w:spacing w:before="240" w:after="0" w:line="259" w:lineRule="auto"/>
      <w:jc w:val="left"/>
      <w:outlineLvl w:val="9"/>
    </w:pPr>
    <w:rPr>
      <w:rFonts w:ascii="Calibri Light" w:hAnsi="Calibri Light" w:eastAsia="宋体" w:cs="黑体"/>
      <w:b w:val="0"/>
      <w:bCs w:val="0"/>
      <w:color w:val="2D73B3"/>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2021-09-23T03:56:00Z</dcterms:created>
  <dc:creator>Administrator</dc:creator>
  <cp:lastModifiedBy>Tao</cp:lastModifiedBy>
  <dcterms:modified xsi:type="dcterms:W3CDTF">2021-10-08T03:32:37Z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6EF595A3E17A42ACA6C33F42C15A4E6A</vt:lpwstr>
  </property>
</Properties>
</file>