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海南省市场监管领域不予行政强制措施清单</w:t>
      </w:r>
    </w:p>
    <w:tbl>
      <w:tblPr>
        <w:tblStyle w:val="5"/>
        <w:tblpPr w:leftFromText="180" w:rightFromText="180" w:vertAnchor="text" w:horzAnchor="page" w:tblpX="1327" w:tblpY="871"/>
        <w:tblOverlap w:val="never"/>
        <w:tblW w:w="146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25"/>
        <w:gridCol w:w="855"/>
        <w:gridCol w:w="1980"/>
        <w:gridCol w:w="3240"/>
        <w:gridCol w:w="2595"/>
        <w:gridCol w:w="2085"/>
        <w:gridCol w:w="32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5" w:hRule="atLeast"/>
          <w:jc w:val="center"/>
        </w:trPr>
        <w:tc>
          <w:tcPr>
            <w:tcW w:w="625"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b w:val="0"/>
                <w:bCs w:val="0"/>
                <w:color w:val="000000" w:themeColor="text1"/>
                <w:sz w:val="28"/>
                <w:szCs w:val="28"/>
                <w:vertAlign w:val="baseline"/>
                <w:lang w:val="en-US" w:eastAsia="zh-Hans"/>
                <w14:textFill>
                  <w14:solidFill>
                    <w14:schemeClr w14:val="tx1"/>
                  </w14:solidFill>
                </w14:textFill>
              </w:rPr>
            </w:pPr>
            <w:bookmarkStart w:id="2" w:name="_GoBack"/>
            <w:bookmarkEnd w:id="2"/>
            <w:r>
              <w:rPr>
                <w:rFonts w:hint="eastAsia" w:ascii="黑体" w:hAnsi="黑体" w:eastAsia="黑体" w:cs="黑体"/>
                <w:b w:val="0"/>
                <w:bCs w:val="0"/>
                <w:color w:val="000000" w:themeColor="text1"/>
                <w:sz w:val="28"/>
                <w:szCs w:val="28"/>
                <w:vertAlign w:val="baseline"/>
                <w:lang w:val="en-US" w:eastAsia="zh-Hans"/>
                <w14:textFill>
                  <w14:solidFill>
                    <w14:schemeClr w14:val="tx1"/>
                  </w14:solidFill>
                </w14:textFill>
              </w:rPr>
              <w:t>序号</w:t>
            </w:r>
          </w:p>
        </w:tc>
        <w:tc>
          <w:tcPr>
            <w:tcW w:w="855"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b w:val="0"/>
                <w:bCs w:val="0"/>
                <w:color w:val="000000" w:themeColor="text1"/>
                <w:sz w:val="28"/>
                <w:szCs w:val="28"/>
                <w:vertAlign w:val="baseline"/>
                <w:lang w:val="en-US" w:eastAsia="zh-Hans"/>
                <w14:textFill>
                  <w14:solidFill>
                    <w14:schemeClr w14:val="tx1"/>
                  </w14:solidFill>
                </w14:textFill>
              </w:rPr>
            </w:pPr>
            <w:r>
              <w:rPr>
                <w:rFonts w:hint="eastAsia" w:ascii="黑体" w:hAnsi="黑体" w:eastAsia="黑体" w:cs="黑体"/>
                <w:b w:val="0"/>
                <w:bCs w:val="0"/>
                <w:color w:val="000000" w:themeColor="text1"/>
                <w:sz w:val="28"/>
                <w:szCs w:val="28"/>
                <w:vertAlign w:val="baseline"/>
                <w:lang w:val="en-US" w:eastAsia="zh-Hans"/>
                <w14:textFill>
                  <w14:solidFill>
                    <w14:schemeClr w14:val="tx1"/>
                  </w14:solidFill>
                </w14:textFill>
              </w:rPr>
              <w:t>类别</w:t>
            </w:r>
          </w:p>
        </w:tc>
        <w:tc>
          <w:tcPr>
            <w:tcW w:w="1980"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b w:val="0"/>
                <w:bCs w:val="0"/>
                <w:color w:val="000000" w:themeColor="text1"/>
                <w:sz w:val="28"/>
                <w:szCs w:val="28"/>
                <w:vertAlign w:val="baseline"/>
                <w:lang w:val="en-US" w:eastAsia="zh-Hans"/>
                <w14:textFill>
                  <w14:solidFill>
                    <w14:schemeClr w14:val="tx1"/>
                  </w14:solidFill>
                </w14:textFill>
              </w:rPr>
            </w:pPr>
            <w:r>
              <w:rPr>
                <w:rFonts w:hint="eastAsia" w:ascii="黑体" w:hAnsi="黑体" w:eastAsia="黑体" w:cs="黑体"/>
                <w:b w:val="0"/>
                <w:bCs w:val="0"/>
                <w:color w:val="000000" w:themeColor="text1"/>
                <w:sz w:val="28"/>
                <w:szCs w:val="28"/>
                <w:vertAlign w:val="baseline"/>
                <w:lang w:val="en-US" w:eastAsia="zh-Hans"/>
                <w14:textFill>
                  <w14:solidFill>
                    <w14:schemeClr w14:val="tx1"/>
                  </w14:solidFill>
                </w14:textFill>
              </w:rPr>
              <w:t>强制措施</w:t>
            </w:r>
          </w:p>
        </w:tc>
        <w:tc>
          <w:tcPr>
            <w:tcW w:w="3240"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b w:val="0"/>
                <w:bCs w:val="0"/>
                <w:color w:val="000000" w:themeColor="text1"/>
                <w:sz w:val="28"/>
                <w:szCs w:val="28"/>
                <w:vertAlign w:val="baseline"/>
                <w:lang w:val="en-US" w:eastAsia="zh-Hans"/>
                <w14:textFill>
                  <w14:solidFill>
                    <w14:schemeClr w14:val="tx1"/>
                  </w14:solidFill>
                </w14:textFill>
              </w:rPr>
            </w:pPr>
            <w:r>
              <w:rPr>
                <w:rFonts w:hint="eastAsia" w:ascii="黑体" w:hAnsi="黑体" w:eastAsia="黑体" w:cs="黑体"/>
                <w:b w:val="0"/>
                <w:bCs w:val="0"/>
                <w:color w:val="000000" w:themeColor="text1"/>
                <w:sz w:val="28"/>
                <w:szCs w:val="28"/>
                <w:vertAlign w:val="baseline"/>
                <w:lang w:val="en-US" w:eastAsia="zh-Hans"/>
                <w14:textFill>
                  <w14:solidFill>
                    <w14:schemeClr w14:val="tx1"/>
                  </w14:solidFill>
                </w14:textFill>
              </w:rPr>
              <w:t>法律规范</w:t>
            </w:r>
          </w:p>
        </w:tc>
        <w:tc>
          <w:tcPr>
            <w:tcW w:w="2595"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b w:val="0"/>
                <w:bCs w:val="0"/>
                <w:color w:val="000000" w:themeColor="text1"/>
                <w:sz w:val="28"/>
                <w:szCs w:val="28"/>
                <w:vertAlign w:val="baseline"/>
                <w:lang w:val="en-US" w:eastAsia="zh-Hans"/>
                <w14:textFill>
                  <w14:solidFill>
                    <w14:schemeClr w14:val="tx1"/>
                  </w14:solidFill>
                </w14:textFill>
              </w:rPr>
            </w:pPr>
            <w:r>
              <w:rPr>
                <w:rFonts w:hint="eastAsia" w:ascii="黑体" w:hAnsi="黑体" w:eastAsia="黑体" w:cs="黑体"/>
                <w:b w:val="0"/>
                <w:bCs w:val="0"/>
                <w:color w:val="000000" w:themeColor="text1"/>
                <w:sz w:val="28"/>
                <w:szCs w:val="28"/>
                <w:vertAlign w:val="baseline"/>
                <w:lang w:val="en-US" w:eastAsia="zh-Hans"/>
                <w14:textFill>
                  <w14:solidFill>
                    <w14:schemeClr w14:val="tx1"/>
                  </w14:solidFill>
                </w14:textFill>
              </w:rPr>
              <w:t>适用条件</w:t>
            </w:r>
          </w:p>
        </w:tc>
        <w:tc>
          <w:tcPr>
            <w:tcW w:w="2085"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b w:val="0"/>
                <w:bCs w:val="0"/>
                <w:color w:val="000000" w:themeColor="text1"/>
                <w:sz w:val="28"/>
                <w:szCs w:val="28"/>
                <w:vertAlign w:val="baseline"/>
                <w:lang w:val="en-US" w:eastAsia="zh-Hans"/>
                <w14:textFill>
                  <w14:solidFill>
                    <w14:schemeClr w14:val="tx1"/>
                  </w14:solidFill>
                </w14:textFill>
              </w:rPr>
            </w:pPr>
            <w:r>
              <w:rPr>
                <w:rFonts w:hint="eastAsia" w:ascii="黑体" w:hAnsi="黑体" w:eastAsia="黑体" w:cs="黑体"/>
                <w:b w:val="0"/>
                <w:bCs w:val="0"/>
                <w:color w:val="000000" w:themeColor="text1"/>
                <w:sz w:val="28"/>
                <w:szCs w:val="28"/>
                <w:vertAlign w:val="baseline"/>
                <w:lang w:val="en-US" w:eastAsia="zh-Hans"/>
                <w14:textFill>
                  <w14:solidFill>
                    <w14:schemeClr w14:val="tx1"/>
                  </w14:solidFill>
                </w14:textFill>
              </w:rPr>
              <w:t>不予强制措施依据</w:t>
            </w:r>
          </w:p>
        </w:tc>
        <w:tc>
          <w:tcPr>
            <w:tcW w:w="3234"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b w:val="0"/>
                <w:bCs w:val="0"/>
                <w:color w:val="000000" w:themeColor="text1"/>
                <w:sz w:val="28"/>
                <w:szCs w:val="28"/>
                <w:vertAlign w:val="baseline"/>
                <w:lang w:val="en-US" w:eastAsia="zh-Hans"/>
                <w14:textFill>
                  <w14:solidFill>
                    <w14:schemeClr w14:val="tx1"/>
                  </w14:solidFill>
                </w14:textFill>
              </w:rPr>
            </w:pPr>
            <w:r>
              <w:rPr>
                <w:rFonts w:hint="eastAsia" w:ascii="黑体" w:hAnsi="黑体" w:eastAsia="黑体" w:cs="黑体"/>
                <w:b w:val="0"/>
                <w:bCs w:val="0"/>
                <w:color w:val="000000" w:themeColor="text1"/>
                <w:sz w:val="28"/>
                <w:szCs w:val="28"/>
                <w:vertAlign w:val="baseline"/>
                <w:lang w:val="en-US" w:eastAsia="zh-Hans"/>
                <w14:textFill>
                  <w14:solidFill>
                    <w14:schemeClr w14:val="tx1"/>
                  </w14:solidFill>
                </w14:textFill>
              </w:rPr>
              <w:t>配套监管措施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0" w:hRule="atLeast"/>
          <w:jc w:val="center"/>
        </w:trPr>
        <w:tc>
          <w:tcPr>
            <w:tcW w:w="625" w:type="dxa"/>
            <w:vAlign w:val="center"/>
          </w:tcPr>
          <w:p>
            <w:pPr>
              <w:jc w:val="center"/>
              <w:rPr>
                <w:rFonts w:hint="eastAsia" w:ascii="宋体" w:hAnsi="宋体" w:eastAsia="宋体" w:cs="宋体"/>
                <w:b w:val="0"/>
                <w:bCs w:val="0"/>
                <w:color w:val="000000" w:themeColor="text1"/>
                <w:sz w:val="24"/>
                <w:szCs w:val="24"/>
                <w:vertAlign w:val="baseline"/>
                <w:lang w:val="en-US" w:eastAsia="zh-Hans"/>
                <w14:textFill>
                  <w14:solidFill>
                    <w14:schemeClr w14:val="tx1"/>
                  </w14:solidFill>
                </w14:textFill>
              </w:rPr>
            </w:pPr>
            <w:r>
              <w:rPr>
                <w:rFonts w:hint="eastAsia" w:ascii="宋体" w:hAnsi="宋体" w:eastAsia="宋体" w:cs="宋体"/>
                <w:b w:val="0"/>
                <w:bCs w:val="0"/>
                <w:color w:val="000000" w:themeColor="text1"/>
                <w:sz w:val="24"/>
                <w:szCs w:val="24"/>
                <w:vertAlign w:val="baseline"/>
                <w:lang w:val="en-US" w:eastAsia="zh-Hans"/>
                <w14:textFill>
                  <w14:solidFill>
                    <w14:schemeClr w14:val="tx1"/>
                  </w14:solidFill>
                </w14:textFill>
              </w:rPr>
              <w:t>1</w:t>
            </w:r>
          </w:p>
        </w:tc>
        <w:tc>
          <w:tcPr>
            <w:tcW w:w="855" w:type="dxa"/>
            <w:vAlign w:val="center"/>
          </w:tcPr>
          <w:p>
            <w:pPr>
              <w:jc w:val="center"/>
              <w:rPr>
                <w:rFonts w:hint="eastAsia" w:ascii="宋体" w:hAnsi="宋体" w:eastAsia="宋体" w:cs="宋体"/>
                <w:b w:val="0"/>
                <w:bCs w:val="0"/>
                <w:color w:val="000000" w:themeColor="text1"/>
                <w:sz w:val="24"/>
                <w:szCs w:val="24"/>
                <w:vertAlign w:val="baseline"/>
                <w:lang w:val="en-US" w:eastAsia="zh-Hans"/>
                <w14:textFill>
                  <w14:solidFill>
                    <w14:schemeClr w14:val="tx1"/>
                  </w14:solidFill>
                </w14:textFill>
              </w:rPr>
            </w:pPr>
            <w:r>
              <w:rPr>
                <w:rFonts w:hint="eastAsia" w:ascii="宋体" w:hAnsi="宋体" w:eastAsia="宋体" w:cs="宋体"/>
                <w:b w:val="0"/>
                <w:bCs w:val="0"/>
                <w:color w:val="000000" w:themeColor="text1"/>
                <w:sz w:val="24"/>
                <w:szCs w:val="24"/>
                <w:vertAlign w:val="baseline"/>
                <w:lang w:val="en-US" w:eastAsia="zh-Hans"/>
                <w14:textFill>
                  <w14:solidFill>
                    <w14:schemeClr w14:val="tx1"/>
                  </w14:solidFill>
                </w14:textFill>
              </w:rPr>
              <w:t>广告</w:t>
            </w:r>
          </w:p>
        </w:tc>
        <w:tc>
          <w:tcPr>
            <w:tcW w:w="1980" w:type="dxa"/>
            <w:vAlign w:val="center"/>
          </w:tcPr>
          <w:p>
            <w:pPr>
              <w:jc w:val="left"/>
              <w:rPr>
                <w:rFonts w:hint="eastAsia" w:ascii="宋体" w:hAnsi="宋体" w:eastAsia="宋体" w:cs="宋体"/>
                <w:b w:val="0"/>
                <w:bCs w:val="0"/>
                <w:color w:val="000000" w:themeColor="text1"/>
                <w:sz w:val="24"/>
                <w:szCs w:val="24"/>
                <w:vertAlign w:val="baseline"/>
                <w:lang w:val="en-US" w:eastAsia="zh-Hans"/>
                <w14:textFill>
                  <w14:solidFill>
                    <w14:schemeClr w14:val="tx1"/>
                  </w14:solidFill>
                </w14:textFill>
              </w:rPr>
            </w:pPr>
            <w:r>
              <w:rPr>
                <w:rFonts w:hint="eastAsia" w:ascii="宋体" w:hAnsi="宋体" w:eastAsia="宋体" w:cs="宋体"/>
                <w:b w:val="0"/>
                <w:bCs w:val="0"/>
                <w:color w:val="000000" w:themeColor="text1"/>
                <w:sz w:val="24"/>
                <w:szCs w:val="24"/>
                <w:vertAlign w:val="baseline"/>
                <w:lang w:val="en-US" w:eastAsia="zh-Hans"/>
                <w14:textFill>
                  <w14:solidFill>
                    <w14:schemeClr w14:val="tx1"/>
                  </w14:solidFill>
                </w14:textFill>
              </w:rPr>
              <w:t>对与涉嫌违法广告直接相关的物品、经营工具、设备等财物予以查封、扣押</w:t>
            </w:r>
          </w:p>
        </w:tc>
        <w:tc>
          <w:tcPr>
            <w:tcW w:w="3240" w:type="dxa"/>
            <w:vAlign w:val="center"/>
          </w:tcPr>
          <w:p>
            <w:pPr>
              <w:jc w:val="left"/>
              <w:rPr>
                <w:rFonts w:hint="eastAsia" w:ascii="宋体" w:hAnsi="宋体" w:eastAsia="宋体" w:cs="宋体"/>
                <w:b w:val="0"/>
                <w:bCs w:val="0"/>
                <w:color w:val="000000" w:themeColor="text1"/>
                <w:sz w:val="24"/>
                <w:szCs w:val="24"/>
                <w:vertAlign w:val="baseline"/>
                <w:lang w:val="en-US" w:eastAsia="zh-Hans"/>
                <w14:textFill>
                  <w14:solidFill>
                    <w14:schemeClr w14:val="tx1"/>
                  </w14:solidFill>
                </w14:textFill>
              </w:rPr>
            </w:pPr>
            <w:r>
              <w:rPr>
                <w:rFonts w:hint="eastAsia" w:ascii="宋体" w:hAnsi="宋体" w:eastAsia="宋体" w:cs="宋体"/>
                <w:b w:val="0"/>
                <w:bCs w:val="0"/>
                <w:color w:val="000000" w:themeColor="text1"/>
                <w:sz w:val="24"/>
                <w:szCs w:val="24"/>
                <w:vertAlign w:val="baseline"/>
                <w:lang w:val="en-US" w:eastAsia="zh-Hans"/>
                <w14:textFill>
                  <w14:solidFill>
                    <w14:schemeClr w14:val="tx1"/>
                  </w14:solidFill>
                </w14:textFill>
              </w:rPr>
              <w:t>《中华人民共和国广告法》第四十九条，市场监督管理部门履行广告监督管理职责，可以行使下列职权：（五）查封、扣押与涉嫌违法广告直接相关的广告物品、经营工具、设备等财物。</w:t>
            </w:r>
          </w:p>
        </w:tc>
        <w:tc>
          <w:tcPr>
            <w:tcW w:w="2595" w:type="dxa"/>
            <w:vAlign w:val="center"/>
          </w:tcPr>
          <w:p>
            <w:pPr>
              <w:jc w:val="left"/>
              <w:rPr>
                <w:rFonts w:hint="eastAsia" w:ascii="宋体" w:hAnsi="宋体" w:eastAsia="宋体" w:cs="宋体"/>
                <w:b w:val="0"/>
                <w:bCs w:val="0"/>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24"/>
                <w:szCs w:val="24"/>
                <w:vertAlign w:val="baseline"/>
                <w:lang w:val="en-US" w:eastAsia="zh-Hans"/>
                <w14:textFill>
                  <w14:solidFill>
                    <w14:schemeClr w14:val="tx1"/>
                  </w14:solidFill>
                </w14:textFill>
              </w:rPr>
              <w:t>1.情节显著轻微；</w:t>
            </w:r>
            <w:r>
              <w:rPr>
                <w:rFonts w:hint="eastAsia" w:ascii="宋体" w:hAnsi="宋体" w:eastAsia="宋体" w:cs="宋体"/>
                <w:b w:val="0"/>
                <w:bCs w:val="0"/>
                <w:color w:val="000000" w:themeColor="text1"/>
                <w:sz w:val="24"/>
                <w:szCs w:val="24"/>
                <w:vertAlign w:val="baseline"/>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4"/>
                <w:szCs w:val="24"/>
                <w:vertAlign w:val="baseline"/>
                <w:lang w:val="en-US" w:eastAsia="zh-Hans"/>
                <w14:textFill>
                  <w14:solidFill>
                    <w14:schemeClr w14:val="tx1"/>
                  </w14:solidFill>
                </w14:textFill>
              </w:rPr>
              <w:t>2.没有明显社会危害；3.例外情形：涉及《广告法》第四十六条规定的医疗、药品、医疗器械、农药、收腰和保健食品广告以及法律、行政法规规定应当进行审查的其他广告不能适用</w:t>
            </w:r>
            <w:r>
              <w:rPr>
                <w:rFonts w:hint="eastAsia" w:ascii="宋体" w:hAnsi="宋体" w:eastAsia="宋体" w:cs="宋体"/>
                <w:b w:val="0"/>
                <w:bCs w:val="0"/>
                <w:color w:val="000000" w:themeColor="text1"/>
                <w:sz w:val="24"/>
                <w:szCs w:val="24"/>
                <w:vertAlign w:val="baseline"/>
                <w:lang w:val="en-US" w:eastAsia="zh-CN"/>
                <w14:textFill>
                  <w14:solidFill>
                    <w14:schemeClr w14:val="tx1"/>
                  </w14:solidFill>
                </w14:textFill>
              </w:rPr>
              <w:t>。</w:t>
            </w:r>
          </w:p>
        </w:tc>
        <w:tc>
          <w:tcPr>
            <w:tcW w:w="2085" w:type="dxa"/>
            <w:vAlign w:val="center"/>
          </w:tcPr>
          <w:p>
            <w:pPr>
              <w:jc w:val="left"/>
              <w:rPr>
                <w:rFonts w:hint="eastAsia" w:ascii="宋体" w:hAnsi="宋体" w:eastAsia="宋体" w:cs="宋体"/>
                <w:b w:val="0"/>
                <w:bCs w:val="0"/>
                <w:color w:val="000000" w:themeColor="text1"/>
                <w:sz w:val="24"/>
                <w:szCs w:val="24"/>
                <w:vertAlign w:val="baseline"/>
                <w:lang w:val="en-US" w:eastAsia="zh-Hans"/>
                <w14:textFill>
                  <w14:solidFill>
                    <w14:schemeClr w14:val="tx1"/>
                  </w14:solidFill>
                </w14:textFill>
              </w:rPr>
            </w:pPr>
            <w:r>
              <w:rPr>
                <w:rFonts w:hint="eastAsia" w:ascii="宋体" w:hAnsi="宋体" w:eastAsia="宋体" w:cs="宋体"/>
                <w:b w:val="0"/>
                <w:bCs w:val="0"/>
                <w:color w:val="000000" w:themeColor="text1"/>
                <w:sz w:val="24"/>
                <w:szCs w:val="24"/>
                <w:vertAlign w:val="baseline"/>
                <w:lang w:val="en-US" w:eastAsia="zh-Hans"/>
                <w14:textFill>
                  <w14:solidFill>
                    <w14:schemeClr w14:val="tx1"/>
                  </w14:solidFill>
                </w14:textFill>
              </w:rPr>
              <w:t>《中华人民共和国行政强制法》第十六条第二款、《优化营商环境条例》第五十九条</w:t>
            </w:r>
          </w:p>
        </w:tc>
        <w:tc>
          <w:tcPr>
            <w:tcW w:w="3234" w:type="dxa"/>
            <w:vAlign w:val="center"/>
          </w:tcPr>
          <w:p>
            <w:pPr>
              <w:jc w:val="left"/>
              <w:rPr>
                <w:rFonts w:hint="eastAsia" w:ascii="宋体" w:hAnsi="宋体" w:eastAsia="宋体" w:cs="宋体"/>
                <w:b w:val="0"/>
                <w:bCs w:val="0"/>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24"/>
                <w:szCs w:val="24"/>
                <w:vertAlign w:val="baseline"/>
                <w:lang w:val="en-US" w:eastAsia="zh-Hans"/>
                <w14:textFill>
                  <w14:solidFill>
                    <w14:schemeClr w14:val="tx1"/>
                  </w14:solidFill>
                </w14:textFill>
              </w:rPr>
              <w:t>1.通过说服教育、劝导示范、警示告诫、指导约谈等方式，努力做到宽严相济、全面落实“谁执法谁普法”普法责任制</w:t>
            </w:r>
            <w:r>
              <w:rPr>
                <w:rFonts w:hint="eastAsia" w:ascii="宋体" w:hAnsi="宋体" w:eastAsia="宋体" w:cs="宋体"/>
                <w:b w:val="0"/>
                <w:bCs w:val="0"/>
                <w:color w:val="000000" w:themeColor="text1"/>
                <w:sz w:val="24"/>
                <w:szCs w:val="24"/>
                <w:vertAlign w:val="baseline"/>
                <w:lang w:val="en-US" w:eastAsia="zh-CN"/>
                <w14:textFill>
                  <w14:solidFill>
                    <w14:schemeClr w14:val="tx1"/>
                  </w14:solidFill>
                </w14:textFill>
              </w:rPr>
              <w:t>；</w:t>
            </w:r>
          </w:p>
          <w:p>
            <w:pPr>
              <w:jc w:val="left"/>
              <w:rPr>
                <w:rFonts w:hint="eastAsia" w:ascii="宋体" w:hAnsi="宋体" w:eastAsia="宋体" w:cs="宋体"/>
                <w:b w:val="0"/>
                <w:bCs w:val="0"/>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24"/>
                <w:szCs w:val="24"/>
                <w:vertAlign w:val="baseline"/>
                <w:lang w:val="en-US" w:eastAsia="zh-Hans"/>
                <w14:textFill>
                  <w14:solidFill>
                    <w14:schemeClr w14:val="tx1"/>
                  </w14:solidFill>
                </w14:textFill>
              </w:rPr>
              <w:t>2.推行“双随机、一公开”监管，加强跨部门联合联查力度</w:t>
            </w:r>
            <w:r>
              <w:rPr>
                <w:rFonts w:hint="eastAsia" w:ascii="宋体" w:hAnsi="宋体" w:eastAsia="宋体" w:cs="宋体"/>
                <w:b w:val="0"/>
                <w:bCs w:val="0"/>
                <w:color w:val="000000" w:themeColor="text1"/>
                <w:sz w:val="24"/>
                <w:szCs w:val="24"/>
                <w:vertAlign w:val="baseline"/>
                <w:lang w:val="en-US" w:eastAsia="zh-CN"/>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86" w:hRule="atLeast"/>
          <w:jc w:val="center"/>
        </w:trPr>
        <w:tc>
          <w:tcPr>
            <w:tcW w:w="625" w:type="dxa"/>
            <w:vAlign w:val="center"/>
          </w:tcPr>
          <w:p>
            <w:pPr>
              <w:jc w:val="center"/>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pPr>
            <w:r>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t>2</w:t>
            </w:r>
          </w:p>
        </w:tc>
        <w:tc>
          <w:tcPr>
            <w:tcW w:w="855" w:type="dxa"/>
            <w:vAlign w:val="center"/>
          </w:tcPr>
          <w:p>
            <w:pPr>
              <w:jc w:val="center"/>
              <w:rPr>
                <w:rFonts w:hint="eastAsia" w:ascii="宋体" w:hAnsi="宋体" w:eastAsia="宋体" w:cs="宋体"/>
                <w:b w:val="0"/>
                <w:bCs w:val="0"/>
                <w:color w:val="000000" w:themeColor="text1"/>
                <w:sz w:val="24"/>
                <w:szCs w:val="24"/>
                <w:vertAlign w:val="baseline"/>
                <w:lang w:val="en-US" w:eastAsia="zh-Hans"/>
                <w14:textFill>
                  <w14:solidFill>
                    <w14:schemeClr w14:val="tx1"/>
                  </w14:solidFill>
                </w14:textFill>
              </w:rPr>
            </w:pPr>
            <w:r>
              <w:rPr>
                <w:rFonts w:hint="eastAsia" w:ascii="宋体" w:hAnsi="宋体" w:eastAsia="宋体" w:cs="宋体"/>
                <w:b w:val="0"/>
                <w:bCs w:val="0"/>
                <w:color w:val="000000" w:themeColor="text1"/>
                <w:sz w:val="24"/>
                <w:szCs w:val="24"/>
                <w:vertAlign w:val="baseline"/>
                <w:lang w:val="en-US" w:eastAsia="zh-Hans"/>
                <w14:textFill>
                  <w14:solidFill>
                    <w14:schemeClr w14:val="tx1"/>
                  </w14:solidFill>
                </w14:textFill>
              </w:rPr>
              <w:t>企业监督管理</w:t>
            </w:r>
          </w:p>
        </w:tc>
        <w:tc>
          <w:tcPr>
            <w:tcW w:w="1980" w:type="dxa"/>
            <w:vAlign w:val="center"/>
          </w:tcPr>
          <w:p>
            <w:pPr>
              <w:jc w:val="left"/>
              <w:rPr>
                <w:rFonts w:hint="eastAsia" w:ascii="宋体" w:hAnsi="宋体" w:eastAsia="宋体" w:cs="宋体"/>
                <w:b w:val="0"/>
                <w:bCs w:val="0"/>
                <w:color w:val="000000" w:themeColor="text1"/>
                <w:sz w:val="24"/>
                <w:szCs w:val="24"/>
                <w:vertAlign w:val="baseline"/>
                <w:lang w:val="en-US" w:eastAsia="zh-Hans"/>
                <w14:textFill>
                  <w14:solidFill>
                    <w14:schemeClr w14:val="tx1"/>
                  </w14:solidFill>
                </w14:textFill>
              </w:rPr>
            </w:pPr>
            <w:r>
              <w:rPr>
                <w:rFonts w:hint="eastAsia" w:ascii="宋体" w:hAnsi="宋体" w:eastAsia="宋体" w:cs="宋体"/>
                <w:b w:val="0"/>
                <w:bCs w:val="0"/>
                <w:color w:val="000000" w:themeColor="text1"/>
                <w:sz w:val="24"/>
                <w:szCs w:val="24"/>
                <w:vertAlign w:val="baseline"/>
                <w:lang w:val="en-US" w:eastAsia="zh-Hans"/>
                <w14:textFill>
                  <w14:solidFill>
                    <w14:schemeClr w14:val="tx1"/>
                  </w14:solidFill>
                </w14:textFill>
              </w:rPr>
              <w:t>对涉嫌从事无照的场所予以查封，对涉嫌用于无照经营的工具、设备、原材料、产品(商品)等物品予以查封、扣押</w:t>
            </w:r>
          </w:p>
        </w:tc>
        <w:tc>
          <w:tcPr>
            <w:tcW w:w="3240" w:type="dxa"/>
            <w:vAlign w:val="center"/>
          </w:tcPr>
          <w:p>
            <w:pPr>
              <w:jc w:val="left"/>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pPr>
            <w:r>
              <w:rPr>
                <w:rFonts w:hint="eastAsia" w:ascii="宋体" w:hAnsi="宋体" w:eastAsia="宋体" w:cs="宋体"/>
                <w:b w:val="0"/>
                <w:bCs w:val="0"/>
                <w:color w:val="000000" w:themeColor="text1"/>
                <w:sz w:val="24"/>
                <w:szCs w:val="24"/>
                <w:vertAlign w:val="baseline"/>
                <w:lang w:val="en-US" w:eastAsia="zh-Hans"/>
                <w14:textFill>
                  <w14:solidFill>
                    <w14:schemeClr w14:val="tx1"/>
                  </w14:solidFill>
                </w14:textFill>
              </w:rPr>
              <w:t>《无证无照经营查处办法》第十一条第二款</w:t>
            </w:r>
            <w:r>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t>，</w:t>
            </w:r>
            <w:r>
              <w:rPr>
                <w:rFonts w:hint="eastAsia" w:ascii="宋体" w:hAnsi="宋体" w:eastAsia="宋体" w:cs="宋体"/>
                <w:b w:val="0"/>
                <w:bCs w:val="0"/>
                <w:color w:val="000000" w:themeColor="text1"/>
                <w:sz w:val="24"/>
                <w:szCs w:val="24"/>
                <w:vertAlign w:val="baseline"/>
                <w:lang w:val="en-US" w:eastAsia="zh-Hans"/>
                <w14:textFill>
                  <w14:solidFill>
                    <w14:schemeClr w14:val="tx1"/>
                  </w14:solidFill>
                </w14:textFill>
              </w:rPr>
              <w:t>对涉嫌从事无照的场所，可以予以查封;对涉嫌用于无照经营的工具、设备、原材料、产品(商品)等物品，可以予以查封、扣押</w:t>
            </w:r>
            <w:r>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t>。</w:t>
            </w:r>
          </w:p>
        </w:tc>
        <w:tc>
          <w:tcPr>
            <w:tcW w:w="2595" w:type="dxa"/>
            <w:vAlign w:val="center"/>
          </w:tcPr>
          <w:p>
            <w:pPr>
              <w:keepNext w:val="0"/>
              <w:keepLines w:val="0"/>
              <w:widowControl/>
              <w:suppressLineNumbers w:val="0"/>
              <w:jc w:val="left"/>
              <w:rPr>
                <w:rFonts w:hint="eastAsia" w:ascii="宋体" w:hAnsi="宋体" w:eastAsia="宋体" w:cs="宋体"/>
                <w:b w:val="0"/>
                <w:bCs w:val="0"/>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t>1</w:t>
            </w:r>
            <w:r>
              <w:rPr>
                <w:rFonts w:hint="eastAsia" w:ascii="宋体" w:hAnsi="宋体" w:eastAsia="宋体" w:cs="宋体"/>
                <w:b w:val="0"/>
                <w:bCs w:val="0"/>
                <w:color w:val="000000" w:themeColor="text1"/>
                <w:sz w:val="24"/>
                <w:szCs w:val="24"/>
                <w:vertAlign w:val="baseline"/>
                <w:lang w:val="en-US" w:eastAsia="zh-Hans"/>
                <w14:textFill>
                  <w14:solidFill>
                    <w14:schemeClr w14:val="tx1"/>
                  </w14:solidFill>
                </w14:textFill>
              </w:rPr>
              <w:t>.情节显著轻微</w:t>
            </w:r>
            <w:r>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t>（</w:t>
            </w:r>
            <w:r>
              <w:rPr>
                <w:rFonts w:hint="eastAsia" w:ascii="宋体" w:hAnsi="宋体" w:eastAsia="宋体" w:cs="宋体"/>
                <w:b w:val="0"/>
                <w:bCs w:val="0"/>
                <w:i w:val="0"/>
                <w:iCs w:val="0"/>
                <w:caps w:val="0"/>
                <w:color w:val="000000" w:themeColor="text1"/>
                <w:spacing w:val="0"/>
                <w:kern w:val="0"/>
                <w:sz w:val="24"/>
                <w:szCs w:val="24"/>
                <w:u w:val="none"/>
                <w:shd w:val="clear" w:fill="FFFFFF"/>
                <w:lang w:val="en-US" w:eastAsia="zh-CN" w:bidi="ar"/>
                <w14:textFill>
                  <w14:solidFill>
                    <w14:schemeClr w14:val="tx1"/>
                  </w14:solidFill>
                </w14:textFill>
              </w:rPr>
              <w:t>包括但不限于：已停止违法行为或正在办理登记且符合登记条件的</w:t>
            </w:r>
            <w:r>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t>）</w:t>
            </w:r>
            <w:r>
              <w:rPr>
                <w:rFonts w:hint="eastAsia" w:ascii="宋体" w:hAnsi="宋体" w:eastAsia="宋体" w:cs="宋体"/>
                <w:b w:val="0"/>
                <w:bCs w:val="0"/>
                <w:color w:val="000000" w:themeColor="text1"/>
                <w:sz w:val="24"/>
                <w:szCs w:val="24"/>
                <w:vertAlign w:val="baseline"/>
                <w:lang w:eastAsia="zh-CN"/>
                <w14:textFill>
                  <w14:solidFill>
                    <w14:schemeClr w14:val="tx1"/>
                  </w14:solidFill>
                </w14:textFill>
              </w:rPr>
              <w:t>；</w:t>
            </w:r>
            <w:r>
              <w:rPr>
                <w:rFonts w:hint="eastAsia" w:ascii="宋体" w:hAnsi="宋体" w:eastAsia="宋体" w:cs="宋体"/>
                <w:b w:val="0"/>
                <w:bCs w:val="0"/>
                <w:color w:val="000000" w:themeColor="text1"/>
                <w:sz w:val="24"/>
                <w:szCs w:val="24"/>
                <w:vertAlign w:val="baseline"/>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t>2</w:t>
            </w:r>
            <w:r>
              <w:rPr>
                <w:rFonts w:hint="eastAsia" w:ascii="宋体" w:hAnsi="宋体" w:eastAsia="宋体" w:cs="宋体"/>
                <w:b w:val="0"/>
                <w:bCs w:val="0"/>
                <w:color w:val="000000" w:themeColor="text1"/>
                <w:sz w:val="24"/>
                <w:szCs w:val="24"/>
                <w:vertAlign w:val="baseline"/>
                <w:lang w:val="en-US" w:eastAsia="zh-Hans"/>
                <w14:textFill>
                  <w14:solidFill>
                    <w14:schemeClr w14:val="tx1"/>
                  </w14:solidFill>
                </w14:textFill>
              </w:rPr>
              <w:t>.没有明显社会危害</w:t>
            </w:r>
            <w:r>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t>3</w:t>
            </w:r>
            <w:r>
              <w:rPr>
                <w:rFonts w:hint="eastAsia" w:ascii="宋体" w:hAnsi="宋体" w:eastAsia="宋体" w:cs="宋体"/>
                <w:b w:val="0"/>
                <w:bCs w:val="0"/>
                <w:color w:val="000000" w:themeColor="text1"/>
                <w:sz w:val="24"/>
                <w:szCs w:val="24"/>
                <w:vertAlign w:val="baseline"/>
                <w:lang w:val="en-US" w:eastAsia="zh-Hans"/>
                <w14:textFill>
                  <w14:solidFill>
                    <w14:schemeClr w14:val="tx1"/>
                  </w14:solidFill>
                </w14:textFill>
              </w:rPr>
              <w:t>.例外情形</w:t>
            </w:r>
            <w:r>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t>：</w:t>
            </w:r>
            <w:r>
              <w:rPr>
                <w:rFonts w:hint="eastAsia" w:ascii="宋体" w:hAnsi="宋体" w:eastAsia="宋体" w:cs="宋体"/>
                <w:b w:val="0"/>
                <w:bCs w:val="0"/>
                <w:color w:val="000000" w:themeColor="text1"/>
                <w:sz w:val="24"/>
                <w:szCs w:val="24"/>
                <w:vertAlign w:val="baseline"/>
                <w:lang w:val="en-US" w:eastAsia="zh-Hans"/>
                <w14:textFill>
                  <w14:solidFill>
                    <w14:schemeClr w14:val="tx1"/>
                  </w14:solidFill>
                </w14:textFill>
              </w:rPr>
              <w:t>经营活动涉及许可事项未取得许可的不能适用</w:t>
            </w:r>
            <w:r>
              <w:rPr>
                <w:rFonts w:hint="eastAsia" w:ascii="宋体" w:hAnsi="宋体" w:eastAsia="宋体" w:cs="宋体"/>
                <w:b w:val="0"/>
                <w:bCs w:val="0"/>
                <w:color w:val="000000" w:themeColor="text1"/>
                <w:sz w:val="24"/>
                <w:szCs w:val="24"/>
                <w:vertAlign w:val="baseline"/>
                <w:lang w:val="en-US" w:eastAsia="zh-CN"/>
                <w14:textFill>
                  <w14:solidFill>
                    <w14:schemeClr w14:val="tx1"/>
                  </w14:solidFill>
                </w14:textFill>
              </w:rPr>
              <w:t>。</w:t>
            </w:r>
          </w:p>
        </w:tc>
        <w:tc>
          <w:tcPr>
            <w:tcW w:w="2085" w:type="dxa"/>
            <w:vAlign w:val="center"/>
          </w:tcPr>
          <w:p>
            <w:pPr>
              <w:keepNext w:val="0"/>
              <w:keepLines w:val="0"/>
              <w:widowControl/>
              <w:suppressLineNumbers w:val="0"/>
              <w:jc w:val="left"/>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pPr>
            <w:r>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t>《中华人民共和国行政强制法》第十六条</w:t>
            </w:r>
            <w:r>
              <w:rPr>
                <w:rFonts w:hint="eastAsia" w:ascii="宋体" w:hAnsi="宋体" w:eastAsia="宋体" w:cs="宋体"/>
                <w:b w:val="0"/>
                <w:bCs w:val="0"/>
                <w:color w:val="000000" w:themeColor="text1"/>
                <w:sz w:val="24"/>
                <w:szCs w:val="24"/>
                <w:vertAlign w:val="baseline"/>
                <w:lang w:val="en-US" w:eastAsia="zh-Hans"/>
                <w14:textFill>
                  <w14:solidFill>
                    <w14:schemeClr w14:val="tx1"/>
                  </w14:solidFill>
                </w14:textFill>
              </w:rPr>
              <w:t>第二款</w:t>
            </w:r>
            <w:r>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t>、《</w:t>
            </w:r>
            <w:r>
              <w:rPr>
                <w:rFonts w:hint="eastAsia" w:ascii="宋体" w:hAnsi="宋体" w:eastAsia="宋体" w:cs="宋体"/>
                <w:b w:val="0"/>
                <w:bCs w:val="0"/>
                <w:color w:val="000000" w:themeColor="text1"/>
                <w:sz w:val="24"/>
                <w:szCs w:val="24"/>
                <w:vertAlign w:val="baseline"/>
                <w:lang w:val="en-US" w:eastAsia="zh-Hans"/>
                <w14:textFill>
                  <w14:solidFill>
                    <w14:schemeClr w14:val="tx1"/>
                  </w14:solidFill>
                </w14:textFill>
              </w:rPr>
              <w:t>优化营商环境条例</w:t>
            </w:r>
            <w:r>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t>》</w:t>
            </w:r>
            <w:r>
              <w:rPr>
                <w:rFonts w:hint="eastAsia" w:ascii="宋体" w:hAnsi="宋体" w:eastAsia="宋体" w:cs="宋体"/>
                <w:b w:val="0"/>
                <w:bCs w:val="0"/>
                <w:color w:val="000000" w:themeColor="text1"/>
                <w:sz w:val="24"/>
                <w:szCs w:val="24"/>
                <w:vertAlign w:val="baseline"/>
                <w:lang w:val="en-US" w:eastAsia="zh-Hans"/>
                <w14:textFill>
                  <w14:solidFill>
                    <w14:schemeClr w14:val="tx1"/>
                  </w14:solidFill>
                </w14:textFill>
              </w:rPr>
              <w:t>第五十九条</w:t>
            </w:r>
          </w:p>
        </w:tc>
        <w:tc>
          <w:tcPr>
            <w:tcW w:w="3234" w:type="dxa"/>
            <w:vAlign w:val="center"/>
          </w:tcPr>
          <w:p>
            <w:pPr>
              <w:jc w:val="left"/>
              <w:rPr>
                <w:rFonts w:hint="eastAsia" w:ascii="宋体" w:hAnsi="宋体" w:eastAsia="宋体" w:cs="宋体"/>
                <w:b w:val="0"/>
                <w:bCs w:val="0"/>
                <w:color w:val="000000" w:themeColor="text1"/>
                <w:sz w:val="24"/>
                <w:szCs w:val="24"/>
                <w:vertAlign w:val="baseline"/>
                <w:lang w:eastAsia="zh-CN"/>
                <w14:textFill>
                  <w14:solidFill>
                    <w14:schemeClr w14:val="tx1"/>
                  </w14:solidFill>
                </w14:textFill>
              </w:rPr>
            </w:pPr>
            <w:r>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t>1</w:t>
            </w:r>
            <w:r>
              <w:rPr>
                <w:rFonts w:hint="eastAsia" w:ascii="宋体" w:hAnsi="宋体" w:eastAsia="宋体" w:cs="宋体"/>
                <w:b w:val="0"/>
                <w:bCs w:val="0"/>
                <w:color w:val="000000" w:themeColor="text1"/>
                <w:sz w:val="24"/>
                <w:szCs w:val="24"/>
                <w:vertAlign w:val="baseline"/>
                <w:lang w:val="en-US" w:eastAsia="zh-Hans"/>
                <w14:textFill>
                  <w14:solidFill>
                    <w14:schemeClr w14:val="tx1"/>
                  </w14:solidFill>
                </w14:textFill>
              </w:rPr>
              <w:t>.通过</w:t>
            </w:r>
            <w:r>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t>说服教育、劝导示范、警示告诫、指导约谈等方式，努力做到宽严相济、全面落实“谁执法谁普法”普法责任制</w:t>
            </w:r>
            <w:r>
              <w:rPr>
                <w:rFonts w:hint="eastAsia" w:ascii="宋体" w:hAnsi="宋体" w:eastAsia="宋体" w:cs="宋体"/>
                <w:b w:val="0"/>
                <w:bCs w:val="0"/>
                <w:color w:val="000000" w:themeColor="text1"/>
                <w:sz w:val="24"/>
                <w:szCs w:val="24"/>
                <w:vertAlign w:val="baseline"/>
                <w:lang w:eastAsia="zh-CN"/>
                <w14:textFill>
                  <w14:solidFill>
                    <w14:schemeClr w14:val="tx1"/>
                  </w14:solidFill>
                </w14:textFill>
              </w:rPr>
              <w:t>；</w:t>
            </w:r>
          </w:p>
          <w:p>
            <w:pPr>
              <w:keepNext w:val="0"/>
              <w:keepLines w:val="0"/>
              <w:widowControl/>
              <w:suppressLineNumbers w:val="0"/>
              <w:jc w:val="left"/>
              <w:rPr>
                <w:rFonts w:hint="eastAsia" w:ascii="宋体" w:hAnsi="宋体" w:eastAsia="宋体" w:cs="宋体"/>
                <w:b w:val="0"/>
                <w:bCs w:val="0"/>
                <w:color w:val="000000" w:themeColor="text1"/>
                <w:sz w:val="24"/>
                <w:szCs w:val="24"/>
                <w:vertAlign w:val="baseline"/>
                <w:lang w:eastAsia="zh-CN"/>
                <w14:textFill>
                  <w14:solidFill>
                    <w14:schemeClr w14:val="tx1"/>
                  </w14:solidFill>
                </w14:textFill>
              </w:rPr>
            </w:pPr>
            <w:r>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t>2</w:t>
            </w:r>
            <w:r>
              <w:rPr>
                <w:rFonts w:hint="eastAsia" w:ascii="宋体" w:hAnsi="宋体" w:eastAsia="宋体" w:cs="宋体"/>
                <w:b w:val="0"/>
                <w:bCs w:val="0"/>
                <w:color w:val="000000" w:themeColor="text1"/>
                <w:sz w:val="24"/>
                <w:szCs w:val="24"/>
                <w:vertAlign w:val="baseline"/>
                <w:lang w:val="en-US" w:eastAsia="zh-Hans"/>
                <w14:textFill>
                  <w14:solidFill>
                    <w14:schemeClr w14:val="tx1"/>
                  </w14:solidFill>
                </w14:textFill>
              </w:rPr>
              <w:t>.</w:t>
            </w:r>
            <w:r>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t>推行“双随机、一公开”监管，加强跨部门联合联查力度</w:t>
            </w:r>
            <w:r>
              <w:rPr>
                <w:rFonts w:hint="eastAsia" w:ascii="宋体" w:hAnsi="宋体" w:eastAsia="宋体" w:cs="宋体"/>
                <w:b w:val="0"/>
                <w:bCs w:val="0"/>
                <w:color w:val="000000" w:themeColor="text1"/>
                <w:sz w:val="24"/>
                <w:szCs w:val="24"/>
                <w:vertAlign w:val="baseline"/>
                <w:lang w:eastAsia="zh-CN"/>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0" w:hRule="atLeast"/>
          <w:jc w:val="center"/>
        </w:trPr>
        <w:tc>
          <w:tcPr>
            <w:tcW w:w="625" w:type="dxa"/>
            <w:vAlign w:val="center"/>
          </w:tcPr>
          <w:p>
            <w:pPr>
              <w:jc w:val="center"/>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pPr>
            <w:r>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t>3</w:t>
            </w:r>
          </w:p>
        </w:tc>
        <w:tc>
          <w:tcPr>
            <w:tcW w:w="855" w:type="dxa"/>
            <w:vAlign w:val="center"/>
          </w:tcPr>
          <w:p>
            <w:pPr>
              <w:jc w:val="center"/>
              <w:rPr>
                <w:rFonts w:hint="eastAsia" w:ascii="宋体" w:hAnsi="宋体" w:eastAsia="宋体" w:cs="宋体"/>
                <w:b w:val="0"/>
                <w:bCs w:val="0"/>
                <w:color w:val="000000" w:themeColor="text1"/>
                <w:sz w:val="24"/>
                <w:szCs w:val="24"/>
                <w:vertAlign w:val="baseline"/>
                <w:lang w:val="en-US" w:eastAsia="zh-Hans"/>
                <w14:textFill>
                  <w14:solidFill>
                    <w14:schemeClr w14:val="tx1"/>
                  </w14:solidFill>
                </w14:textFill>
              </w:rPr>
            </w:pPr>
            <w:r>
              <w:rPr>
                <w:rFonts w:hint="eastAsia" w:ascii="宋体" w:hAnsi="宋体" w:eastAsia="宋体" w:cs="宋体"/>
                <w:b w:val="0"/>
                <w:bCs w:val="0"/>
                <w:color w:val="000000" w:themeColor="text1"/>
                <w:sz w:val="24"/>
                <w:szCs w:val="24"/>
                <w:vertAlign w:val="baseline"/>
                <w:lang w:val="en-US" w:eastAsia="zh-Hans"/>
                <w14:textFill>
                  <w14:solidFill>
                    <w14:schemeClr w14:val="tx1"/>
                  </w14:solidFill>
                </w14:textFill>
              </w:rPr>
              <w:t>企业监督管理</w:t>
            </w:r>
          </w:p>
        </w:tc>
        <w:tc>
          <w:tcPr>
            <w:tcW w:w="1980" w:type="dxa"/>
            <w:vAlign w:val="center"/>
          </w:tcPr>
          <w:p>
            <w:pPr>
              <w:jc w:val="left"/>
              <w:rPr>
                <w:rFonts w:hint="eastAsia" w:ascii="宋体" w:hAnsi="宋体" w:eastAsia="宋体" w:cs="宋体"/>
                <w:b w:val="0"/>
                <w:bCs w:val="0"/>
                <w:color w:val="000000" w:themeColor="text1"/>
                <w:sz w:val="24"/>
                <w:szCs w:val="24"/>
                <w:vertAlign w:val="baseline"/>
                <w:lang w:val="en-US" w:eastAsia="zh-Hans"/>
                <w14:textFill>
                  <w14:solidFill>
                    <w14:schemeClr w14:val="tx1"/>
                  </w14:solidFill>
                </w14:textFill>
              </w:rPr>
            </w:pPr>
            <w:r>
              <w:rPr>
                <w:rFonts w:hint="eastAsia" w:ascii="宋体" w:hAnsi="宋体" w:eastAsia="宋体" w:cs="宋体"/>
                <w:b w:val="0"/>
                <w:bCs w:val="0"/>
                <w:color w:val="000000" w:themeColor="text1"/>
                <w:sz w:val="24"/>
                <w:szCs w:val="24"/>
                <w:vertAlign w:val="baseline"/>
                <w:lang w:val="en-US" w:eastAsia="zh-Hans"/>
                <w14:textFill>
                  <w14:solidFill>
                    <w14:schemeClr w14:val="tx1"/>
                  </w14:solidFill>
                </w14:textFill>
              </w:rPr>
              <w:t>对外国企业常驻代表机构与违法行为有关的合同、票据、账簿以及其他资料进行查封、扣押</w:t>
            </w:r>
          </w:p>
        </w:tc>
        <w:tc>
          <w:tcPr>
            <w:tcW w:w="3240" w:type="dxa"/>
            <w:vAlign w:val="center"/>
          </w:tcPr>
          <w:p>
            <w:pPr>
              <w:keepNext w:val="0"/>
              <w:keepLines w:val="0"/>
              <w:widowControl/>
              <w:suppressLineNumbers w:val="0"/>
              <w:jc w:val="left"/>
              <w:rPr>
                <w:rFonts w:hint="eastAsia" w:ascii="宋体" w:hAnsi="宋体" w:eastAsia="宋体" w:cs="宋体"/>
                <w:b w:val="0"/>
                <w:bCs w:val="0"/>
                <w:color w:val="000000" w:themeColor="text1"/>
                <w:sz w:val="24"/>
                <w:szCs w:val="24"/>
                <w:vertAlign w:val="baseline"/>
                <w:lang w:val="en-US" w:eastAsia="zh-Hans"/>
                <w14:textFill>
                  <w14:solidFill>
                    <w14:schemeClr w14:val="tx1"/>
                  </w14:solidFill>
                </w14:textFill>
              </w:rPr>
            </w:pPr>
            <w:r>
              <w:rPr>
                <w:rFonts w:hint="eastAsia" w:ascii="宋体" w:hAnsi="宋体" w:eastAsia="宋体" w:cs="宋体"/>
                <w:b w:val="0"/>
                <w:bCs w:val="0"/>
                <w:i w:val="0"/>
                <w:iCs w:val="0"/>
                <w:caps w:val="0"/>
                <w:color w:val="000000" w:themeColor="text1"/>
                <w:spacing w:val="0"/>
                <w:kern w:val="0"/>
                <w:sz w:val="24"/>
                <w:szCs w:val="24"/>
                <w:u w:val="none"/>
                <w:shd w:val="clear" w:fill="FFFFFF"/>
                <w:lang w:val="en-US" w:eastAsia="zh-CN" w:bidi="ar"/>
                <w14:textFill>
                  <w14:solidFill>
                    <w14:schemeClr w14:val="tx1"/>
                  </w14:solidFill>
                </w14:textFill>
              </w:rPr>
              <w:t>《外国企业常驻代表机构登记管理条例》第二十一条</w:t>
            </w:r>
            <w:r>
              <w:rPr>
                <w:rFonts w:hint="eastAsia" w:ascii="宋体" w:hAnsi="宋体" w:eastAsia="宋体" w:cs="宋体"/>
                <w:b w:val="0"/>
                <w:bCs w:val="0"/>
                <w:i w:val="0"/>
                <w:iCs w:val="0"/>
                <w:caps w:val="0"/>
                <w:color w:val="000000" w:themeColor="text1"/>
                <w:spacing w:val="0"/>
                <w:kern w:val="0"/>
                <w:sz w:val="24"/>
                <w:szCs w:val="24"/>
                <w:u w:val="none"/>
                <w:shd w:val="clear" w:fill="FFFFFF"/>
                <w:lang w:eastAsia="zh-CN" w:bidi="ar"/>
                <w14:textFill>
                  <w14:solidFill>
                    <w14:schemeClr w14:val="tx1"/>
                  </w14:solidFill>
                </w14:textFill>
              </w:rPr>
              <w:t>，</w:t>
            </w:r>
            <w:r>
              <w:rPr>
                <w:rFonts w:hint="eastAsia" w:ascii="宋体" w:hAnsi="宋体" w:eastAsia="宋体" w:cs="宋体"/>
                <w:b w:val="0"/>
                <w:bCs w:val="0"/>
                <w:i w:val="0"/>
                <w:iCs w:val="0"/>
                <w:caps w:val="0"/>
                <w:color w:val="000000" w:themeColor="text1"/>
                <w:spacing w:val="0"/>
                <w:kern w:val="0"/>
                <w:sz w:val="24"/>
                <w:szCs w:val="24"/>
                <w:u w:val="none"/>
                <w:shd w:val="clear" w:fill="FFFFFF"/>
                <w:lang w:val="en-US" w:eastAsia="zh-CN" w:bidi="ar"/>
                <w14:textFill>
                  <w14:solidFill>
                    <w14:schemeClr w14:val="tx1"/>
                  </w14:solidFill>
                </w14:textFill>
              </w:rPr>
              <w:t>登记机关对代表机构涉嫌违反本条例的行为进行查处，可以依法行使下列职权: (二)查阅、复制、查封、扣押与违法行为有关的合同、票据、账簿以及其他资料</w:t>
            </w:r>
            <w:r>
              <w:rPr>
                <w:rFonts w:hint="eastAsia" w:ascii="宋体" w:hAnsi="宋体" w:eastAsia="宋体" w:cs="宋体"/>
                <w:b w:val="0"/>
                <w:bCs w:val="0"/>
                <w:i w:val="0"/>
                <w:iCs w:val="0"/>
                <w:caps w:val="0"/>
                <w:color w:val="000000" w:themeColor="text1"/>
                <w:spacing w:val="0"/>
                <w:kern w:val="0"/>
                <w:sz w:val="24"/>
                <w:szCs w:val="24"/>
                <w:u w:val="none"/>
                <w:shd w:val="clear" w:fill="FFFFFF"/>
                <w:lang w:eastAsia="zh-CN" w:bidi="ar"/>
                <w14:textFill>
                  <w14:solidFill>
                    <w14:schemeClr w14:val="tx1"/>
                  </w14:solidFill>
                </w14:textFill>
              </w:rPr>
              <w:t>。</w:t>
            </w:r>
          </w:p>
        </w:tc>
        <w:tc>
          <w:tcPr>
            <w:tcW w:w="2595" w:type="dxa"/>
            <w:vAlign w:val="center"/>
          </w:tcPr>
          <w:p>
            <w:pPr>
              <w:jc w:val="left"/>
              <w:rPr>
                <w:rFonts w:hint="eastAsia" w:ascii="宋体" w:hAnsi="宋体" w:eastAsia="宋体" w:cs="宋体"/>
                <w:b w:val="0"/>
                <w:bCs w:val="0"/>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t>1</w:t>
            </w:r>
            <w:r>
              <w:rPr>
                <w:rFonts w:hint="eastAsia" w:ascii="宋体" w:hAnsi="宋体" w:eastAsia="宋体" w:cs="宋体"/>
                <w:b w:val="0"/>
                <w:bCs w:val="0"/>
                <w:color w:val="000000" w:themeColor="text1"/>
                <w:sz w:val="24"/>
                <w:szCs w:val="24"/>
                <w:vertAlign w:val="baseline"/>
                <w:lang w:val="en-US" w:eastAsia="zh-Hans"/>
                <w14:textFill>
                  <w14:solidFill>
                    <w14:schemeClr w14:val="tx1"/>
                  </w14:solidFill>
                </w14:textFill>
              </w:rPr>
              <w:t>.情节显著轻微</w:t>
            </w:r>
            <w:r>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t>；</w:t>
            </w:r>
            <w:r>
              <w:rPr>
                <w:rFonts w:hint="eastAsia" w:ascii="宋体" w:hAnsi="宋体" w:eastAsia="宋体" w:cs="宋体"/>
                <w:b w:val="0"/>
                <w:bCs w:val="0"/>
                <w:color w:val="000000" w:themeColor="text1"/>
                <w:sz w:val="24"/>
                <w:szCs w:val="24"/>
                <w:vertAlign w:val="baseline"/>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t>2</w:t>
            </w:r>
            <w:r>
              <w:rPr>
                <w:rFonts w:hint="eastAsia" w:ascii="宋体" w:hAnsi="宋体" w:eastAsia="宋体" w:cs="宋体"/>
                <w:b w:val="0"/>
                <w:bCs w:val="0"/>
                <w:color w:val="000000" w:themeColor="text1"/>
                <w:sz w:val="24"/>
                <w:szCs w:val="24"/>
                <w:vertAlign w:val="baseline"/>
                <w:lang w:val="en-US" w:eastAsia="zh-Hans"/>
                <w14:textFill>
                  <w14:solidFill>
                    <w14:schemeClr w14:val="tx1"/>
                  </w14:solidFill>
                </w14:textFill>
              </w:rPr>
              <w:t>.没有明显社会危害</w:t>
            </w:r>
            <w:r>
              <w:rPr>
                <w:rFonts w:hint="eastAsia" w:ascii="宋体" w:hAnsi="宋体" w:eastAsia="宋体" w:cs="宋体"/>
                <w:b w:val="0"/>
                <w:bCs w:val="0"/>
                <w:color w:val="000000" w:themeColor="text1"/>
                <w:sz w:val="24"/>
                <w:szCs w:val="24"/>
                <w:vertAlign w:val="baseline"/>
                <w:lang w:val="en-US" w:eastAsia="zh-CN"/>
                <w14:textFill>
                  <w14:solidFill>
                    <w14:schemeClr w14:val="tx1"/>
                  </w14:solidFill>
                </w14:textFill>
              </w:rPr>
              <w:t>。</w:t>
            </w:r>
          </w:p>
        </w:tc>
        <w:tc>
          <w:tcPr>
            <w:tcW w:w="2085" w:type="dxa"/>
            <w:vAlign w:val="center"/>
          </w:tcPr>
          <w:p>
            <w:pPr>
              <w:jc w:val="left"/>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pPr>
            <w:r>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t>《中华人民共和国行政强制法》第十六条</w:t>
            </w:r>
            <w:r>
              <w:rPr>
                <w:rFonts w:hint="eastAsia" w:ascii="宋体" w:hAnsi="宋体" w:eastAsia="宋体" w:cs="宋体"/>
                <w:b w:val="0"/>
                <w:bCs w:val="0"/>
                <w:color w:val="000000" w:themeColor="text1"/>
                <w:sz w:val="24"/>
                <w:szCs w:val="24"/>
                <w:vertAlign w:val="baseline"/>
                <w:lang w:val="en-US" w:eastAsia="zh-Hans"/>
                <w14:textFill>
                  <w14:solidFill>
                    <w14:schemeClr w14:val="tx1"/>
                  </w14:solidFill>
                </w14:textFill>
              </w:rPr>
              <w:t>第二款</w:t>
            </w:r>
            <w:r>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t>、《</w:t>
            </w:r>
            <w:r>
              <w:rPr>
                <w:rFonts w:hint="eastAsia" w:ascii="宋体" w:hAnsi="宋体" w:eastAsia="宋体" w:cs="宋体"/>
                <w:b w:val="0"/>
                <w:bCs w:val="0"/>
                <w:color w:val="000000" w:themeColor="text1"/>
                <w:sz w:val="24"/>
                <w:szCs w:val="24"/>
                <w:vertAlign w:val="baseline"/>
                <w:lang w:val="en-US" w:eastAsia="zh-Hans"/>
                <w14:textFill>
                  <w14:solidFill>
                    <w14:schemeClr w14:val="tx1"/>
                  </w14:solidFill>
                </w14:textFill>
              </w:rPr>
              <w:t>优化营商环境条例</w:t>
            </w:r>
            <w:r>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t>》</w:t>
            </w:r>
            <w:r>
              <w:rPr>
                <w:rFonts w:hint="eastAsia" w:ascii="宋体" w:hAnsi="宋体" w:eastAsia="宋体" w:cs="宋体"/>
                <w:b w:val="0"/>
                <w:bCs w:val="0"/>
                <w:color w:val="000000" w:themeColor="text1"/>
                <w:sz w:val="24"/>
                <w:szCs w:val="24"/>
                <w:vertAlign w:val="baseline"/>
                <w:lang w:val="en-US" w:eastAsia="zh-Hans"/>
                <w14:textFill>
                  <w14:solidFill>
                    <w14:schemeClr w14:val="tx1"/>
                  </w14:solidFill>
                </w14:textFill>
              </w:rPr>
              <w:t>第五十九条</w:t>
            </w:r>
          </w:p>
        </w:tc>
        <w:tc>
          <w:tcPr>
            <w:tcW w:w="3234" w:type="dxa"/>
            <w:vAlign w:val="center"/>
          </w:tcPr>
          <w:p>
            <w:pPr>
              <w:jc w:val="left"/>
              <w:rPr>
                <w:rFonts w:hint="eastAsia" w:ascii="宋体" w:hAnsi="宋体" w:eastAsia="宋体" w:cs="宋体"/>
                <w:b w:val="0"/>
                <w:bCs w:val="0"/>
                <w:color w:val="000000" w:themeColor="text1"/>
                <w:sz w:val="24"/>
                <w:szCs w:val="24"/>
                <w:vertAlign w:val="baseline"/>
                <w:lang w:eastAsia="zh-CN"/>
                <w14:textFill>
                  <w14:solidFill>
                    <w14:schemeClr w14:val="tx1"/>
                  </w14:solidFill>
                </w14:textFill>
              </w:rPr>
            </w:pPr>
            <w:r>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t>1</w:t>
            </w:r>
            <w:r>
              <w:rPr>
                <w:rFonts w:hint="eastAsia" w:ascii="宋体" w:hAnsi="宋体" w:eastAsia="宋体" w:cs="宋体"/>
                <w:b w:val="0"/>
                <w:bCs w:val="0"/>
                <w:color w:val="000000" w:themeColor="text1"/>
                <w:sz w:val="24"/>
                <w:szCs w:val="24"/>
                <w:vertAlign w:val="baseline"/>
                <w:lang w:val="en-US" w:eastAsia="zh-Hans"/>
                <w14:textFill>
                  <w14:solidFill>
                    <w14:schemeClr w14:val="tx1"/>
                  </w14:solidFill>
                </w14:textFill>
              </w:rPr>
              <w:t>.通过</w:t>
            </w:r>
            <w:r>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t>说服教育、劝导示范、警示告诫、指导约谈等方式，努力做到宽严相济、全面落实“谁执法谁普法”普法责任制</w:t>
            </w:r>
            <w:r>
              <w:rPr>
                <w:rFonts w:hint="eastAsia" w:ascii="宋体" w:hAnsi="宋体" w:eastAsia="宋体" w:cs="宋体"/>
                <w:b w:val="0"/>
                <w:bCs w:val="0"/>
                <w:color w:val="000000" w:themeColor="text1"/>
                <w:sz w:val="24"/>
                <w:szCs w:val="24"/>
                <w:vertAlign w:val="baseline"/>
                <w:lang w:eastAsia="zh-CN"/>
                <w14:textFill>
                  <w14:solidFill>
                    <w14:schemeClr w14:val="tx1"/>
                  </w14:solidFill>
                </w14:textFill>
              </w:rPr>
              <w:t>；</w:t>
            </w:r>
          </w:p>
          <w:p>
            <w:pPr>
              <w:jc w:val="left"/>
              <w:rPr>
                <w:rFonts w:hint="eastAsia" w:ascii="宋体" w:hAnsi="宋体" w:eastAsia="宋体" w:cs="宋体"/>
                <w:b w:val="0"/>
                <w:bCs w:val="0"/>
                <w:color w:val="000000" w:themeColor="text1"/>
                <w:sz w:val="24"/>
                <w:szCs w:val="24"/>
                <w:vertAlign w:val="baseline"/>
                <w:lang w:eastAsia="zh-CN"/>
                <w14:textFill>
                  <w14:solidFill>
                    <w14:schemeClr w14:val="tx1"/>
                  </w14:solidFill>
                </w14:textFill>
              </w:rPr>
            </w:pPr>
            <w:r>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t>2</w:t>
            </w:r>
            <w:r>
              <w:rPr>
                <w:rFonts w:hint="eastAsia" w:ascii="宋体" w:hAnsi="宋体" w:eastAsia="宋体" w:cs="宋体"/>
                <w:b w:val="0"/>
                <w:bCs w:val="0"/>
                <w:color w:val="000000" w:themeColor="text1"/>
                <w:sz w:val="24"/>
                <w:szCs w:val="24"/>
                <w:vertAlign w:val="baseline"/>
                <w:lang w:val="en-US" w:eastAsia="zh-Hans"/>
                <w14:textFill>
                  <w14:solidFill>
                    <w14:schemeClr w14:val="tx1"/>
                  </w14:solidFill>
                </w14:textFill>
              </w:rPr>
              <w:t>.</w:t>
            </w:r>
            <w:r>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t>推行“双随机、一公开”监管，加强跨部门联合联查力度</w:t>
            </w:r>
            <w:r>
              <w:rPr>
                <w:rFonts w:hint="eastAsia" w:ascii="宋体" w:hAnsi="宋体" w:eastAsia="宋体" w:cs="宋体"/>
                <w:b w:val="0"/>
                <w:bCs w:val="0"/>
                <w:color w:val="000000" w:themeColor="text1"/>
                <w:sz w:val="24"/>
                <w:szCs w:val="24"/>
                <w:vertAlign w:val="baseline"/>
                <w:lang w:eastAsia="zh-CN"/>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0" w:hRule="atLeast"/>
          <w:jc w:val="center"/>
        </w:trPr>
        <w:tc>
          <w:tcPr>
            <w:tcW w:w="625" w:type="dxa"/>
            <w:vAlign w:val="center"/>
          </w:tcPr>
          <w:p>
            <w:pPr>
              <w:jc w:val="center"/>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pPr>
            <w:r>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t>4</w:t>
            </w:r>
          </w:p>
        </w:tc>
        <w:tc>
          <w:tcPr>
            <w:tcW w:w="855" w:type="dxa"/>
            <w:vAlign w:val="center"/>
          </w:tcPr>
          <w:p>
            <w:pPr>
              <w:jc w:val="center"/>
              <w:rPr>
                <w:rFonts w:hint="eastAsia" w:ascii="宋体" w:hAnsi="宋体" w:eastAsia="宋体" w:cs="宋体"/>
                <w:b w:val="0"/>
                <w:bCs w:val="0"/>
                <w:color w:val="000000" w:themeColor="text1"/>
                <w:sz w:val="24"/>
                <w:szCs w:val="24"/>
                <w:vertAlign w:val="baseline"/>
                <w:lang w:val="en-US" w:eastAsia="zh-Hans"/>
                <w14:textFill>
                  <w14:solidFill>
                    <w14:schemeClr w14:val="tx1"/>
                  </w14:solidFill>
                </w14:textFill>
              </w:rPr>
            </w:pPr>
            <w:r>
              <w:rPr>
                <w:rFonts w:hint="eastAsia" w:ascii="宋体" w:hAnsi="宋体" w:eastAsia="宋体" w:cs="宋体"/>
                <w:b w:val="0"/>
                <w:bCs w:val="0"/>
                <w:color w:val="000000" w:themeColor="text1"/>
                <w:sz w:val="24"/>
                <w:szCs w:val="24"/>
                <w:vertAlign w:val="baseline"/>
                <w:lang w:val="en-US" w:eastAsia="zh-Hans"/>
                <w14:textFill>
                  <w14:solidFill>
                    <w14:schemeClr w14:val="tx1"/>
                  </w14:solidFill>
                </w14:textFill>
              </w:rPr>
              <w:t>企业监督管理</w:t>
            </w:r>
          </w:p>
        </w:tc>
        <w:tc>
          <w:tcPr>
            <w:tcW w:w="1980" w:type="dxa"/>
            <w:vAlign w:val="center"/>
          </w:tcPr>
          <w:p>
            <w:pPr>
              <w:keepNext w:val="0"/>
              <w:keepLines w:val="0"/>
              <w:widowControl/>
              <w:suppressLineNumbers w:val="0"/>
              <w:jc w:val="left"/>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i w:val="0"/>
                <w:iCs w:val="0"/>
                <w:caps w:val="0"/>
                <w:color w:val="000000" w:themeColor="text1"/>
                <w:spacing w:val="0"/>
                <w:kern w:val="0"/>
                <w:sz w:val="24"/>
                <w:szCs w:val="24"/>
                <w:u w:val="none"/>
                <w:shd w:val="clear" w:fill="FFFFFF"/>
                <w:lang w:val="en-US" w:eastAsia="zh-CN" w:bidi="ar"/>
                <w14:textFill>
                  <w14:solidFill>
                    <w14:schemeClr w14:val="tx1"/>
                  </w14:solidFill>
                </w14:textFill>
              </w:rPr>
              <w:t>对外国企业常驻代表机构专门用于从事违法行为的工具、设备、原材料、产品（商品）等财物进行查封、扣押</w:t>
            </w:r>
          </w:p>
          <w:p>
            <w:pPr>
              <w:jc w:val="left"/>
              <w:rPr>
                <w:rFonts w:hint="eastAsia" w:ascii="宋体" w:hAnsi="宋体" w:eastAsia="宋体" w:cs="宋体"/>
                <w:b w:val="0"/>
                <w:bCs w:val="0"/>
                <w:color w:val="000000" w:themeColor="text1"/>
                <w:sz w:val="24"/>
                <w:szCs w:val="24"/>
                <w:vertAlign w:val="baseline"/>
                <w:lang w:val="en-US" w:eastAsia="zh-Hans"/>
                <w14:textFill>
                  <w14:solidFill>
                    <w14:schemeClr w14:val="tx1"/>
                  </w14:solidFill>
                </w14:textFill>
              </w:rPr>
            </w:pPr>
          </w:p>
        </w:tc>
        <w:tc>
          <w:tcPr>
            <w:tcW w:w="3240" w:type="dxa"/>
            <w:vAlign w:val="center"/>
          </w:tcPr>
          <w:p>
            <w:pPr>
              <w:keepNext w:val="0"/>
              <w:keepLines w:val="0"/>
              <w:widowControl/>
              <w:suppressLineNumbers w:val="0"/>
              <w:jc w:val="left"/>
              <w:rPr>
                <w:rFonts w:hint="eastAsia" w:ascii="宋体" w:hAnsi="宋体" w:eastAsia="宋体" w:cs="宋体"/>
                <w:b w:val="0"/>
                <w:bCs w:val="0"/>
                <w:color w:val="000000" w:themeColor="text1"/>
                <w:sz w:val="24"/>
                <w:szCs w:val="24"/>
                <w:vertAlign w:val="baseline"/>
                <w:lang w:val="en-US" w:eastAsia="zh-Hans"/>
                <w14:textFill>
                  <w14:solidFill>
                    <w14:schemeClr w14:val="tx1"/>
                  </w14:solidFill>
                </w14:textFill>
              </w:rPr>
            </w:pPr>
            <w:r>
              <w:rPr>
                <w:rFonts w:hint="eastAsia" w:ascii="宋体" w:hAnsi="宋体" w:eastAsia="宋体" w:cs="宋体"/>
                <w:b w:val="0"/>
                <w:bCs w:val="0"/>
                <w:i w:val="0"/>
                <w:iCs w:val="0"/>
                <w:caps w:val="0"/>
                <w:color w:val="000000" w:themeColor="text1"/>
                <w:spacing w:val="0"/>
                <w:kern w:val="0"/>
                <w:sz w:val="24"/>
                <w:szCs w:val="24"/>
                <w:u w:val="none"/>
                <w:shd w:val="clear" w:fill="FFFFFF"/>
                <w:lang w:val="en-US" w:eastAsia="zh-CN" w:bidi="ar"/>
                <w14:textFill>
                  <w14:solidFill>
                    <w14:schemeClr w14:val="tx1"/>
                  </w14:solidFill>
                </w14:textFill>
              </w:rPr>
              <w:t>《外国企业常驻代表机构登记管理条例》第二十一条</w:t>
            </w:r>
            <w:r>
              <w:rPr>
                <w:rFonts w:hint="eastAsia" w:ascii="宋体" w:hAnsi="宋体" w:eastAsia="宋体" w:cs="宋体"/>
                <w:b w:val="0"/>
                <w:bCs w:val="0"/>
                <w:i w:val="0"/>
                <w:iCs w:val="0"/>
                <w:caps w:val="0"/>
                <w:color w:val="000000" w:themeColor="text1"/>
                <w:spacing w:val="0"/>
                <w:kern w:val="0"/>
                <w:sz w:val="24"/>
                <w:szCs w:val="24"/>
                <w:u w:val="none"/>
                <w:shd w:val="clear" w:fill="FFFFFF"/>
                <w:lang w:eastAsia="zh-CN" w:bidi="ar"/>
                <w14:textFill>
                  <w14:solidFill>
                    <w14:schemeClr w14:val="tx1"/>
                  </w14:solidFill>
                </w14:textFill>
              </w:rPr>
              <w:t>，</w:t>
            </w:r>
            <w:r>
              <w:rPr>
                <w:rFonts w:hint="eastAsia" w:ascii="宋体" w:hAnsi="宋体" w:eastAsia="宋体" w:cs="宋体"/>
                <w:b w:val="0"/>
                <w:bCs w:val="0"/>
                <w:i w:val="0"/>
                <w:iCs w:val="0"/>
                <w:caps w:val="0"/>
                <w:color w:val="000000" w:themeColor="text1"/>
                <w:spacing w:val="0"/>
                <w:kern w:val="0"/>
                <w:sz w:val="24"/>
                <w:szCs w:val="24"/>
                <w:u w:val="none"/>
                <w:shd w:val="clear" w:fill="FFFFFF"/>
                <w:lang w:val="en-US" w:eastAsia="zh-CN" w:bidi="ar"/>
                <w14:textFill>
                  <w14:solidFill>
                    <w14:schemeClr w14:val="tx1"/>
                  </w14:solidFill>
                </w14:textFill>
              </w:rPr>
              <w:t>登记机关对代表机构涉嫌违反本条例的行为进行查处，可以依法行使下列职权: (三)查封、扣押专门用于从事违法行为的工具、设备、原材料、产品(商品)等财物</w:t>
            </w:r>
            <w:r>
              <w:rPr>
                <w:rFonts w:hint="eastAsia" w:ascii="宋体" w:hAnsi="宋体" w:eastAsia="宋体" w:cs="宋体"/>
                <w:b w:val="0"/>
                <w:bCs w:val="0"/>
                <w:i w:val="0"/>
                <w:iCs w:val="0"/>
                <w:caps w:val="0"/>
                <w:color w:val="000000" w:themeColor="text1"/>
                <w:spacing w:val="0"/>
                <w:kern w:val="0"/>
                <w:sz w:val="24"/>
                <w:szCs w:val="24"/>
                <w:u w:val="none"/>
                <w:shd w:val="clear" w:fill="FFFFFF"/>
                <w:lang w:eastAsia="zh-CN" w:bidi="ar"/>
                <w14:textFill>
                  <w14:solidFill>
                    <w14:schemeClr w14:val="tx1"/>
                  </w14:solidFill>
                </w14:textFill>
              </w:rPr>
              <w:t>。</w:t>
            </w:r>
          </w:p>
        </w:tc>
        <w:tc>
          <w:tcPr>
            <w:tcW w:w="2595" w:type="dxa"/>
            <w:vAlign w:val="center"/>
          </w:tcPr>
          <w:p>
            <w:pPr>
              <w:jc w:val="left"/>
              <w:rPr>
                <w:rFonts w:hint="eastAsia" w:ascii="宋体" w:hAnsi="宋体" w:eastAsia="宋体" w:cs="宋体"/>
                <w:b w:val="0"/>
                <w:bCs w:val="0"/>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t>1</w:t>
            </w:r>
            <w:r>
              <w:rPr>
                <w:rFonts w:hint="eastAsia" w:ascii="宋体" w:hAnsi="宋体" w:eastAsia="宋体" w:cs="宋体"/>
                <w:b w:val="0"/>
                <w:bCs w:val="0"/>
                <w:color w:val="000000" w:themeColor="text1"/>
                <w:sz w:val="24"/>
                <w:szCs w:val="24"/>
                <w:vertAlign w:val="baseline"/>
                <w:lang w:val="en-US" w:eastAsia="zh-Hans"/>
                <w14:textFill>
                  <w14:solidFill>
                    <w14:schemeClr w14:val="tx1"/>
                  </w14:solidFill>
                </w14:textFill>
              </w:rPr>
              <w:t>.情节显著轻微</w:t>
            </w:r>
            <w:r>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t>；</w:t>
            </w:r>
            <w:r>
              <w:rPr>
                <w:rFonts w:hint="eastAsia" w:ascii="宋体" w:hAnsi="宋体" w:eastAsia="宋体" w:cs="宋体"/>
                <w:b w:val="0"/>
                <w:bCs w:val="0"/>
                <w:color w:val="000000" w:themeColor="text1"/>
                <w:sz w:val="24"/>
                <w:szCs w:val="24"/>
                <w:vertAlign w:val="baseline"/>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t>2.</w:t>
            </w:r>
            <w:r>
              <w:rPr>
                <w:rFonts w:hint="eastAsia" w:ascii="宋体" w:hAnsi="宋体" w:eastAsia="宋体" w:cs="宋体"/>
                <w:b w:val="0"/>
                <w:bCs w:val="0"/>
                <w:color w:val="000000" w:themeColor="text1"/>
                <w:sz w:val="24"/>
                <w:szCs w:val="24"/>
                <w:vertAlign w:val="baseline"/>
                <w:lang w:val="en-US" w:eastAsia="zh-Hans"/>
                <w14:textFill>
                  <w14:solidFill>
                    <w14:schemeClr w14:val="tx1"/>
                  </w14:solidFill>
                </w14:textFill>
              </w:rPr>
              <w:t>没有明显社会危害</w:t>
            </w:r>
            <w:r>
              <w:rPr>
                <w:rFonts w:hint="eastAsia" w:ascii="宋体" w:hAnsi="宋体" w:eastAsia="宋体" w:cs="宋体"/>
                <w:b w:val="0"/>
                <w:bCs w:val="0"/>
                <w:color w:val="000000" w:themeColor="text1"/>
                <w:sz w:val="24"/>
                <w:szCs w:val="24"/>
                <w:vertAlign w:val="baseline"/>
                <w:lang w:val="en-US" w:eastAsia="zh-CN"/>
                <w14:textFill>
                  <w14:solidFill>
                    <w14:schemeClr w14:val="tx1"/>
                  </w14:solidFill>
                </w14:textFill>
              </w:rPr>
              <w:t>。</w:t>
            </w:r>
          </w:p>
        </w:tc>
        <w:tc>
          <w:tcPr>
            <w:tcW w:w="2085" w:type="dxa"/>
            <w:vAlign w:val="center"/>
          </w:tcPr>
          <w:p>
            <w:pPr>
              <w:jc w:val="left"/>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pPr>
            <w:r>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t>《中华人民共和国行政强制法》第十六条</w:t>
            </w:r>
            <w:r>
              <w:rPr>
                <w:rFonts w:hint="eastAsia" w:ascii="宋体" w:hAnsi="宋体" w:eastAsia="宋体" w:cs="宋体"/>
                <w:b w:val="0"/>
                <w:bCs w:val="0"/>
                <w:color w:val="000000" w:themeColor="text1"/>
                <w:sz w:val="24"/>
                <w:szCs w:val="24"/>
                <w:vertAlign w:val="baseline"/>
                <w:lang w:val="en-US" w:eastAsia="zh-Hans"/>
                <w14:textFill>
                  <w14:solidFill>
                    <w14:schemeClr w14:val="tx1"/>
                  </w14:solidFill>
                </w14:textFill>
              </w:rPr>
              <w:t>第二款</w:t>
            </w:r>
            <w:r>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t>、《</w:t>
            </w:r>
            <w:r>
              <w:rPr>
                <w:rFonts w:hint="eastAsia" w:ascii="宋体" w:hAnsi="宋体" w:eastAsia="宋体" w:cs="宋体"/>
                <w:b w:val="0"/>
                <w:bCs w:val="0"/>
                <w:color w:val="000000" w:themeColor="text1"/>
                <w:sz w:val="24"/>
                <w:szCs w:val="24"/>
                <w:vertAlign w:val="baseline"/>
                <w:lang w:val="en-US" w:eastAsia="zh-Hans"/>
                <w14:textFill>
                  <w14:solidFill>
                    <w14:schemeClr w14:val="tx1"/>
                  </w14:solidFill>
                </w14:textFill>
              </w:rPr>
              <w:t>优化营商环境条例</w:t>
            </w:r>
            <w:r>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t>》</w:t>
            </w:r>
            <w:r>
              <w:rPr>
                <w:rFonts w:hint="eastAsia" w:ascii="宋体" w:hAnsi="宋体" w:eastAsia="宋体" w:cs="宋体"/>
                <w:b w:val="0"/>
                <w:bCs w:val="0"/>
                <w:color w:val="000000" w:themeColor="text1"/>
                <w:sz w:val="24"/>
                <w:szCs w:val="24"/>
                <w:vertAlign w:val="baseline"/>
                <w:lang w:val="en-US" w:eastAsia="zh-Hans"/>
                <w14:textFill>
                  <w14:solidFill>
                    <w14:schemeClr w14:val="tx1"/>
                  </w14:solidFill>
                </w14:textFill>
              </w:rPr>
              <w:t>第五十九条</w:t>
            </w:r>
          </w:p>
        </w:tc>
        <w:tc>
          <w:tcPr>
            <w:tcW w:w="3234" w:type="dxa"/>
            <w:vAlign w:val="center"/>
          </w:tcPr>
          <w:p>
            <w:pPr>
              <w:jc w:val="left"/>
              <w:rPr>
                <w:rFonts w:hint="eastAsia" w:ascii="宋体" w:hAnsi="宋体" w:eastAsia="宋体" w:cs="宋体"/>
                <w:b w:val="0"/>
                <w:bCs w:val="0"/>
                <w:color w:val="000000" w:themeColor="text1"/>
                <w:sz w:val="24"/>
                <w:szCs w:val="24"/>
                <w:vertAlign w:val="baseline"/>
                <w:lang w:eastAsia="zh-CN"/>
                <w14:textFill>
                  <w14:solidFill>
                    <w14:schemeClr w14:val="tx1"/>
                  </w14:solidFill>
                </w14:textFill>
              </w:rPr>
            </w:pPr>
            <w:r>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t>1</w:t>
            </w:r>
            <w:r>
              <w:rPr>
                <w:rFonts w:hint="eastAsia" w:ascii="宋体" w:hAnsi="宋体" w:eastAsia="宋体" w:cs="宋体"/>
                <w:b w:val="0"/>
                <w:bCs w:val="0"/>
                <w:color w:val="000000" w:themeColor="text1"/>
                <w:sz w:val="24"/>
                <w:szCs w:val="24"/>
                <w:vertAlign w:val="baseline"/>
                <w:lang w:val="en-US" w:eastAsia="zh-Hans"/>
                <w14:textFill>
                  <w14:solidFill>
                    <w14:schemeClr w14:val="tx1"/>
                  </w14:solidFill>
                </w14:textFill>
              </w:rPr>
              <w:t>.通过</w:t>
            </w:r>
            <w:r>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t>说服教育、劝导示范、警示告诫、指导约谈等方式，努力做到宽严相济、全面落实“谁执法谁普法”普法责任制</w:t>
            </w:r>
            <w:r>
              <w:rPr>
                <w:rFonts w:hint="eastAsia" w:ascii="宋体" w:hAnsi="宋体" w:eastAsia="宋体" w:cs="宋体"/>
                <w:b w:val="0"/>
                <w:bCs w:val="0"/>
                <w:color w:val="000000" w:themeColor="text1"/>
                <w:sz w:val="24"/>
                <w:szCs w:val="24"/>
                <w:vertAlign w:val="baseline"/>
                <w:lang w:eastAsia="zh-CN"/>
                <w14:textFill>
                  <w14:solidFill>
                    <w14:schemeClr w14:val="tx1"/>
                  </w14:solidFill>
                </w14:textFill>
              </w:rPr>
              <w:t>；</w:t>
            </w:r>
          </w:p>
          <w:p>
            <w:pPr>
              <w:jc w:val="left"/>
              <w:rPr>
                <w:rFonts w:hint="eastAsia" w:ascii="宋体" w:hAnsi="宋体" w:eastAsia="宋体" w:cs="宋体"/>
                <w:b w:val="0"/>
                <w:bCs w:val="0"/>
                <w:color w:val="000000" w:themeColor="text1"/>
                <w:sz w:val="24"/>
                <w:szCs w:val="24"/>
                <w:vertAlign w:val="baseline"/>
                <w:lang w:eastAsia="zh-CN"/>
                <w14:textFill>
                  <w14:solidFill>
                    <w14:schemeClr w14:val="tx1"/>
                  </w14:solidFill>
                </w14:textFill>
              </w:rPr>
            </w:pPr>
            <w:r>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t>2</w:t>
            </w:r>
            <w:r>
              <w:rPr>
                <w:rFonts w:hint="eastAsia" w:ascii="宋体" w:hAnsi="宋体" w:eastAsia="宋体" w:cs="宋体"/>
                <w:b w:val="0"/>
                <w:bCs w:val="0"/>
                <w:color w:val="000000" w:themeColor="text1"/>
                <w:sz w:val="24"/>
                <w:szCs w:val="24"/>
                <w:vertAlign w:val="baseline"/>
                <w:lang w:val="en-US" w:eastAsia="zh-Hans"/>
                <w14:textFill>
                  <w14:solidFill>
                    <w14:schemeClr w14:val="tx1"/>
                  </w14:solidFill>
                </w14:textFill>
              </w:rPr>
              <w:t>.</w:t>
            </w:r>
            <w:r>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t>推行“双随机、一公开”监管，加强跨部门联合联查力</w:t>
            </w:r>
            <w:r>
              <w:rPr>
                <w:rFonts w:hint="eastAsia" w:ascii="宋体" w:hAnsi="宋体" w:eastAsia="宋体" w:cs="宋体"/>
                <w:b w:val="0"/>
                <w:bCs w:val="0"/>
                <w:color w:val="000000" w:themeColor="text1"/>
                <w:sz w:val="24"/>
                <w:szCs w:val="24"/>
                <w:vertAlign w:val="baseline"/>
                <w:lang w:val="en-US" w:eastAsia="zh-Hans"/>
                <w14:textFill>
                  <w14:solidFill>
                    <w14:schemeClr w14:val="tx1"/>
                  </w14:solidFill>
                </w14:textFill>
              </w:rPr>
              <w:t>度</w:t>
            </w:r>
            <w:r>
              <w:rPr>
                <w:rFonts w:hint="eastAsia" w:ascii="宋体" w:hAnsi="宋体" w:eastAsia="宋体" w:cs="宋体"/>
                <w:b w:val="0"/>
                <w:bCs w:val="0"/>
                <w:color w:val="000000" w:themeColor="text1"/>
                <w:sz w:val="24"/>
                <w:szCs w:val="24"/>
                <w:vertAlign w:val="baseline"/>
                <w:lang w:val="en-US" w:eastAsia="zh-CN"/>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0" w:hRule="atLeast"/>
          <w:jc w:val="center"/>
        </w:trPr>
        <w:tc>
          <w:tcPr>
            <w:tcW w:w="625" w:type="dxa"/>
            <w:vAlign w:val="center"/>
          </w:tcPr>
          <w:p>
            <w:pPr>
              <w:jc w:val="center"/>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pPr>
            <w:r>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t>5</w:t>
            </w:r>
          </w:p>
        </w:tc>
        <w:tc>
          <w:tcPr>
            <w:tcW w:w="855" w:type="dxa"/>
            <w:vAlign w:val="center"/>
          </w:tcPr>
          <w:p>
            <w:pPr>
              <w:jc w:val="center"/>
              <w:rPr>
                <w:rFonts w:hint="eastAsia" w:ascii="宋体" w:hAnsi="宋体" w:eastAsia="宋体" w:cs="宋体"/>
                <w:b w:val="0"/>
                <w:bCs w:val="0"/>
                <w:color w:val="000000" w:themeColor="text1"/>
                <w:sz w:val="24"/>
                <w:szCs w:val="24"/>
                <w:vertAlign w:val="baseline"/>
                <w:lang w:val="en-US" w:eastAsia="zh-Hans"/>
                <w14:textFill>
                  <w14:solidFill>
                    <w14:schemeClr w14:val="tx1"/>
                  </w14:solidFill>
                </w14:textFill>
              </w:rPr>
            </w:pPr>
            <w:r>
              <w:rPr>
                <w:rFonts w:hint="eastAsia" w:ascii="宋体" w:hAnsi="宋体" w:eastAsia="宋体" w:cs="宋体"/>
                <w:b w:val="0"/>
                <w:bCs w:val="0"/>
                <w:color w:val="000000" w:themeColor="text1"/>
                <w:sz w:val="24"/>
                <w:szCs w:val="24"/>
                <w:vertAlign w:val="baseline"/>
                <w:lang w:val="en-US" w:eastAsia="zh-Hans"/>
                <w14:textFill>
                  <w14:solidFill>
                    <w14:schemeClr w14:val="tx1"/>
                  </w14:solidFill>
                </w14:textFill>
              </w:rPr>
              <w:t>工业产品生产许可</w:t>
            </w:r>
          </w:p>
        </w:tc>
        <w:tc>
          <w:tcPr>
            <w:tcW w:w="1980" w:type="dxa"/>
            <w:vAlign w:val="center"/>
          </w:tcPr>
          <w:p>
            <w:pPr>
              <w:jc w:val="left"/>
              <w:rPr>
                <w:rFonts w:hint="eastAsia" w:ascii="宋体" w:hAnsi="宋体" w:eastAsia="宋体" w:cs="宋体"/>
                <w:b w:val="0"/>
                <w:bCs w:val="0"/>
                <w:color w:val="000000" w:themeColor="text1"/>
                <w:sz w:val="24"/>
                <w:szCs w:val="24"/>
                <w:vertAlign w:val="baseline"/>
                <w:lang w:val="en-US" w:eastAsia="zh-Hans"/>
                <w14:textFill>
                  <w14:solidFill>
                    <w14:schemeClr w14:val="tx1"/>
                  </w14:solidFill>
                </w14:textFill>
              </w:rPr>
            </w:pPr>
            <w:r>
              <w:rPr>
                <w:rFonts w:hint="eastAsia" w:ascii="宋体" w:hAnsi="宋体" w:eastAsia="宋体" w:cs="宋体"/>
                <w:b w:val="0"/>
                <w:bCs w:val="0"/>
                <w:color w:val="000000" w:themeColor="text1"/>
                <w:kern w:val="0"/>
                <w:sz w:val="24"/>
                <w:szCs w:val="24"/>
                <w:lang w:val="en-US" w:eastAsia="zh-CN" w:bidi="ar"/>
                <w14:textFill>
                  <w14:solidFill>
                    <w14:schemeClr w14:val="tx1"/>
                  </w14:solidFill>
                </w14:textFill>
              </w:rPr>
              <w:t>对有证据表明属于违反本条例生产、销售或者在经营活动中使用的列入目录产品予以查封或者扣押</w:t>
            </w:r>
          </w:p>
        </w:tc>
        <w:tc>
          <w:tcPr>
            <w:tcW w:w="3240" w:type="dxa"/>
            <w:vAlign w:val="center"/>
          </w:tcPr>
          <w:p>
            <w:pPr>
              <w:keepNext w:val="0"/>
              <w:keepLines w:val="0"/>
              <w:widowControl/>
              <w:suppressLineNumbers w:val="0"/>
              <w:jc w:val="left"/>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lang w:eastAsia="zh-CN" w:bidi="ar"/>
                <w14:textFill>
                  <w14:solidFill>
                    <w14:schemeClr w14:val="tx1"/>
                  </w14:solidFill>
                </w14:textFill>
              </w:rPr>
              <w:t>《</w:t>
            </w:r>
            <w:r>
              <w:rPr>
                <w:rFonts w:hint="eastAsia" w:ascii="宋体" w:hAnsi="宋体" w:eastAsia="宋体" w:cs="宋体"/>
                <w:b w:val="0"/>
                <w:bCs w:val="0"/>
                <w:color w:val="000000" w:themeColor="text1"/>
                <w:kern w:val="0"/>
                <w:sz w:val="24"/>
                <w:szCs w:val="24"/>
                <w:lang w:val="en-US" w:eastAsia="zh-Hans" w:bidi="ar"/>
                <w14:textFill>
                  <w14:solidFill>
                    <w14:schemeClr w14:val="tx1"/>
                  </w14:solidFill>
                </w14:textFill>
              </w:rPr>
              <w:t>中华人民共和国工业产品生产许可证管理条例</w:t>
            </w:r>
            <w:r>
              <w:rPr>
                <w:rFonts w:hint="eastAsia" w:ascii="宋体" w:hAnsi="宋体" w:eastAsia="宋体" w:cs="宋体"/>
                <w:b w:val="0"/>
                <w:bCs w:val="0"/>
                <w:color w:val="000000" w:themeColor="text1"/>
                <w:kern w:val="0"/>
                <w:sz w:val="24"/>
                <w:szCs w:val="24"/>
                <w:lang w:eastAsia="zh-CN" w:bidi="ar"/>
                <w14:textFill>
                  <w14:solidFill>
                    <w14:schemeClr w14:val="tx1"/>
                  </w14:solidFill>
                </w14:textFill>
              </w:rPr>
              <w:t>》</w:t>
            </w:r>
            <w:r>
              <w:rPr>
                <w:rFonts w:hint="eastAsia" w:ascii="宋体" w:hAnsi="宋体" w:eastAsia="宋体" w:cs="宋体"/>
                <w:b w:val="0"/>
                <w:bCs w:val="0"/>
                <w:color w:val="000000" w:themeColor="text1"/>
                <w:kern w:val="0"/>
                <w:sz w:val="24"/>
                <w:szCs w:val="24"/>
                <w:lang w:val="en-US" w:eastAsia="zh-Hans" w:bidi="ar"/>
                <w14:textFill>
                  <w14:solidFill>
                    <w14:schemeClr w14:val="tx1"/>
                  </w14:solidFill>
                </w14:textFill>
              </w:rPr>
              <w:t>第三十七条第一款第三项</w:t>
            </w:r>
            <w:r>
              <w:rPr>
                <w:rFonts w:hint="eastAsia" w:ascii="宋体" w:hAnsi="宋体" w:eastAsia="宋体" w:cs="宋体"/>
                <w:b w:val="0"/>
                <w:bCs w:val="0"/>
                <w:color w:val="000000" w:themeColor="text1"/>
                <w:kern w:val="0"/>
                <w:sz w:val="24"/>
                <w:szCs w:val="24"/>
                <w:lang w:eastAsia="zh-Hans" w:bidi="ar"/>
                <w14:textFill>
                  <w14:solidFill>
                    <w14:schemeClr w14:val="tx1"/>
                  </w14:solidFill>
                </w14:textFill>
              </w:rPr>
              <w:t>，</w:t>
            </w:r>
            <w:r>
              <w:rPr>
                <w:rFonts w:hint="eastAsia" w:ascii="宋体" w:hAnsi="宋体" w:eastAsia="宋体" w:cs="宋体"/>
                <w:b w:val="0"/>
                <w:bCs w:val="0"/>
                <w:color w:val="000000" w:themeColor="text1"/>
                <w:kern w:val="0"/>
                <w:sz w:val="24"/>
                <w:szCs w:val="24"/>
                <w:lang w:val="en-US" w:eastAsia="zh-CN" w:bidi="ar"/>
                <w14:textFill>
                  <w14:solidFill>
                    <w14:schemeClr w14:val="tx1"/>
                  </w14:solidFill>
                </w14:textFill>
              </w:rPr>
              <w:t>县级以上工业产品生产许可证主管部门根据已经取得的违法嫌疑证据或者举报，对涉嫌违反本条例的行为进行查处并可以行使下列职权：</w:t>
            </w:r>
            <w:r>
              <w:rPr>
                <w:rFonts w:hint="eastAsia" w:ascii="宋体" w:hAnsi="宋体" w:eastAsia="宋体" w:cs="宋体"/>
                <w:b w:val="0"/>
                <w:bCs w:val="0"/>
                <w:color w:val="000000" w:themeColor="text1"/>
                <w:kern w:val="0"/>
                <w:sz w:val="24"/>
                <w:szCs w:val="24"/>
                <w:lang w:eastAsia="zh-CN" w:bidi="ar"/>
                <w14:textFill>
                  <w14:solidFill>
                    <w14:schemeClr w14:val="tx1"/>
                  </w14:solidFill>
                </w14:textFill>
              </w:rPr>
              <w:t>（</w:t>
            </w:r>
            <w:r>
              <w:rPr>
                <w:rFonts w:hint="eastAsia" w:ascii="宋体" w:hAnsi="宋体" w:eastAsia="宋体" w:cs="宋体"/>
                <w:b w:val="0"/>
                <w:bCs w:val="0"/>
                <w:color w:val="000000" w:themeColor="text1"/>
                <w:kern w:val="0"/>
                <w:sz w:val="24"/>
                <w:szCs w:val="24"/>
                <w:lang w:val="en-US" w:eastAsia="zh-Hans" w:bidi="ar"/>
                <w14:textFill>
                  <w14:solidFill>
                    <w14:schemeClr w14:val="tx1"/>
                  </w14:solidFill>
                </w14:textFill>
              </w:rPr>
              <w:t>三</w:t>
            </w:r>
            <w:r>
              <w:rPr>
                <w:rFonts w:hint="eastAsia" w:ascii="宋体" w:hAnsi="宋体" w:eastAsia="宋体" w:cs="宋体"/>
                <w:b w:val="0"/>
                <w:bCs w:val="0"/>
                <w:color w:val="000000" w:themeColor="text1"/>
                <w:kern w:val="0"/>
                <w:sz w:val="24"/>
                <w:szCs w:val="24"/>
                <w:lang w:eastAsia="zh-CN" w:bidi="ar"/>
                <w14:textFill>
                  <w14:solidFill>
                    <w14:schemeClr w14:val="tx1"/>
                  </w14:solidFill>
                </w14:textFill>
              </w:rPr>
              <w:t>）</w:t>
            </w:r>
          </w:p>
          <w:p>
            <w:pPr>
              <w:keepNext w:val="0"/>
              <w:keepLines w:val="0"/>
              <w:widowControl/>
              <w:suppressLineNumbers w:val="0"/>
              <w:jc w:val="left"/>
              <w:rPr>
                <w:rFonts w:hint="eastAsia" w:ascii="宋体" w:hAnsi="宋体" w:eastAsia="宋体" w:cs="宋体"/>
                <w:b w:val="0"/>
                <w:bCs w:val="0"/>
                <w:color w:val="000000" w:themeColor="text1"/>
                <w:sz w:val="24"/>
                <w:szCs w:val="24"/>
                <w:vertAlign w:val="baseline"/>
                <w:lang w:val="en-US" w:eastAsia="zh-Hans"/>
                <w14:textFill>
                  <w14:solidFill>
                    <w14:schemeClr w14:val="tx1"/>
                  </w14:solidFill>
                </w14:textFill>
              </w:rPr>
            </w:pPr>
            <w:r>
              <w:rPr>
                <w:rFonts w:hint="eastAsia" w:ascii="宋体" w:hAnsi="宋体" w:eastAsia="宋体" w:cs="宋体"/>
                <w:b w:val="0"/>
                <w:bCs w:val="0"/>
                <w:color w:val="000000" w:themeColor="text1"/>
                <w:kern w:val="0"/>
                <w:sz w:val="24"/>
                <w:szCs w:val="24"/>
                <w:lang w:val="en-US" w:eastAsia="zh-CN" w:bidi="ar"/>
                <w14:textFill>
                  <w14:solidFill>
                    <w14:schemeClr w14:val="tx1"/>
                  </w14:solidFill>
                </w14:textFill>
              </w:rPr>
              <w:t>对有证据表明属于违反本条例生产、销售或者在经营活动中使用的列入目录产品予以查封或者扣押。</w:t>
            </w:r>
          </w:p>
        </w:tc>
        <w:tc>
          <w:tcPr>
            <w:tcW w:w="2595" w:type="dxa"/>
            <w:vAlign w:val="center"/>
          </w:tcPr>
          <w:p>
            <w:pPr>
              <w:jc w:val="left"/>
              <w:rPr>
                <w:rFonts w:hint="eastAsia" w:ascii="宋体" w:hAnsi="宋体" w:eastAsia="宋体" w:cs="宋体"/>
                <w:b w:val="0"/>
                <w:bCs w:val="0"/>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t>1</w:t>
            </w:r>
            <w:r>
              <w:rPr>
                <w:rFonts w:hint="eastAsia" w:ascii="宋体" w:hAnsi="宋体" w:eastAsia="宋体" w:cs="宋体"/>
                <w:b w:val="0"/>
                <w:bCs w:val="0"/>
                <w:color w:val="000000" w:themeColor="text1"/>
                <w:sz w:val="24"/>
                <w:szCs w:val="24"/>
                <w:vertAlign w:val="baseline"/>
                <w:lang w:val="en-US" w:eastAsia="zh-Hans"/>
                <w14:textFill>
                  <w14:solidFill>
                    <w14:schemeClr w14:val="tx1"/>
                  </w14:solidFill>
                </w14:textFill>
              </w:rPr>
              <w:t>.情节显著轻微</w:t>
            </w:r>
            <w:r>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t>；</w:t>
            </w:r>
            <w:r>
              <w:rPr>
                <w:rFonts w:hint="eastAsia" w:ascii="宋体" w:hAnsi="宋体" w:eastAsia="宋体" w:cs="宋体"/>
                <w:b w:val="0"/>
                <w:bCs w:val="0"/>
                <w:color w:val="000000" w:themeColor="text1"/>
                <w:sz w:val="24"/>
                <w:szCs w:val="24"/>
                <w:vertAlign w:val="baseline"/>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t>2</w:t>
            </w:r>
            <w:r>
              <w:rPr>
                <w:rFonts w:hint="eastAsia" w:ascii="宋体" w:hAnsi="宋体" w:eastAsia="宋体" w:cs="宋体"/>
                <w:b w:val="0"/>
                <w:bCs w:val="0"/>
                <w:color w:val="000000" w:themeColor="text1"/>
                <w:sz w:val="24"/>
                <w:szCs w:val="24"/>
                <w:vertAlign w:val="baseline"/>
                <w:lang w:val="en-US" w:eastAsia="zh-Hans"/>
                <w14:textFill>
                  <w14:solidFill>
                    <w14:schemeClr w14:val="tx1"/>
                  </w14:solidFill>
                </w14:textFill>
              </w:rPr>
              <w:t>.没有明显社会危害</w:t>
            </w:r>
            <w:r>
              <w:rPr>
                <w:rFonts w:hint="eastAsia" w:ascii="宋体" w:hAnsi="宋体" w:eastAsia="宋体" w:cs="宋体"/>
                <w:b w:val="0"/>
                <w:bCs w:val="0"/>
                <w:color w:val="000000" w:themeColor="text1"/>
                <w:sz w:val="24"/>
                <w:szCs w:val="24"/>
                <w:vertAlign w:val="baseline"/>
                <w:lang w:val="en-US" w:eastAsia="zh-CN"/>
                <w14:textFill>
                  <w14:solidFill>
                    <w14:schemeClr w14:val="tx1"/>
                  </w14:solidFill>
                </w14:textFill>
              </w:rPr>
              <w:t>。</w:t>
            </w:r>
          </w:p>
        </w:tc>
        <w:tc>
          <w:tcPr>
            <w:tcW w:w="2085" w:type="dxa"/>
            <w:vAlign w:val="center"/>
          </w:tcPr>
          <w:p>
            <w:pPr>
              <w:jc w:val="left"/>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pPr>
            <w:r>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t>《中华人民共和国行政强制法》第十六条</w:t>
            </w:r>
            <w:r>
              <w:rPr>
                <w:rFonts w:hint="eastAsia" w:ascii="宋体" w:hAnsi="宋体" w:eastAsia="宋体" w:cs="宋体"/>
                <w:b w:val="0"/>
                <w:bCs w:val="0"/>
                <w:color w:val="000000" w:themeColor="text1"/>
                <w:sz w:val="24"/>
                <w:szCs w:val="24"/>
                <w:vertAlign w:val="baseline"/>
                <w:lang w:val="en-US" w:eastAsia="zh-Hans"/>
                <w14:textFill>
                  <w14:solidFill>
                    <w14:schemeClr w14:val="tx1"/>
                  </w14:solidFill>
                </w14:textFill>
              </w:rPr>
              <w:t>第二款</w:t>
            </w:r>
            <w:r>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t>、《</w:t>
            </w:r>
            <w:r>
              <w:rPr>
                <w:rFonts w:hint="eastAsia" w:ascii="宋体" w:hAnsi="宋体" w:eastAsia="宋体" w:cs="宋体"/>
                <w:b w:val="0"/>
                <w:bCs w:val="0"/>
                <w:color w:val="000000" w:themeColor="text1"/>
                <w:sz w:val="24"/>
                <w:szCs w:val="24"/>
                <w:vertAlign w:val="baseline"/>
                <w:lang w:val="en-US" w:eastAsia="zh-Hans"/>
                <w14:textFill>
                  <w14:solidFill>
                    <w14:schemeClr w14:val="tx1"/>
                  </w14:solidFill>
                </w14:textFill>
              </w:rPr>
              <w:t>优化营商环境条例</w:t>
            </w:r>
            <w:r>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t>》</w:t>
            </w:r>
            <w:r>
              <w:rPr>
                <w:rFonts w:hint="eastAsia" w:ascii="宋体" w:hAnsi="宋体" w:eastAsia="宋体" w:cs="宋体"/>
                <w:b w:val="0"/>
                <w:bCs w:val="0"/>
                <w:color w:val="000000" w:themeColor="text1"/>
                <w:sz w:val="24"/>
                <w:szCs w:val="24"/>
                <w:vertAlign w:val="baseline"/>
                <w:lang w:val="en-US" w:eastAsia="zh-Hans"/>
                <w14:textFill>
                  <w14:solidFill>
                    <w14:schemeClr w14:val="tx1"/>
                  </w14:solidFill>
                </w14:textFill>
              </w:rPr>
              <w:t>第五十九条</w:t>
            </w:r>
          </w:p>
        </w:tc>
        <w:tc>
          <w:tcPr>
            <w:tcW w:w="3234" w:type="dxa"/>
            <w:vAlign w:val="center"/>
          </w:tcPr>
          <w:p>
            <w:pPr>
              <w:jc w:val="left"/>
              <w:rPr>
                <w:rFonts w:hint="eastAsia" w:ascii="宋体" w:hAnsi="宋体" w:eastAsia="宋体" w:cs="宋体"/>
                <w:b w:val="0"/>
                <w:bCs w:val="0"/>
                <w:color w:val="000000" w:themeColor="text1"/>
                <w:sz w:val="24"/>
                <w:szCs w:val="24"/>
                <w:vertAlign w:val="baseline"/>
                <w:lang w:eastAsia="zh-CN"/>
                <w14:textFill>
                  <w14:solidFill>
                    <w14:schemeClr w14:val="tx1"/>
                  </w14:solidFill>
                </w14:textFill>
              </w:rPr>
            </w:pPr>
            <w:r>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t>1</w:t>
            </w:r>
            <w:r>
              <w:rPr>
                <w:rFonts w:hint="eastAsia" w:ascii="宋体" w:hAnsi="宋体" w:eastAsia="宋体" w:cs="宋体"/>
                <w:b w:val="0"/>
                <w:bCs w:val="0"/>
                <w:color w:val="000000" w:themeColor="text1"/>
                <w:sz w:val="24"/>
                <w:szCs w:val="24"/>
                <w:vertAlign w:val="baseline"/>
                <w:lang w:val="en-US" w:eastAsia="zh-Hans"/>
                <w14:textFill>
                  <w14:solidFill>
                    <w14:schemeClr w14:val="tx1"/>
                  </w14:solidFill>
                </w14:textFill>
              </w:rPr>
              <w:t>.通过</w:t>
            </w:r>
            <w:r>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t>说服教育、劝导示范、警示告诫、指导约谈等方式，努力做到宽严相济、全面落实“谁执法谁普法”普法责任制</w:t>
            </w:r>
            <w:r>
              <w:rPr>
                <w:rFonts w:hint="eastAsia" w:ascii="宋体" w:hAnsi="宋体" w:eastAsia="宋体" w:cs="宋体"/>
                <w:b w:val="0"/>
                <w:bCs w:val="0"/>
                <w:color w:val="000000" w:themeColor="text1"/>
                <w:sz w:val="24"/>
                <w:szCs w:val="24"/>
                <w:vertAlign w:val="baseline"/>
                <w:lang w:eastAsia="zh-CN"/>
                <w14:textFill>
                  <w14:solidFill>
                    <w14:schemeClr w14:val="tx1"/>
                  </w14:solidFill>
                </w14:textFill>
              </w:rPr>
              <w:t>；</w:t>
            </w:r>
          </w:p>
          <w:p>
            <w:pPr>
              <w:jc w:val="left"/>
              <w:rPr>
                <w:rFonts w:hint="eastAsia" w:ascii="宋体" w:hAnsi="宋体" w:eastAsia="宋体" w:cs="宋体"/>
                <w:b w:val="0"/>
                <w:bCs w:val="0"/>
                <w:color w:val="000000" w:themeColor="text1"/>
                <w:sz w:val="24"/>
                <w:szCs w:val="24"/>
                <w:vertAlign w:val="baseline"/>
                <w:lang w:eastAsia="zh-CN"/>
                <w14:textFill>
                  <w14:solidFill>
                    <w14:schemeClr w14:val="tx1"/>
                  </w14:solidFill>
                </w14:textFill>
              </w:rPr>
            </w:pPr>
            <w:r>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t>2</w:t>
            </w:r>
            <w:r>
              <w:rPr>
                <w:rFonts w:hint="eastAsia" w:ascii="宋体" w:hAnsi="宋体" w:eastAsia="宋体" w:cs="宋体"/>
                <w:b w:val="0"/>
                <w:bCs w:val="0"/>
                <w:color w:val="000000" w:themeColor="text1"/>
                <w:sz w:val="24"/>
                <w:szCs w:val="24"/>
                <w:vertAlign w:val="baseline"/>
                <w:lang w:val="en-US" w:eastAsia="zh-Hans"/>
                <w14:textFill>
                  <w14:solidFill>
                    <w14:schemeClr w14:val="tx1"/>
                  </w14:solidFill>
                </w14:textFill>
              </w:rPr>
              <w:t>.</w:t>
            </w:r>
            <w:r>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t>推行“双随机、一公开”监管，加强跨部门联合联查力度</w:t>
            </w:r>
            <w:r>
              <w:rPr>
                <w:rFonts w:hint="eastAsia" w:ascii="宋体" w:hAnsi="宋体" w:eastAsia="宋体" w:cs="宋体"/>
                <w:b w:val="0"/>
                <w:bCs w:val="0"/>
                <w:color w:val="000000" w:themeColor="text1"/>
                <w:sz w:val="24"/>
                <w:szCs w:val="24"/>
                <w:vertAlign w:val="baseline"/>
                <w:lang w:eastAsia="zh-CN"/>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12" w:hRule="atLeast"/>
          <w:jc w:val="center"/>
        </w:trPr>
        <w:tc>
          <w:tcPr>
            <w:tcW w:w="625" w:type="dxa"/>
            <w:vAlign w:val="center"/>
          </w:tcPr>
          <w:p>
            <w:pPr>
              <w:jc w:val="center"/>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pPr>
            <w:r>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t>6</w:t>
            </w:r>
          </w:p>
        </w:tc>
        <w:tc>
          <w:tcPr>
            <w:tcW w:w="855" w:type="dxa"/>
            <w:vAlign w:val="center"/>
          </w:tcPr>
          <w:p>
            <w:pPr>
              <w:jc w:val="center"/>
              <w:rPr>
                <w:rFonts w:hint="eastAsia" w:ascii="宋体" w:hAnsi="宋体" w:eastAsia="宋体" w:cs="宋体"/>
                <w:b w:val="0"/>
                <w:bCs w:val="0"/>
                <w:color w:val="000000" w:themeColor="text1"/>
                <w:sz w:val="24"/>
                <w:szCs w:val="24"/>
                <w:vertAlign w:val="baseline"/>
                <w:lang w:val="en-US" w:eastAsia="zh-Hans"/>
                <w14:textFill>
                  <w14:solidFill>
                    <w14:schemeClr w14:val="tx1"/>
                  </w14:solidFill>
                </w14:textFill>
              </w:rPr>
            </w:pPr>
            <w:r>
              <w:rPr>
                <w:rFonts w:hint="eastAsia" w:ascii="宋体" w:hAnsi="宋体" w:eastAsia="宋体" w:cs="宋体"/>
                <w:b w:val="0"/>
                <w:bCs w:val="0"/>
                <w:color w:val="000000" w:themeColor="text1"/>
                <w:sz w:val="24"/>
                <w:szCs w:val="24"/>
                <w:vertAlign w:val="baseline"/>
                <w:lang w:val="en-US" w:eastAsia="zh-Hans"/>
                <w14:textFill>
                  <w14:solidFill>
                    <w14:schemeClr w14:val="tx1"/>
                  </w14:solidFill>
                </w14:textFill>
              </w:rPr>
              <w:t>强制性产品认证</w:t>
            </w:r>
          </w:p>
        </w:tc>
        <w:tc>
          <w:tcPr>
            <w:tcW w:w="1980" w:type="dxa"/>
            <w:vAlign w:val="center"/>
          </w:tcPr>
          <w:p>
            <w:pPr>
              <w:keepNext w:val="0"/>
              <w:keepLines w:val="0"/>
              <w:widowControl w:val="0"/>
              <w:suppressLineNumbers w:val="0"/>
              <w:spacing w:before="0" w:beforeAutospacing="0" w:after="0" w:afterAutospacing="0"/>
              <w:ind w:left="0" w:right="0"/>
              <w:jc w:val="left"/>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kern w:val="0"/>
                <w:sz w:val="24"/>
                <w:szCs w:val="24"/>
                <w:lang w:val="en-US" w:eastAsia="zh-CN" w:bidi="ar"/>
                <w14:textFill>
                  <w14:solidFill>
                    <w14:schemeClr w14:val="tx1"/>
                  </w14:solidFill>
                </w14:textFill>
              </w:rPr>
              <w:t>可以依法进入生产经营场所实施现场检查，查阅、复制有关合同、票据、帐薄以及其他资料，查封、扣押未经认证的产品或者不符合认证要求的产品</w:t>
            </w:r>
          </w:p>
          <w:p>
            <w:pPr>
              <w:jc w:val="left"/>
              <w:rPr>
                <w:rFonts w:hint="eastAsia" w:ascii="宋体" w:hAnsi="宋体" w:eastAsia="宋体" w:cs="宋体"/>
                <w:b w:val="0"/>
                <w:bCs w:val="0"/>
                <w:color w:val="000000" w:themeColor="text1"/>
                <w:sz w:val="24"/>
                <w:szCs w:val="24"/>
                <w:vertAlign w:val="baseline"/>
                <w:lang w:val="en-US" w:eastAsia="zh-Hans"/>
                <w14:textFill>
                  <w14:solidFill>
                    <w14:schemeClr w14:val="tx1"/>
                  </w14:solidFill>
                </w14:textFill>
              </w:rPr>
            </w:pPr>
          </w:p>
        </w:tc>
        <w:tc>
          <w:tcPr>
            <w:tcW w:w="3240" w:type="dxa"/>
            <w:vAlign w:val="center"/>
          </w:tcPr>
          <w:p>
            <w:pPr>
              <w:keepNext w:val="0"/>
              <w:keepLines w:val="0"/>
              <w:widowControl/>
              <w:suppressLineNumbers w:val="0"/>
              <w:jc w:val="left"/>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t>《</w:t>
            </w:r>
            <w:r>
              <w:rPr>
                <w:rFonts w:hint="eastAsia" w:ascii="宋体" w:hAnsi="宋体" w:eastAsia="宋体" w:cs="宋体"/>
                <w:b w:val="0"/>
                <w:bCs w:val="0"/>
                <w:color w:val="000000" w:themeColor="text1"/>
                <w:sz w:val="24"/>
                <w:szCs w:val="24"/>
                <w:vertAlign w:val="baseline"/>
                <w:lang w:val="en-US" w:eastAsia="zh-Hans"/>
                <w14:textFill>
                  <w14:solidFill>
                    <w14:schemeClr w14:val="tx1"/>
                  </w14:solidFill>
                </w14:textFill>
              </w:rPr>
              <w:t>强制性产品认证管理规定</w:t>
            </w:r>
            <w:r>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t>》</w:t>
            </w:r>
            <w:r>
              <w:rPr>
                <w:rFonts w:hint="eastAsia" w:ascii="宋体" w:hAnsi="宋体" w:eastAsia="宋体" w:cs="宋体"/>
                <w:b w:val="0"/>
                <w:bCs w:val="0"/>
                <w:color w:val="000000" w:themeColor="text1"/>
                <w:sz w:val="24"/>
                <w:szCs w:val="24"/>
                <w:vertAlign w:val="baseline"/>
                <w:lang w:val="en-US" w:eastAsia="zh-Hans"/>
                <w14:textFill>
                  <w14:solidFill>
                    <w14:schemeClr w14:val="tx1"/>
                  </w14:solidFill>
                </w14:textFill>
              </w:rPr>
              <w:t>第三十八条</w:t>
            </w:r>
            <w:r>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t>，</w:t>
            </w:r>
            <w:r>
              <w:rPr>
                <w:rFonts w:hint="eastAsia" w:ascii="宋体" w:hAnsi="宋体" w:eastAsia="宋体" w:cs="宋体"/>
                <w:b w:val="0"/>
                <w:bCs w:val="0"/>
                <w:color w:val="000000" w:themeColor="text1"/>
                <w:kern w:val="0"/>
                <w:sz w:val="24"/>
                <w:szCs w:val="24"/>
                <w:lang w:val="en-US" w:eastAsia="zh-CN" w:bidi="ar"/>
                <w14:textFill>
                  <w14:solidFill>
                    <w14:schemeClr w14:val="tx1"/>
                  </w14:solidFill>
                </w14:textFill>
              </w:rPr>
              <w:t>县级以上地方市场监督管理部门进行强制性产品认证监督检查时，可以依法进入生产经营场所实施现场检查，查阅、复制有关合同、票据、帐薄以及其他资料，查封、扣押未经认证的产品或者不符合认证要求的产品。</w:t>
            </w:r>
          </w:p>
          <w:p>
            <w:pPr>
              <w:jc w:val="left"/>
              <w:rPr>
                <w:rFonts w:hint="eastAsia" w:ascii="宋体" w:hAnsi="宋体" w:eastAsia="宋体" w:cs="宋体"/>
                <w:b w:val="0"/>
                <w:bCs w:val="0"/>
                <w:color w:val="000000" w:themeColor="text1"/>
                <w:sz w:val="24"/>
                <w:szCs w:val="24"/>
                <w:vertAlign w:val="baseline"/>
                <w:lang w:val="en-US" w:eastAsia="zh-Hans"/>
                <w14:textFill>
                  <w14:solidFill>
                    <w14:schemeClr w14:val="tx1"/>
                  </w14:solidFill>
                </w14:textFill>
              </w:rPr>
            </w:pPr>
          </w:p>
        </w:tc>
        <w:tc>
          <w:tcPr>
            <w:tcW w:w="2595" w:type="dxa"/>
            <w:vAlign w:val="center"/>
          </w:tcPr>
          <w:p>
            <w:pPr>
              <w:jc w:val="left"/>
              <w:rPr>
                <w:rFonts w:hint="eastAsia" w:ascii="宋体" w:hAnsi="宋体" w:eastAsia="宋体" w:cs="宋体"/>
                <w:b w:val="0"/>
                <w:bCs w:val="0"/>
                <w:color w:val="000000" w:themeColor="text1"/>
                <w:sz w:val="24"/>
                <w:szCs w:val="24"/>
                <w:vertAlign w:val="baseline"/>
                <w:lang w:eastAsia="zh-CN"/>
                <w14:textFill>
                  <w14:solidFill>
                    <w14:schemeClr w14:val="tx1"/>
                  </w14:solidFill>
                </w14:textFill>
              </w:rPr>
            </w:pPr>
            <w:r>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t>1</w:t>
            </w:r>
            <w:r>
              <w:rPr>
                <w:rFonts w:hint="eastAsia" w:ascii="宋体" w:hAnsi="宋体" w:eastAsia="宋体" w:cs="宋体"/>
                <w:b w:val="0"/>
                <w:bCs w:val="0"/>
                <w:color w:val="000000" w:themeColor="text1"/>
                <w:sz w:val="24"/>
                <w:szCs w:val="24"/>
                <w:vertAlign w:val="baseline"/>
                <w:lang w:val="en-US" w:eastAsia="zh-Hans"/>
                <w14:textFill>
                  <w14:solidFill>
                    <w14:schemeClr w14:val="tx1"/>
                  </w14:solidFill>
                </w14:textFill>
              </w:rPr>
              <w:t>.情节显著轻微</w:t>
            </w:r>
            <w:r>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t>；</w:t>
            </w:r>
            <w:r>
              <w:rPr>
                <w:rFonts w:hint="eastAsia" w:ascii="宋体" w:hAnsi="宋体" w:eastAsia="宋体" w:cs="宋体"/>
                <w:b w:val="0"/>
                <w:bCs w:val="0"/>
                <w:color w:val="000000" w:themeColor="text1"/>
                <w:sz w:val="24"/>
                <w:szCs w:val="24"/>
                <w:vertAlign w:val="baseline"/>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t>2</w:t>
            </w:r>
            <w:r>
              <w:rPr>
                <w:rFonts w:hint="eastAsia" w:ascii="宋体" w:hAnsi="宋体" w:eastAsia="宋体" w:cs="宋体"/>
                <w:b w:val="0"/>
                <w:bCs w:val="0"/>
                <w:color w:val="000000" w:themeColor="text1"/>
                <w:sz w:val="24"/>
                <w:szCs w:val="24"/>
                <w:vertAlign w:val="baseline"/>
                <w:lang w:val="en-US" w:eastAsia="zh-Hans"/>
                <w14:textFill>
                  <w14:solidFill>
                    <w14:schemeClr w14:val="tx1"/>
                  </w14:solidFill>
                </w14:textFill>
              </w:rPr>
              <w:t>.没有明显社会危害</w:t>
            </w:r>
            <w:r>
              <w:rPr>
                <w:rFonts w:hint="eastAsia" w:ascii="宋体" w:hAnsi="宋体" w:eastAsia="宋体" w:cs="宋体"/>
                <w:b w:val="0"/>
                <w:bCs w:val="0"/>
                <w:color w:val="000000" w:themeColor="text1"/>
                <w:sz w:val="24"/>
                <w:szCs w:val="24"/>
                <w:vertAlign w:val="baseline"/>
                <w:lang w:val="en-US" w:eastAsia="zh-CN"/>
                <w14:textFill>
                  <w14:solidFill>
                    <w14:schemeClr w14:val="tx1"/>
                  </w14:solidFill>
                </w14:textFill>
              </w:rPr>
              <w:t>。</w:t>
            </w:r>
          </w:p>
        </w:tc>
        <w:tc>
          <w:tcPr>
            <w:tcW w:w="2085" w:type="dxa"/>
            <w:vAlign w:val="center"/>
          </w:tcPr>
          <w:p>
            <w:pPr>
              <w:jc w:val="left"/>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pPr>
            <w:r>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t>《中华人民共和国行政强制法》第十六条</w:t>
            </w:r>
            <w:r>
              <w:rPr>
                <w:rFonts w:hint="eastAsia" w:ascii="宋体" w:hAnsi="宋体" w:eastAsia="宋体" w:cs="宋体"/>
                <w:b w:val="0"/>
                <w:bCs w:val="0"/>
                <w:color w:val="000000" w:themeColor="text1"/>
                <w:sz w:val="24"/>
                <w:szCs w:val="24"/>
                <w:vertAlign w:val="baseline"/>
                <w:lang w:val="en-US" w:eastAsia="zh-Hans"/>
                <w14:textFill>
                  <w14:solidFill>
                    <w14:schemeClr w14:val="tx1"/>
                  </w14:solidFill>
                </w14:textFill>
              </w:rPr>
              <w:t>第二款</w:t>
            </w:r>
            <w:r>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t>、《</w:t>
            </w:r>
            <w:r>
              <w:rPr>
                <w:rFonts w:hint="eastAsia" w:ascii="宋体" w:hAnsi="宋体" w:eastAsia="宋体" w:cs="宋体"/>
                <w:b w:val="0"/>
                <w:bCs w:val="0"/>
                <w:color w:val="000000" w:themeColor="text1"/>
                <w:sz w:val="24"/>
                <w:szCs w:val="24"/>
                <w:vertAlign w:val="baseline"/>
                <w:lang w:val="en-US" w:eastAsia="zh-Hans"/>
                <w14:textFill>
                  <w14:solidFill>
                    <w14:schemeClr w14:val="tx1"/>
                  </w14:solidFill>
                </w14:textFill>
              </w:rPr>
              <w:t>优化营商环境条例</w:t>
            </w:r>
            <w:r>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t>》</w:t>
            </w:r>
            <w:r>
              <w:rPr>
                <w:rFonts w:hint="eastAsia" w:ascii="宋体" w:hAnsi="宋体" w:eastAsia="宋体" w:cs="宋体"/>
                <w:b w:val="0"/>
                <w:bCs w:val="0"/>
                <w:color w:val="000000" w:themeColor="text1"/>
                <w:sz w:val="24"/>
                <w:szCs w:val="24"/>
                <w:vertAlign w:val="baseline"/>
                <w:lang w:val="en-US" w:eastAsia="zh-Hans"/>
                <w14:textFill>
                  <w14:solidFill>
                    <w14:schemeClr w14:val="tx1"/>
                  </w14:solidFill>
                </w14:textFill>
              </w:rPr>
              <w:t>第五十九条</w:t>
            </w:r>
          </w:p>
        </w:tc>
        <w:tc>
          <w:tcPr>
            <w:tcW w:w="3234" w:type="dxa"/>
            <w:vAlign w:val="center"/>
          </w:tcPr>
          <w:p>
            <w:pPr>
              <w:jc w:val="left"/>
              <w:rPr>
                <w:rFonts w:hint="eastAsia" w:ascii="宋体" w:hAnsi="宋体" w:eastAsia="宋体" w:cs="宋体"/>
                <w:b w:val="0"/>
                <w:bCs w:val="0"/>
                <w:color w:val="000000" w:themeColor="text1"/>
                <w:sz w:val="24"/>
                <w:szCs w:val="24"/>
                <w:vertAlign w:val="baseline"/>
                <w:lang w:eastAsia="zh-CN"/>
                <w14:textFill>
                  <w14:solidFill>
                    <w14:schemeClr w14:val="tx1"/>
                  </w14:solidFill>
                </w14:textFill>
              </w:rPr>
            </w:pPr>
            <w:r>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t>1</w:t>
            </w:r>
            <w:r>
              <w:rPr>
                <w:rFonts w:hint="eastAsia" w:ascii="宋体" w:hAnsi="宋体" w:eastAsia="宋体" w:cs="宋体"/>
                <w:b w:val="0"/>
                <w:bCs w:val="0"/>
                <w:color w:val="000000" w:themeColor="text1"/>
                <w:sz w:val="24"/>
                <w:szCs w:val="24"/>
                <w:vertAlign w:val="baseline"/>
                <w:lang w:val="en-US" w:eastAsia="zh-Hans"/>
                <w14:textFill>
                  <w14:solidFill>
                    <w14:schemeClr w14:val="tx1"/>
                  </w14:solidFill>
                </w14:textFill>
              </w:rPr>
              <w:t>.通过</w:t>
            </w:r>
            <w:r>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t>说服教育、劝导示范、警示告诫、指导约谈等方式，努力做到宽严相济、全面落实“谁执法谁普法”普法责任制</w:t>
            </w:r>
            <w:r>
              <w:rPr>
                <w:rFonts w:hint="eastAsia" w:ascii="宋体" w:hAnsi="宋体" w:eastAsia="宋体" w:cs="宋体"/>
                <w:b w:val="0"/>
                <w:bCs w:val="0"/>
                <w:color w:val="000000" w:themeColor="text1"/>
                <w:sz w:val="24"/>
                <w:szCs w:val="24"/>
                <w:vertAlign w:val="baseline"/>
                <w:lang w:eastAsia="zh-CN"/>
                <w14:textFill>
                  <w14:solidFill>
                    <w14:schemeClr w14:val="tx1"/>
                  </w14:solidFill>
                </w14:textFill>
              </w:rPr>
              <w:t>；</w:t>
            </w:r>
          </w:p>
          <w:p>
            <w:pPr>
              <w:jc w:val="left"/>
              <w:rPr>
                <w:rFonts w:hint="eastAsia" w:ascii="宋体" w:hAnsi="宋体" w:eastAsia="宋体" w:cs="宋体"/>
                <w:b w:val="0"/>
                <w:bCs w:val="0"/>
                <w:color w:val="000000" w:themeColor="text1"/>
                <w:sz w:val="24"/>
                <w:szCs w:val="24"/>
                <w:vertAlign w:val="baseline"/>
                <w:lang w:eastAsia="zh-CN"/>
                <w14:textFill>
                  <w14:solidFill>
                    <w14:schemeClr w14:val="tx1"/>
                  </w14:solidFill>
                </w14:textFill>
              </w:rPr>
            </w:pPr>
            <w:r>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t>2</w:t>
            </w:r>
            <w:r>
              <w:rPr>
                <w:rFonts w:hint="eastAsia" w:ascii="宋体" w:hAnsi="宋体" w:eastAsia="宋体" w:cs="宋体"/>
                <w:b w:val="0"/>
                <w:bCs w:val="0"/>
                <w:color w:val="000000" w:themeColor="text1"/>
                <w:sz w:val="24"/>
                <w:szCs w:val="24"/>
                <w:vertAlign w:val="baseline"/>
                <w:lang w:val="en-US" w:eastAsia="zh-Hans"/>
                <w14:textFill>
                  <w14:solidFill>
                    <w14:schemeClr w14:val="tx1"/>
                  </w14:solidFill>
                </w14:textFill>
              </w:rPr>
              <w:t>.</w:t>
            </w:r>
            <w:r>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t>推行“双随机、一公开”监管，加强跨部门联合联查力度</w:t>
            </w:r>
            <w:r>
              <w:rPr>
                <w:rFonts w:hint="eastAsia" w:ascii="宋体" w:hAnsi="宋体" w:eastAsia="宋体" w:cs="宋体"/>
                <w:b w:val="0"/>
                <w:bCs w:val="0"/>
                <w:color w:val="000000" w:themeColor="text1"/>
                <w:sz w:val="24"/>
                <w:szCs w:val="24"/>
                <w:vertAlign w:val="baseline"/>
                <w:lang w:eastAsia="zh-CN"/>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68" w:hRule="atLeast"/>
          <w:jc w:val="center"/>
        </w:trPr>
        <w:tc>
          <w:tcPr>
            <w:tcW w:w="625" w:type="dxa"/>
            <w:vAlign w:val="center"/>
          </w:tcPr>
          <w:p>
            <w:pPr>
              <w:jc w:val="center"/>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pPr>
            <w:r>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t>7</w:t>
            </w:r>
          </w:p>
        </w:tc>
        <w:tc>
          <w:tcPr>
            <w:tcW w:w="855" w:type="dxa"/>
            <w:vAlign w:val="center"/>
          </w:tcPr>
          <w:p>
            <w:pPr>
              <w:jc w:val="center"/>
              <w:rPr>
                <w:rFonts w:hint="eastAsia" w:ascii="宋体" w:hAnsi="宋体" w:eastAsia="宋体" w:cs="宋体"/>
                <w:b w:val="0"/>
                <w:bCs w:val="0"/>
                <w:color w:val="000000" w:themeColor="text1"/>
                <w:sz w:val="24"/>
                <w:szCs w:val="24"/>
                <w:vertAlign w:val="baseline"/>
                <w:lang w:val="en-US" w:eastAsia="zh-Hans"/>
                <w14:textFill>
                  <w14:solidFill>
                    <w14:schemeClr w14:val="tx1"/>
                  </w14:solidFill>
                </w14:textFill>
              </w:rPr>
            </w:pPr>
            <w:r>
              <w:rPr>
                <w:rFonts w:hint="eastAsia" w:ascii="宋体" w:hAnsi="宋体" w:eastAsia="宋体" w:cs="宋体"/>
                <w:b w:val="0"/>
                <w:bCs w:val="0"/>
                <w:color w:val="000000" w:themeColor="text1"/>
                <w:sz w:val="24"/>
                <w:szCs w:val="24"/>
                <w:vertAlign w:val="baseline"/>
                <w:lang w:val="en-US" w:eastAsia="zh-Hans"/>
                <w14:textFill>
                  <w14:solidFill>
                    <w14:schemeClr w14:val="tx1"/>
                  </w14:solidFill>
                </w14:textFill>
              </w:rPr>
              <w:t>食品安全</w:t>
            </w:r>
          </w:p>
        </w:tc>
        <w:tc>
          <w:tcPr>
            <w:tcW w:w="1980" w:type="dxa"/>
            <w:vAlign w:val="center"/>
          </w:tcPr>
          <w:p>
            <w:pPr>
              <w:jc w:val="left"/>
              <w:rPr>
                <w:rFonts w:hint="eastAsia" w:ascii="宋体" w:hAnsi="宋体" w:eastAsia="宋体" w:cs="宋体"/>
                <w:b w:val="0"/>
                <w:bCs w:val="0"/>
                <w:color w:val="000000" w:themeColor="text1"/>
                <w:sz w:val="24"/>
                <w:szCs w:val="24"/>
                <w:vertAlign w:val="baseline"/>
                <w:lang w:val="en-US" w:eastAsia="zh-Hans"/>
                <w14:textFill>
                  <w14:solidFill>
                    <w14:schemeClr w14:val="tx1"/>
                  </w14:solidFill>
                </w14:textFill>
              </w:rPr>
            </w:pPr>
            <w:r>
              <w:rPr>
                <w:rFonts w:hint="eastAsia" w:ascii="宋体" w:hAnsi="宋体" w:eastAsia="宋体" w:cs="宋体"/>
                <w:b w:val="0"/>
                <w:bCs w:val="0"/>
                <w:color w:val="000000" w:themeColor="text1"/>
                <w:kern w:val="0"/>
                <w:sz w:val="24"/>
                <w:szCs w:val="24"/>
                <w:lang w:val="en-US" w:eastAsia="zh-CN" w:bidi="ar"/>
                <w14:textFill>
                  <w14:solidFill>
                    <w14:schemeClr w14:val="tx1"/>
                  </w14:solidFill>
                </w14:textFill>
              </w:rPr>
              <w:t>查封、扣押有证据证明不符合食品安全标准或者有证据证明存在安全隐患以及用于违法生产经营的食品、食品添加剂、食品相关产品；</w:t>
            </w:r>
            <w:r>
              <w:rPr>
                <w:rFonts w:hint="eastAsia" w:ascii="宋体" w:hAnsi="宋体" w:eastAsia="宋体" w:cs="宋体"/>
                <w:b w:val="0"/>
                <w:bCs w:val="0"/>
                <w:color w:val="000000" w:themeColor="text1"/>
                <w:kern w:val="0"/>
                <w:sz w:val="24"/>
                <w:szCs w:val="24"/>
                <w:lang w:eastAsia="zh-CN" w:bidi="ar"/>
                <w14:textFill>
                  <w14:solidFill>
                    <w14:schemeClr w14:val="tx1"/>
                  </w14:solidFill>
                </w14:textFill>
              </w:rPr>
              <w:t>；</w:t>
            </w:r>
            <w:r>
              <w:rPr>
                <w:rFonts w:hint="eastAsia" w:ascii="宋体" w:hAnsi="宋体" w:eastAsia="宋体" w:cs="宋体"/>
                <w:b w:val="0"/>
                <w:bCs w:val="0"/>
                <w:color w:val="000000" w:themeColor="text1"/>
                <w:kern w:val="0"/>
                <w:sz w:val="24"/>
                <w:szCs w:val="24"/>
                <w:lang w:val="en-US" w:eastAsia="zh-CN" w:bidi="ar"/>
                <w14:textFill>
                  <w14:solidFill>
                    <w14:schemeClr w14:val="tx1"/>
                  </w14:solidFill>
                </w14:textFill>
              </w:rPr>
              <w:t>查封违法从事生产经营活动的场所</w:t>
            </w:r>
          </w:p>
        </w:tc>
        <w:tc>
          <w:tcPr>
            <w:tcW w:w="3240" w:type="dxa"/>
            <w:vAlign w:val="center"/>
          </w:tcPr>
          <w:p>
            <w:pPr>
              <w:keepNext w:val="0"/>
              <w:keepLines w:val="0"/>
              <w:widowControl/>
              <w:suppressLineNumbers w:val="0"/>
              <w:jc w:val="left"/>
              <w:rPr>
                <w:rFonts w:hint="eastAsia" w:ascii="宋体" w:hAnsi="宋体" w:eastAsia="宋体" w:cs="宋体"/>
                <w:b w:val="0"/>
                <w:bCs w:val="0"/>
                <w:color w:val="000000" w:themeColor="text1"/>
                <w:sz w:val="24"/>
                <w:szCs w:val="24"/>
                <w:vertAlign w:val="baseline"/>
                <w:lang w:val="en-US" w:eastAsia="zh-Hans"/>
                <w14:textFill>
                  <w14:solidFill>
                    <w14:schemeClr w14:val="tx1"/>
                  </w14:solidFill>
                </w14:textFill>
              </w:rPr>
            </w:pPr>
            <w:r>
              <w:rPr>
                <w:rFonts w:hint="eastAsia" w:ascii="宋体" w:hAnsi="宋体" w:eastAsia="宋体" w:cs="宋体"/>
                <w:b w:val="0"/>
                <w:bCs w:val="0"/>
                <w:color w:val="000000" w:themeColor="text1"/>
                <w:kern w:val="0"/>
                <w:sz w:val="24"/>
                <w:szCs w:val="24"/>
                <w:lang w:eastAsia="zh-CN" w:bidi="ar"/>
                <w14:textFill>
                  <w14:solidFill>
                    <w14:schemeClr w14:val="tx1"/>
                  </w14:solidFill>
                </w14:textFill>
              </w:rPr>
              <w:t>《</w:t>
            </w:r>
            <w:r>
              <w:rPr>
                <w:rFonts w:hint="eastAsia" w:ascii="宋体" w:hAnsi="宋体" w:eastAsia="宋体" w:cs="宋体"/>
                <w:b w:val="0"/>
                <w:bCs w:val="0"/>
                <w:color w:val="000000" w:themeColor="text1"/>
                <w:kern w:val="0"/>
                <w:sz w:val="24"/>
                <w:szCs w:val="24"/>
                <w:lang w:val="en-US" w:eastAsia="zh-Hans" w:bidi="ar"/>
                <w14:textFill>
                  <w14:solidFill>
                    <w14:schemeClr w14:val="tx1"/>
                  </w14:solidFill>
                </w14:textFill>
              </w:rPr>
              <w:t>中华人民共和国食品安全法</w:t>
            </w:r>
            <w:r>
              <w:rPr>
                <w:rFonts w:hint="eastAsia" w:ascii="宋体" w:hAnsi="宋体" w:eastAsia="宋体" w:cs="宋体"/>
                <w:b w:val="0"/>
                <w:bCs w:val="0"/>
                <w:color w:val="000000" w:themeColor="text1"/>
                <w:kern w:val="0"/>
                <w:sz w:val="24"/>
                <w:szCs w:val="24"/>
                <w:lang w:eastAsia="zh-CN" w:bidi="ar"/>
                <w14:textFill>
                  <w14:solidFill>
                    <w14:schemeClr w14:val="tx1"/>
                  </w14:solidFill>
                </w14:textFill>
              </w:rPr>
              <w:t>》</w:t>
            </w:r>
            <w:r>
              <w:rPr>
                <w:rFonts w:hint="eastAsia" w:ascii="宋体" w:hAnsi="宋体" w:eastAsia="宋体" w:cs="宋体"/>
                <w:b w:val="0"/>
                <w:bCs w:val="0"/>
                <w:color w:val="000000" w:themeColor="text1"/>
                <w:kern w:val="0"/>
                <w:sz w:val="24"/>
                <w:szCs w:val="24"/>
                <w:lang w:val="en-US" w:eastAsia="zh-CN" w:bidi="ar"/>
                <w14:textFill>
                  <w14:solidFill>
                    <w14:schemeClr w14:val="tx1"/>
                  </w14:solidFill>
                </w14:textFill>
              </w:rPr>
              <w:t>第一百一十条</w:t>
            </w:r>
            <w:r>
              <w:rPr>
                <w:rFonts w:hint="eastAsia" w:ascii="宋体" w:hAnsi="宋体" w:eastAsia="宋体" w:cs="宋体"/>
                <w:b w:val="0"/>
                <w:bCs w:val="0"/>
                <w:color w:val="000000" w:themeColor="text1"/>
                <w:kern w:val="0"/>
                <w:sz w:val="24"/>
                <w:szCs w:val="24"/>
                <w:lang w:val="en-US" w:eastAsia="zh-Hans" w:bidi="ar"/>
                <w14:textFill>
                  <w14:solidFill>
                    <w14:schemeClr w14:val="tx1"/>
                  </w14:solidFill>
                </w14:textFill>
              </w:rPr>
              <w:t>第四项</w:t>
            </w:r>
            <w:r>
              <w:rPr>
                <w:rFonts w:hint="eastAsia" w:ascii="宋体" w:hAnsi="宋体" w:eastAsia="宋体" w:cs="宋体"/>
                <w:b w:val="0"/>
                <w:bCs w:val="0"/>
                <w:color w:val="000000" w:themeColor="text1"/>
                <w:kern w:val="0"/>
                <w:sz w:val="24"/>
                <w:szCs w:val="24"/>
                <w:lang w:eastAsia="zh-Hans" w:bidi="ar"/>
                <w14:textFill>
                  <w14:solidFill>
                    <w14:schemeClr w14:val="tx1"/>
                  </w14:solidFill>
                </w14:textFill>
              </w:rPr>
              <w:t>、</w:t>
            </w:r>
            <w:r>
              <w:rPr>
                <w:rFonts w:hint="eastAsia" w:ascii="宋体" w:hAnsi="宋体" w:eastAsia="宋体" w:cs="宋体"/>
                <w:b w:val="0"/>
                <w:bCs w:val="0"/>
                <w:color w:val="000000" w:themeColor="text1"/>
                <w:kern w:val="0"/>
                <w:sz w:val="24"/>
                <w:szCs w:val="24"/>
                <w:lang w:val="en-US" w:eastAsia="zh-Hans" w:bidi="ar"/>
                <w14:textFill>
                  <w14:solidFill>
                    <w14:schemeClr w14:val="tx1"/>
                  </w14:solidFill>
                </w14:textFill>
              </w:rPr>
              <w:t>五项</w:t>
            </w:r>
            <w:r>
              <w:rPr>
                <w:rFonts w:hint="eastAsia" w:ascii="宋体" w:hAnsi="宋体" w:eastAsia="宋体" w:cs="宋体"/>
                <w:b w:val="0"/>
                <w:bCs w:val="0"/>
                <w:color w:val="000000" w:themeColor="text1"/>
                <w:kern w:val="0"/>
                <w:sz w:val="24"/>
                <w:szCs w:val="24"/>
                <w:lang w:eastAsia="zh-CN" w:bidi="ar"/>
                <w14:textFill>
                  <w14:solidFill>
                    <w14:schemeClr w14:val="tx1"/>
                  </w14:solidFill>
                </w14:textFill>
              </w:rPr>
              <w:t>，</w:t>
            </w:r>
            <w:r>
              <w:rPr>
                <w:rFonts w:hint="eastAsia" w:ascii="宋体" w:hAnsi="宋体" w:eastAsia="宋体" w:cs="宋体"/>
                <w:b w:val="0"/>
                <w:bCs w:val="0"/>
                <w:color w:val="000000" w:themeColor="text1"/>
                <w:kern w:val="0"/>
                <w:sz w:val="24"/>
                <w:szCs w:val="24"/>
                <w:lang w:val="en-US" w:eastAsia="zh-CN" w:bidi="ar"/>
                <w14:textFill>
                  <w14:solidFill>
                    <w14:schemeClr w14:val="tx1"/>
                  </w14:solidFill>
                </w14:textFill>
              </w:rPr>
              <w:t>县级以上人民政府食品安全监督管理部门履行食品安全监督管理职责，有权采取下列措施，对生产经营者遵守本法的情况进行监督检查：四）查封、扣押有证据证明不符合食品安全标准或者有证据证明存在安全隐患以及用于违法生产经营的食品、食品添加剂、食品相关产品；</w:t>
            </w:r>
            <w:r>
              <w:rPr>
                <w:rFonts w:hint="eastAsia" w:ascii="宋体" w:hAnsi="宋体" w:eastAsia="宋体" w:cs="宋体"/>
                <w:b w:val="0"/>
                <w:bCs w:val="0"/>
                <w:color w:val="000000" w:themeColor="text1"/>
                <w:kern w:val="0"/>
                <w:sz w:val="24"/>
                <w:szCs w:val="24"/>
                <w:lang w:val="en-US" w:eastAsia="zh-CN" w:bidi="ar"/>
                <w14:textFill>
                  <w14:solidFill>
                    <w14:schemeClr w14:val="tx1"/>
                  </w14:solidFill>
                </w14:textFill>
              </w:rPr>
              <w:fldChar w:fldCharType="begin"/>
            </w:r>
            <w:r>
              <w:rPr>
                <w:rFonts w:hint="eastAsia" w:ascii="宋体" w:hAnsi="宋体" w:eastAsia="宋体" w:cs="宋体"/>
                <w:b w:val="0"/>
                <w:bCs w:val="0"/>
                <w:color w:val="000000" w:themeColor="text1"/>
                <w:kern w:val="0"/>
                <w:sz w:val="24"/>
                <w:szCs w:val="24"/>
                <w:lang w:val="en-US" w:eastAsia="zh-CN" w:bidi="ar"/>
                <w14:textFill>
                  <w14:solidFill>
                    <w14:schemeClr w14:val="tx1"/>
                  </w14:solidFill>
                </w14:textFill>
              </w:rPr>
              <w:instrText xml:space="preserve"> HYPERLINK "javascript:void(0);" </w:instrText>
            </w:r>
            <w:r>
              <w:rPr>
                <w:rFonts w:hint="eastAsia" w:ascii="宋体" w:hAnsi="宋体" w:eastAsia="宋体" w:cs="宋体"/>
                <w:b w:val="0"/>
                <w:bCs w:val="0"/>
                <w:color w:val="000000" w:themeColor="text1"/>
                <w:kern w:val="0"/>
                <w:sz w:val="24"/>
                <w:szCs w:val="24"/>
                <w:lang w:val="en-US" w:eastAsia="zh-CN" w:bidi="ar"/>
                <w14:textFill>
                  <w14:solidFill>
                    <w14:schemeClr w14:val="tx1"/>
                  </w14:solidFill>
                </w14:textFill>
              </w:rPr>
              <w:fldChar w:fldCharType="separate"/>
            </w:r>
            <w:r>
              <w:rPr>
                <w:rFonts w:hint="eastAsia" w:ascii="宋体" w:hAnsi="宋体" w:eastAsia="宋体" w:cs="宋体"/>
                <w:b w:val="0"/>
                <w:bCs w:val="0"/>
                <w:color w:val="000000" w:themeColor="text1"/>
                <w:kern w:val="0"/>
                <w:sz w:val="24"/>
                <w:szCs w:val="24"/>
                <w:lang w:val="en-US" w:eastAsia="zh-CN" w:bidi="ar"/>
                <w14:textFill>
                  <w14:solidFill>
                    <w14:schemeClr w14:val="tx1"/>
                  </w14:solidFill>
                </w14:textFill>
              </w:rPr>
              <w:fldChar w:fldCharType="end"/>
            </w:r>
            <w:bookmarkStart w:id="0" w:name="tiao_110_kuan_1_xiang_5"/>
            <w:bookmarkEnd w:id="0"/>
            <w:r>
              <w:rPr>
                <w:rFonts w:hint="eastAsia" w:ascii="宋体" w:hAnsi="宋体" w:eastAsia="宋体" w:cs="宋体"/>
                <w:b w:val="0"/>
                <w:bCs w:val="0"/>
                <w:color w:val="000000" w:themeColor="text1"/>
                <w:kern w:val="0"/>
                <w:sz w:val="24"/>
                <w:szCs w:val="24"/>
                <w:lang w:val="en-US" w:eastAsia="zh-CN" w:bidi="ar"/>
                <w14:textFill>
                  <w14:solidFill>
                    <w14:schemeClr w14:val="tx1"/>
                  </w14:solidFill>
                </w14:textFill>
              </w:rPr>
              <w:t>（五）查封违法从事生产经营活动的场所。</w:t>
            </w:r>
          </w:p>
        </w:tc>
        <w:tc>
          <w:tcPr>
            <w:tcW w:w="2595" w:type="dxa"/>
            <w:vAlign w:val="center"/>
          </w:tcPr>
          <w:p>
            <w:pPr>
              <w:jc w:val="left"/>
              <w:rPr>
                <w:rFonts w:hint="eastAsia" w:ascii="宋体" w:hAnsi="宋体" w:eastAsia="宋体" w:cs="宋体"/>
                <w:b w:val="0"/>
                <w:bCs w:val="0"/>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t>1</w:t>
            </w:r>
            <w:r>
              <w:rPr>
                <w:rFonts w:hint="eastAsia" w:ascii="宋体" w:hAnsi="宋体" w:eastAsia="宋体" w:cs="宋体"/>
                <w:b w:val="0"/>
                <w:bCs w:val="0"/>
                <w:color w:val="000000" w:themeColor="text1"/>
                <w:sz w:val="24"/>
                <w:szCs w:val="24"/>
                <w:vertAlign w:val="baseline"/>
                <w:lang w:val="en-US" w:eastAsia="zh-Hans"/>
                <w14:textFill>
                  <w14:solidFill>
                    <w14:schemeClr w14:val="tx1"/>
                  </w14:solidFill>
                </w14:textFill>
              </w:rPr>
              <w:t>.情节显著轻微</w:t>
            </w:r>
            <w:r>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t>；</w:t>
            </w:r>
            <w:r>
              <w:rPr>
                <w:rFonts w:hint="eastAsia" w:ascii="宋体" w:hAnsi="宋体" w:eastAsia="宋体" w:cs="宋体"/>
                <w:b w:val="0"/>
                <w:bCs w:val="0"/>
                <w:color w:val="000000" w:themeColor="text1"/>
                <w:sz w:val="24"/>
                <w:szCs w:val="24"/>
                <w:vertAlign w:val="baseline"/>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t>2</w:t>
            </w:r>
            <w:r>
              <w:rPr>
                <w:rFonts w:hint="eastAsia" w:ascii="宋体" w:hAnsi="宋体" w:eastAsia="宋体" w:cs="宋体"/>
                <w:b w:val="0"/>
                <w:bCs w:val="0"/>
                <w:color w:val="000000" w:themeColor="text1"/>
                <w:sz w:val="24"/>
                <w:szCs w:val="24"/>
                <w:vertAlign w:val="baseline"/>
                <w:lang w:val="en-US" w:eastAsia="zh-Hans"/>
                <w14:textFill>
                  <w14:solidFill>
                    <w14:schemeClr w14:val="tx1"/>
                  </w14:solidFill>
                </w14:textFill>
              </w:rPr>
              <w:t>.没有明显社会危害</w:t>
            </w:r>
            <w:r>
              <w:rPr>
                <w:rFonts w:hint="eastAsia" w:ascii="宋体" w:hAnsi="宋体" w:eastAsia="宋体" w:cs="宋体"/>
                <w:b w:val="0"/>
                <w:bCs w:val="0"/>
                <w:color w:val="000000" w:themeColor="text1"/>
                <w:sz w:val="24"/>
                <w:szCs w:val="24"/>
                <w:vertAlign w:val="baseline"/>
                <w:lang w:val="en-US" w:eastAsia="zh-CN"/>
                <w14:textFill>
                  <w14:solidFill>
                    <w14:schemeClr w14:val="tx1"/>
                  </w14:solidFill>
                </w14:textFill>
              </w:rPr>
              <w:t>。</w:t>
            </w:r>
          </w:p>
        </w:tc>
        <w:tc>
          <w:tcPr>
            <w:tcW w:w="2085" w:type="dxa"/>
            <w:vAlign w:val="center"/>
          </w:tcPr>
          <w:p>
            <w:pPr>
              <w:jc w:val="left"/>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pPr>
            <w:r>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t>《中华人民共和国行政强制法》第十六条</w:t>
            </w:r>
            <w:r>
              <w:rPr>
                <w:rFonts w:hint="eastAsia" w:ascii="宋体" w:hAnsi="宋体" w:eastAsia="宋体" w:cs="宋体"/>
                <w:b w:val="0"/>
                <w:bCs w:val="0"/>
                <w:color w:val="000000" w:themeColor="text1"/>
                <w:sz w:val="24"/>
                <w:szCs w:val="24"/>
                <w:vertAlign w:val="baseline"/>
                <w:lang w:val="en-US" w:eastAsia="zh-Hans"/>
                <w14:textFill>
                  <w14:solidFill>
                    <w14:schemeClr w14:val="tx1"/>
                  </w14:solidFill>
                </w14:textFill>
              </w:rPr>
              <w:t>第二款</w:t>
            </w:r>
            <w:r>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t>、《</w:t>
            </w:r>
            <w:r>
              <w:rPr>
                <w:rFonts w:hint="eastAsia" w:ascii="宋体" w:hAnsi="宋体" w:eastAsia="宋体" w:cs="宋体"/>
                <w:b w:val="0"/>
                <w:bCs w:val="0"/>
                <w:color w:val="000000" w:themeColor="text1"/>
                <w:sz w:val="24"/>
                <w:szCs w:val="24"/>
                <w:vertAlign w:val="baseline"/>
                <w:lang w:val="en-US" w:eastAsia="zh-Hans"/>
                <w14:textFill>
                  <w14:solidFill>
                    <w14:schemeClr w14:val="tx1"/>
                  </w14:solidFill>
                </w14:textFill>
              </w:rPr>
              <w:t>优化营商环境条例</w:t>
            </w:r>
            <w:r>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t>》</w:t>
            </w:r>
            <w:r>
              <w:rPr>
                <w:rFonts w:hint="eastAsia" w:ascii="宋体" w:hAnsi="宋体" w:eastAsia="宋体" w:cs="宋体"/>
                <w:b w:val="0"/>
                <w:bCs w:val="0"/>
                <w:color w:val="000000" w:themeColor="text1"/>
                <w:sz w:val="24"/>
                <w:szCs w:val="24"/>
                <w:vertAlign w:val="baseline"/>
                <w:lang w:val="en-US" w:eastAsia="zh-Hans"/>
                <w14:textFill>
                  <w14:solidFill>
                    <w14:schemeClr w14:val="tx1"/>
                  </w14:solidFill>
                </w14:textFill>
              </w:rPr>
              <w:t>第五十九条</w:t>
            </w:r>
          </w:p>
        </w:tc>
        <w:tc>
          <w:tcPr>
            <w:tcW w:w="3234" w:type="dxa"/>
            <w:vAlign w:val="center"/>
          </w:tcPr>
          <w:p>
            <w:pPr>
              <w:jc w:val="left"/>
              <w:rPr>
                <w:rFonts w:hint="eastAsia" w:ascii="宋体" w:hAnsi="宋体" w:eastAsia="宋体" w:cs="宋体"/>
                <w:b w:val="0"/>
                <w:bCs w:val="0"/>
                <w:color w:val="000000" w:themeColor="text1"/>
                <w:sz w:val="24"/>
                <w:szCs w:val="24"/>
                <w:vertAlign w:val="baseline"/>
                <w:lang w:eastAsia="zh-CN"/>
                <w14:textFill>
                  <w14:solidFill>
                    <w14:schemeClr w14:val="tx1"/>
                  </w14:solidFill>
                </w14:textFill>
              </w:rPr>
            </w:pPr>
            <w:r>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t>1</w:t>
            </w:r>
            <w:r>
              <w:rPr>
                <w:rFonts w:hint="eastAsia" w:ascii="宋体" w:hAnsi="宋体" w:eastAsia="宋体" w:cs="宋体"/>
                <w:b w:val="0"/>
                <w:bCs w:val="0"/>
                <w:color w:val="000000" w:themeColor="text1"/>
                <w:sz w:val="24"/>
                <w:szCs w:val="24"/>
                <w:vertAlign w:val="baseline"/>
                <w:lang w:val="en-US" w:eastAsia="zh-Hans"/>
                <w14:textFill>
                  <w14:solidFill>
                    <w14:schemeClr w14:val="tx1"/>
                  </w14:solidFill>
                </w14:textFill>
              </w:rPr>
              <w:t>.通过</w:t>
            </w:r>
            <w:r>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t>说服教育、劝导示范、警示告诫、指导约谈等方式，努力做到宽严相济、全面落实“谁执法谁普法”普法责任制</w:t>
            </w:r>
            <w:r>
              <w:rPr>
                <w:rFonts w:hint="eastAsia" w:ascii="宋体" w:hAnsi="宋体" w:eastAsia="宋体" w:cs="宋体"/>
                <w:b w:val="0"/>
                <w:bCs w:val="0"/>
                <w:color w:val="000000" w:themeColor="text1"/>
                <w:sz w:val="24"/>
                <w:szCs w:val="24"/>
                <w:vertAlign w:val="baseline"/>
                <w:lang w:eastAsia="zh-CN"/>
                <w14:textFill>
                  <w14:solidFill>
                    <w14:schemeClr w14:val="tx1"/>
                  </w14:solidFill>
                </w14:textFill>
              </w:rPr>
              <w:t>；</w:t>
            </w:r>
          </w:p>
          <w:p>
            <w:pPr>
              <w:jc w:val="left"/>
              <w:rPr>
                <w:rFonts w:hint="eastAsia" w:ascii="宋体" w:hAnsi="宋体" w:eastAsia="宋体" w:cs="宋体"/>
                <w:b w:val="0"/>
                <w:bCs w:val="0"/>
                <w:color w:val="000000" w:themeColor="text1"/>
                <w:sz w:val="24"/>
                <w:szCs w:val="24"/>
                <w:vertAlign w:val="baseline"/>
                <w:lang w:eastAsia="zh-CN"/>
                <w14:textFill>
                  <w14:solidFill>
                    <w14:schemeClr w14:val="tx1"/>
                  </w14:solidFill>
                </w14:textFill>
              </w:rPr>
            </w:pPr>
            <w:r>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t>2</w:t>
            </w:r>
            <w:r>
              <w:rPr>
                <w:rFonts w:hint="eastAsia" w:ascii="宋体" w:hAnsi="宋体" w:eastAsia="宋体" w:cs="宋体"/>
                <w:b w:val="0"/>
                <w:bCs w:val="0"/>
                <w:color w:val="000000" w:themeColor="text1"/>
                <w:sz w:val="24"/>
                <w:szCs w:val="24"/>
                <w:vertAlign w:val="baseline"/>
                <w:lang w:val="en-US" w:eastAsia="zh-Hans"/>
                <w14:textFill>
                  <w14:solidFill>
                    <w14:schemeClr w14:val="tx1"/>
                  </w14:solidFill>
                </w14:textFill>
              </w:rPr>
              <w:t>.</w:t>
            </w:r>
            <w:r>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t>推行“双随机、一公开”监管，加强跨部门联合联查力度</w:t>
            </w:r>
            <w:r>
              <w:rPr>
                <w:rFonts w:hint="eastAsia" w:ascii="宋体" w:hAnsi="宋体" w:eastAsia="宋体" w:cs="宋体"/>
                <w:b w:val="0"/>
                <w:bCs w:val="0"/>
                <w:color w:val="000000" w:themeColor="text1"/>
                <w:sz w:val="24"/>
                <w:szCs w:val="24"/>
                <w:vertAlign w:val="baseline"/>
                <w:lang w:eastAsia="zh-CN"/>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85" w:hRule="atLeast"/>
          <w:jc w:val="center"/>
        </w:trPr>
        <w:tc>
          <w:tcPr>
            <w:tcW w:w="625" w:type="dxa"/>
            <w:vAlign w:val="center"/>
          </w:tcPr>
          <w:p>
            <w:pPr>
              <w:jc w:val="center"/>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pPr>
            <w:r>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t>8</w:t>
            </w:r>
          </w:p>
        </w:tc>
        <w:tc>
          <w:tcPr>
            <w:tcW w:w="855" w:type="dxa"/>
            <w:vAlign w:val="center"/>
          </w:tcPr>
          <w:p>
            <w:pPr>
              <w:jc w:val="center"/>
              <w:rPr>
                <w:rFonts w:hint="eastAsia" w:ascii="宋体" w:hAnsi="宋体" w:eastAsia="宋体" w:cs="宋体"/>
                <w:b w:val="0"/>
                <w:bCs w:val="0"/>
                <w:color w:val="000000" w:themeColor="text1"/>
                <w:sz w:val="24"/>
                <w:szCs w:val="24"/>
                <w:vertAlign w:val="baseline"/>
                <w:lang w:val="en-US" w:eastAsia="zh-Hans"/>
                <w14:textFill>
                  <w14:solidFill>
                    <w14:schemeClr w14:val="tx1"/>
                  </w14:solidFill>
                </w14:textFill>
              </w:rPr>
            </w:pPr>
            <w:r>
              <w:rPr>
                <w:rFonts w:hint="eastAsia" w:ascii="宋体" w:hAnsi="宋体" w:eastAsia="宋体" w:cs="宋体"/>
                <w:b w:val="0"/>
                <w:bCs w:val="0"/>
                <w:color w:val="000000" w:themeColor="text1"/>
                <w:sz w:val="24"/>
                <w:szCs w:val="24"/>
                <w:vertAlign w:val="baseline"/>
                <w:lang w:val="en-US" w:eastAsia="zh-Hans"/>
                <w14:textFill>
                  <w14:solidFill>
                    <w14:schemeClr w14:val="tx1"/>
                  </w14:solidFill>
                </w14:textFill>
              </w:rPr>
              <w:t>商标</w:t>
            </w:r>
          </w:p>
        </w:tc>
        <w:tc>
          <w:tcPr>
            <w:tcW w:w="1980" w:type="dxa"/>
            <w:vAlign w:val="center"/>
          </w:tcPr>
          <w:p>
            <w:pPr>
              <w:keepNext w:val="0"/>
              <w:keepLines w:val="0"/>
              <w:widowControl/>
              <w:suppressLineNumbers w:val="0"/>
              <w:jc w:val="left"/>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i w:val="0"/>
                <w:iCs w:val="0"/>
                <w:caps w:val="0"/>
                <w:color w:val="000000" w:themeColor="text1"/>
                <w:spacing w:val="0"/>
                <w:kern w:val="0"/>
                <w:sz w:val="24"/>
                <w:szCs w:val="24"/>
                <w:u w:val="none"/>
                <w:shd w:val="clear" w:fill="FFFFFF"/>
                <w:lang w:val="en-US" w:eastAsia="zh-CN" w:bidi="ar"/>
                <w14:textFill>
                  <w14:solidFill>
                    <w14:schemeClr w14:val="tx1"/>
                  </w14:solidFill>
                </w14:textFill>
              </w:rPr>
              <w:t>对有证据证明是侵犯他人注册商标专用权的物品进行查封、扣押</w:t>
            </w:r>
          </w:p>
          <w:p>
            <w:pPr>
              <w:jc w:val="left"/>
              <w:rPr>
                <w:rFonts w:hint="eastAsia" w:ascii="宋体" w:hAnsi="宋体" w:eastAsia="宋体" w:cs="宋体"/>
                <w:b w:val="0"/>
                <w:bCs w:val="0"/>
                <w:color w:val="000000" w:themeColor="text1"/>
                <w:sz w:val="24"/>
                <w:szCs w:val="24"/>
                <w:vertAlign w:val="baseline"/>
                <w:lang w:val="en-US" w:eastAsia="zh-Hans"/>
                <w14:textFill>
                  <w14:solidFill>
                    <w14:schemeClr w14:val="tx1"/>
                  </w14:solidFill>
                </w14:textFill>
              </w:rPr>
            </w:pPr>
          </w:p>
        </w:tc>
        <w:tc>
          <w:tcPr>
            <w:tcW w:w="3240" w:type="dxa"/>
            <w:vAlign w:val="center"/>
          </w:tcPr>
          <w:p>
            <w:pPr>
              <w:keepNext w:val="0"/>
              <w:keepLines w:val="0"/>
              <w:widowControl/>
              <w:suppressLineNumbers w:val="0"/>
              <w:jc w:val="left"/>
              <w:rPr>
                <w:rFonts w:hint="eastAsia" w:ascii="宋体" w:hAnsi="宋体" w:eastAsia="宋体" w:cs="宋体"/>
                <w:b w:val="0"/>
                <w:bCs w:val="0"/>
                <w:color w:val="000000" w:themeColor="text1"/>
                <w:sz w:val="24"/>
                <w:szCs w:val="24"/>
                <w:vertAlign w:val="baseline"/>
                <w:lang w:val="en-US" w:eastAsia="zh-Hans"/>
                <w14:textFill>
                  <w14:solidFill>
                    <w14:schemeClr w14:val="tx1"/>
                  </w14:solidFill>
                </w14:textFill>
              </w:rPr>
            </w:pPr>
            <w:r>
              <w:rPr>
                <w:rFonts w:hint="eastAsia" w:ascii="宋体" w:hAnsi="宋体" w:eastAsia="宋体" w:cs="宋体"/>
                <w:b w:val="0"/>
                <w:bCs w:val="0"/>
                <w:i w:val="0"/>
                <w:iCs w:val="0"/>
                <w:caps w:val="0"/>
                <w:color w:val="000000" w:themeColor="text1"/>
                <w:spacing w:val="0"/>
                <w:kern w:val="0"/>
                <w:sz w:val="24"/>
                <w:szCs w:val="24"/>
                <w:u w:val="none"/>
                <w:shd w:val="clear" w:fill="FFFFFF"/>
                <w:lang w:val="en-US" w:eastAsia="zh-CN" w:bidi="ar"/>
                <w14:textFill>
                  <w14:solidFill>
                    <w14:schemeClr w14:val="tx1"/>
                  </w14:solidFill>
                </w14:textFill>
              </w:rPr>
              <w:t>《中华人民共和国商标法》第六十二条</w:t>
            </w:r>
            <w:r>
              <w:rPr>
                <w:rFonts w:hint="eastAsia" w:ascii="宋体" w:hAnsi="宋体" w:eastAsia="宋体" w:cs="宋体"/>
                <w:b w:val="0"/>
                <w:bCs w:val="0"/>
                <w:i w:val="0"/>
                <w:iCs w:val="0"/>
                <w:caps w:val="0"/>
                <w:color w:val="000000" w:themeColor="text1"/>
                <w:spacing w:val="0"/>
                <w:kern w:val="0"/>
                <w:sz w:val="24"/>
                <w:szCs w:val="24"/>
                <w:u w:val="none"/>
                <w:shd w:val="clear" w:fill="FFFFFF"/>
                <w:lang w:eastAsia="zh-CN" w:bidi="ar"/>
                <w14:textFill>
                  <w14:solidFill>
                    <w14:schemeClr w14:val="tx1"/>
                  </w14:solidFill>
                </w14:textFill>
              </w:rPr>
              <w:t>，</w:t>
            </w:r>
            <w:r>
              <w:rPr>
                <w:rFonts w:hint="eastAsia" w:ascii="宋体" w:hAnsi="宋体" w:eastAsia="宋体" w:cs="宋体"/>
                <w:b w:val="0"/>
                <w:bCs w:val="0"/>
                <w:i w:val="0"/>
                <w:iCs w:val="0"/>
                <w:caps w:val="0"/>
                <w:color w:val="000000" w:themeColor="text1"/>
                <w:spacing w:val="0"/>
                <w:kern w:val="0"/>
                <w:sz w:val="24"/>
                <w:szCs w:val="24"/>
                <w:u w:val="none"/>
                <w:shd w:val="clear" w:fill="FFFFFF"/>
                <w:lang w:val="en-US" w:eastAsia="zh-CN" w:bidi="ar"/>
                <w14:textFill>
                  <w14:solidFill>
                    <w14:schemeClr w14:val="tx1"/>
                  </w14:solidFill>
                </w14:textFill>
              </w:rPr>
              <w:t>县级以上工商行政管理部门根据已经取得的违法嫌疑证据或者举报，对涉嫌侵犯他人注册商标专用权的行为进行查处时，可以行使下列职权：（四）检查与侵权活动有关的物品；对有证据证明是侵犯他人注册商标专用权的物品，可以查封或者扣押</w:t>
            </w:r>
            <w:r>
              <w:rPr>
                <w:rFonts w:hint="eastAsia" w:ascii="宋体" w:hAnsi="宋体" w:eastAsia="宋体" w:cs="宋体"/>
                <w:b w:val="0"/>
                <w:bCs w:val="0"/>
                <w:i w:val="0"/>
                <w:iCs w:val="0"/>
                <w:caps w:val="0"/>
                <w:color w:val="000000" w:themeColor="text1"/>
                <w:spacing w:val="0"/>
                <w:kern w:val="0"/>
                <w:sz w:val="24"/>
                <w:szCs w:val="24"/>
                <w:u w:val="none"/>
                <w:shd w:val="clear" w:fill="FFFFFF"/>
                <w:lang w:eastAsia="zh-CN" w:bidi="ar"/>
                <w14:textFill>
                  <w14:solidFill>
                    <w14:schemeClr w14:val="tx1"/>
                  </w14:solidFill>
                </w14:textFill>
              </w:rPr>
              <w:t>。</w:t>
            </w:r>
          </w:p>
        </w:tc>
        <w:tc>
          <w:tcPr>
            <w:tcW w:w="2595" w:type="dxa"/>
            <w:vAlign w:val="center"/>
          </w:tcPr>
          <w:p>
            <w:pPr>
              <w:keepNext w:val="0"/>
              <w:keepLines w:val="0"/>
              <w:widowControl/>
              <w:numPr>
                <w:ilvl w:val="0"/>
                <w:numId w:val="1"/>
              </w:numPr>
              <w:suppressLineNumbers w:val="0"/>
              <w:jc w:val="left"/>
              <w:rPr>
                <w:rFonts w:hint="eastAsia" w:ascii="宋体" w:hAnsi="宋体" w:eastAsia="宋体" w:cs="宋体"/>
                <w:b w:val="0"/>
                <w:bCs w:val="0"/>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24"/>
                <w:szCs w:val="24"/>
                <w:vertAlign w:val="baseline"/>
                <w:lang w:val="en-US" w:eastAsia="zh-Hans"/>
                <w14:textFill>
                  <w14:solidFill>
                    <w14:schemeClr w14:val="tx1"/>
                  </w14:solidFill>
                </w14:textFill>
              </w:rPr>
              <w:t>情节显著轻微</w:t>
            </w:r>
            <w:r>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t>（</w:t>
            </w:r>
            <w:r>
              <w:rPr>
                <w:rFonts w:hint="eastAsia" w:ascii="宋体" w:hAnsi="宋体" w:eastAsia="宋体" w:cs="宋体"/>
                <w:b w:val="0"/>
                <w:bCs w:val="0"/>
                <w:i w:val="0"/>
                <w:iCs w:val="0"/>
                <w:caps w:val="0"/>
                <w:color w:val="000000" w:themeColor="text1"/>
                <w:spacing w:val="0"/>
                <w:kern w:val="0"/>
                <w:sz w:val="24"/>
                <w:szCs w:val="24"/>
                <w:u w:val="none"/>
                <w:shd w:val="clear" w:fill="FFFFFF"/>
                <w:lang w:val="en-US" w:eastAsia="zh-CN" w:bidi="ar"/>
                <w14:textFill>
                  <w14:solidFill>
                    <w14:schemeClr w14:val="tx1"/>
                  </w14:solidFill>
                </w14:textFill>
              </w:rPr>
              <w:t>包括但不限于：销售不知道是侵犯注册商标专用权的商品，能证明该商品是自己合法取得并说明提供者的</w:t>
            </w:r>
            <w:r>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t>）；</w:t>
            </w:r>
          </w:p>
          <w:p>
            <w:pPr>
              <w:keepNext w:val="0"/>
              <w:keepLines w:val="0"/>
              <w:widowControl/>
              <w:numPr>
                <w:ilvl w:val="0"/>
                <w:numId w:val="0"/>
              </w:numPr>
              <w:suppressLineNumbers w:val="0"/>
              <w:jc w:val="left"/>
              <w:rPr>
                <w:rFonts w:hint="eastAsia" w:ascii="宋体" w:hAnsi="宋体" w:eastAsia="宋体" w:cs="宋体"/>
                <w:b w:val="0"/>
                <w:bCs w:val="0"/>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t>2</w:t>
            </w:r>
            <w:r>
              <w:rPr>
                <w:rFonts w:hint="eastAsia" w:ascii="宋体" w:hAnsi="宋体" w:eastAsia="宋体" w:cs="宋体"/>
                <w:b w:val="0"/>
                <w:bCs w:val="0"/>
                <w:color w:val="000000" w:themeColor="text1"/>
                <w:sz w:val="24"/>
                <w:szCs w:val="24"/>
                <w:vertAlign w:val="baseline"/>
                <w:lang w:val="en-US" w:eastAsia="zh-Hans"/>
                <w14:textFill>
                  <w14:solidFill>
                    <w14:schemeClr w14:val="tx1"/>
                  </w14:solidFill>
                </w14:textFill>
              </w:rPr>
              <w:t>.没有明显社会危害</w:t>
            </w:r>
            <w:r>
              <w:rPr>
                <w:rFonts w:hint="eastAsia" w:ascii="宋体" w:hAnsi="宋体" w:eastAsia="宋体" w:cs="宋体"/>
                <w:b w:val="0"/>
                <w:bCs w:val="0"/>
                <w:color w:val="000000" w:themeColor="text1"/>
                <w:sz w:val="24"/>
                <w:szCs w:val="24"/>
                <w:vertAlign w:val="baseline"/>
                <w:lang w:val="en-US" w:eastAsia="zh-CN"/>
                <w14:textFill>
                  <w14:solidFill>
                    <w14:schemeClr w14:val="tx1"/>
                  </w14:solidFill>
                </w14:textFill>
              </w:rPr>
              <w:t>。</w:t>
            </w:r>
          </w:p>
        </w:tc>
        <w:tc>
          <w:tcPr>
            <w:tcW w:w="2085" w:type="dxa"/>
            <w:vAlign w:val="center"/>
          </w:tcPr>
          <w:p>
            <w:pPr>
              <w:keepNext w:val="0"/>
              <w:keepLines w:val="0"/>
              <w:widowControl/>
              <w:suppressLineNumbers w:val="0"/>
              <w:jc w:val="left"/>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pPr>
            <w:r>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t>《中华人民共和国行政强制法》第十六条</w:t>
            </w:r>
            <w:r>
              <w:rPr>
                <w:rFonts w:hint="eastAsia" w:ascii="宋体" w:hAnsi="宋体" w:eastAsia="宋体" w:cs="宋体"/>
                <w:b w:val="0"/>
                <w:bCs w:val="0"/>
                <w:color w:val="000000" w:themeColor="text1"/>
                <w:sz w:val="24"/>
                <w:szCs w:val="24"/>
                <w:vertAlign w:val="baseline"/>
                <w:lang w:val="en-US" w:eastAsia="zh-Hans"/>
                <w14:textFill>
                  <w14:solidFill>
                    <w14:schemeClr w14:val="tx1"/>
                  </w14:solidFill>
                </w14:textFill>
              </w:rPr>
              <w:t>第二款</w:t>
            </w:r>
            <w:r>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t>、《</w:t>
            </w:r>
            <w:r>
              <w:rPr>
                <w:rFonts w:hint="eastAsia" w:ascii="宋体" w:hAnsi="宋体" w:eastAsia="宋体" w:cs="宋体"/>
                <w:b w:val="0"/>
                <w:bCs w:val="0"/>
                <w:color w:val="000000" w:themeColor="text1"/>
                <w:sz w:val="24"/>
                <w:szCs w:val="24"/>
                <w:vertAlign w:val="baseline"/>
                <w:lang w:val="en-US" w:eastAsia="zh-Hans"/>
                <w14:textFill>
                  <w14:solidFill>
                    <w14:schemeClr w14:val="tx1"/>
                  </w14:solidFill>
                </w14:textFill>
              </w:rPr>
              <w:t>优化营商环境条例</w:t>
            </w:r>
            <w:r>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t>》</w:t>
            </w:r>
            <w:r>
              <w:rPr>
                <w:rFonts w:hint="eastAsia" w:ascii="宋体" w:hAnsi="宋体" w:eastAsia="宋体" w:cs="宋体"/>
                <w:b w:val="0"/>
                <w:bCs w:val="0"/>
                <w:color w:val="000000" w:themeColor="text1"/>
                <w:sz w:val="24"/>
                <w:szCs w:val="24"/>
                <w:vertAlign w:val="baseline"/>
                <w:lang w:val="en-US" w:eastAsia="zh-Hans"/>
                <w14:textFill>
                  <w14:solidFill>
                    <w14:schemeClr w14:val="tx1"/>
                  </w14:solidFill>
                </w14:textFill>
              </w:rPr>
              <w:t>第五十九条</w:t>
            </w:r>
          </w:p>
        </w:tc>
        <w:tc>
          <w:tcPr>
            <w:tcW w:w="3234" w:type="dxa"/>
            <w:vAlign w:val="center"/>
          </w:tcPr>
          <w:p>
            <w:pPr>
              <w:jc w:val="left"/>
              <w:rPr>
                <w:rFonts w:hint="eastAsia" w:ascii="宋体" w:hAnsi="宋体" w:eastAsia="宋体" w:cs="宋体"/>
                <w:b w:val="0"/>
                <w:bCs w:val="0"/>
                <w:color w:val="000000" w:themeColor="text1"/>
                <w:sz w:val="24"/>
                <w:szCs w:val="24"/>
                <w:vertAlign w:val="baseline"/>
                <w:lang w:eastAsia="zh-CN"/>
                <w14:textFill>
                  <w14:solidFill>
                    <w14:schemeClr w14:val="tx1"/>
                  </w14:solidFill>
                </w14:textFill>
              </w:rPr>
            </w:pPr>
            <w:r>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t>1</w:t>
            </w:r>
            <w:r>
              <w:rPr>
                <w:rFonts w:hint="eastAsia" w:ascii="宋体" w:hAnsi="宋体" w:eastAsia="宋体" w:cs="宋体"/>
                <w:b w:val="0"/>
                <w:bCs w:val="0"/>
                <w:color w:val="000000" w:themeColor="text1"/>
                <w:sz w:val="24"/>
                <w:szCs w:val="24"/>
                <w:vertAlign w:val="baseline"/>
                <w:lang w:val="en-US" w:eastAsia="zh-Hans"/>
                <w14:textFill>
                  <w14:solidFill>
                    <w14:schemeClr w14:val="tx1"/>
                  </w14:solidFill>
                </w14:textFill>
              </w:rPr>
              <w:t>.通过</w:t>
            </w:r>
            <w:r>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t>说服教育、劝导示范、警示告诫、指导约谈等方式，努力做到宽严相济、全面落实“谁执法谁普法”普法责任制</w:t>
            </w:r>
            <w:r>
              <w:rPr>
                <w:rFonts w:hint="eastAsia" w:ascii="宋体" w:hAnsi="宋体" w:eastAsia="宋体" w:cs="宋体"/>
                <w:b w:val="0"/>
                <w:bCs w:val="0"/>
                <w:color w:val="000000" w:themeColor="text1"/>
                <w:sz w:val="24"/>
                <w:szCs w:val="24"/>
                <w:vertAlign w:val="baseline"/>
                <w:lang w:eastAsia="zh-CN"/>
                <w14:textFill>
                  <w14:solidFill>
                    <w14:schemeClr w14:val="tx1"/>
                  </w14:solidFill>
                </w14:textFill>
              </w:rPr>
              <w:t>；</w:t>
            </w:r>
          </w:p>
          <w:p>
            <w:pPr>
              <w:keepNext w:val="0"/>
              <w:keepLines w:val="0"/>
              <w:widowControl/>
              <w:suppressLineNumbers w:val="0"/>
              <w:jc w:val="left"/>
              <w:rPr>
                <w:rFonts w:hint="eastAsia" w:ascii="宋体" w:hAnsi="宋体" w:eastAsia="宋体" w:cs="宋体"/>
                <w:b w:val="0"/>
                <w:bCs w:val="0"/>
                <w:color w:val="000000" w:themeColor="text1"/>
                <w:sz w:val="24"/>
                <w:szCs w:val="24"/>
                <w:vertAlign w:val="baseline"/>
                <w:lang w:eastAsia="zh-CN"/>
                <w14:textFill>
                  <w14:solidFill>
                    <w14:schemeClr w14:val="tx1"/>
                  </w14:solidFill>
                </w14:textFill>
              </w:rPr>
            </w:pPr>
            <w:r>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t>2</w:t>
            </w:r>
            <w:r>
              <w:rPr>
                <w:rFonts w:hint="eastAsia" w:ascii="宋体" w:hAnsi="宋体" w:eastAsia="宋体" w:cs="宋体"/>
                <w:b w:val="0"/>
                <w:bCs w:val="0"/>
                <w:color w:val="000000" w:themeColor="text1"/>
                <w:sz w:val="24"/>
                <w:szCs w:val="24"/>
                <w:vertAlign w:val="baseline"/>
                <w:lang w:val="en-US" w:eastAsia="zh-Hans"/>
                <w14:textFill>
                  <w14:solidFill>
                    <w14:schemeClr w14:val="tx1"/>
                  </w14:solidFill>
                </w14:textFill>
              </w:rPr>
              <w:t>.</w:t>
            </w:r>
            <w:r>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t>推行“双随机、一公开”监管，加强跨部门联合联查力度</w:t>
            </w:r>
            <w:r>
              <w:rPr>
                <w:rFonts w:hint="eastAsia" w:ascii="宋体" w:hAnsi="宋体" w:eastAsia="宋体" w:cs="宋体"/>
                <w:b w:val="0"/>
                <w:bCs w:val="0"/>
                <w:color w:val="000000" w:themeColor="text1"/>
                <w:sz w:val="24"/>
                <w:szCs w:val="24"/>
                <w:vertAlign w:val="baseline"/>
                <w:lang w:eastAsia="zh-CN"/>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26" w:hRule="atLeast"/>
          <w:jc w:val="center"/>
        </w:trPr>
        <w:tc>
          <w:tcPr>
            <w:tcW w:w="625" w:type="dxa"/>
            <w:vAlign w:val="center"/>
          </w:tcPr>
          <w:p>
            <w:pPr>
              <w:jc w:val="center"/>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pPr>
            <w:r>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t>9</w:t>
            </w:r>
          </w:p>
        </w:tc>
        <w:tc>
          <w:tcPr>
            <w:tcW w:w="855" w:type="dxa"/>
            <w:vAlign w:val="center"/>
          </w:tcPr>
          <w:p>
            <w:pPr>
              <w:jc w:val="center"/>
              <w:rPr>
                <w:rFonts w:hint="eastAsia" w:ascii="宋体" w:hAnsi="宋体" w:eastAsia="宋体" w:cs="宋体"/>
                <w:b w:val="0"/>
                <w:bCs w:val="0"/>
                <w:color w:val="000000" w:themeColor="text1"/>
                <w:sz w:val="24"/>
                <w:szCs w:val="24"/>
                <w:vertAlign w:val="baseline"/>
                <w:lang w:val="en-US" w:eastAsia="zh-Hans"/>
                <w14:textFill>
                  <w14:solidFill>
                    <w14:schemeClr w14:val="tx1"/>
                  </w14:solidFill>
                </w14:textFill>
              </w:rPr>
            </w:pPr>
            <w:r>
              <w:rPr>
                <w:rFonts w:hint="eastAsia" w:ascii="宋体" w:hAnsi="宋体" w:eastAsia="宋体" w:cs="宋体"/>
                <w:b w:val="0"/>
                <w:bCs w:val="0"/>
                <w:color w:val="000000" w:themeColor="text1"/>
                <w:sz w:val="24"/>
                <w:szCs w:val="24"/>
                <w:vertAlign w:val="baseline"/>
                <w:lang w:val="en-US" w:eastAsia="zh-Hans"/>
                <w14:textFill>
                  <w14:solidFill>
                    <w14:schemeClr w14:val="tx1"/>
                  </w14:solidFill>
                </w14:textFill>
              </w:rPr>
              <w:t>计量</w:t>
            </w:r>
          </w:p>
        </w:tc>
        <w:tc>
          <w:tcPr>
            <w:tcW w:w="1980" w:type="dxa"/>
            <w:vAlign w:val="center"/>
          </w:tcPr>
          <w:p>
            <w:pPr>
              <w:keepNext w:val="0"/>
              <w:keepLines w:val="0"/>
              <w:widowControl/>
              <w:suppressLineNumbers w:val="0"/>
              <w:jc w:val="left"/>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i w:val="0"/>
                <w:iCs w:val="0"/>
                <w:caps w:val="0"/>
                <w:color w:val="000000" w:themeColor="text1"/>
                <w:spacing w:val="0"/>
                <w:kern w:val="0"/>
                <w:sz w:val="24"/>
                <w:szCs w:val="24"/>
                <w:u w:val="none"/>
                <w:shd w:val="clear" w:fill="FFFFFF"/>
                <w:lang w:val="en-US" w:eastAsia="zh-CN" w:bidi="ar"/>
                <w14:textFill>
                  <w14:solidFill>
                    <w14:schemeClr w14:val="tx1"/>
                  </w14:solidFill>
                </w14:textFill>
              </w:rPr>
              <w:t>对未经型式批准或样机试验合格的计量器具新产品进行封存</w:t>
            </w:r>
          </w:p>
          <w:p>
            <w:pPr>
              <w:jc w:val="left"/>
              <w:rPr>
                <w:rFonts w:hint="eastAsia" w:ascii="宋体" w:hAnsi="宋体" w:eastAsia="宋体" w:cs="宋体"/>
                <w:b w:val="0"/>
                <w:bCs w:val="0"/>
                <w:color w:val="000000" w:themeColor="text1"/>
                <w:sz w:val="24"/>
                <w:szCs w:val="24"/>
                <w:vertAlign w:val="baseline"/>
                <w:lang w:val="en-US" w:eastAsia="zh-Hans"/>
                <w14:textFill>
                  <w14:solidFill>
                    <w14:schemeClr w14:val="tx1"/>
                  </w14:solidFill>
                </w14:textFill>
              </w:rPr>
            </w:pPr>
          </w:p>
        </w:tc>
        <w:tc>
          <w:tcPr>
            <w:tcW w:w="3240" w:type="dxa"/>
            <w:vAlign w:val="center"/>
          </w:tcPr>
          <w:p>
            <w:pPr>
              <w:keepNext w:val="0"/>
              <w:keepLines w:val="0"/>
              <w:widowControl/>
              <w:suppressLineNumbers w:val="0"/>
              <w:jc w:val="left"/>
              <w:rPr>
                <w:rFonts w:hint="eastAsia" w:ascii="宋体" w:hAnsi="宋体" w:eastAsia="宋体" w:cs="宋体"/>
                <w:b w:val="0"/>
                <w:bCs w:val="0"/>
                <w:color w:val="000000" w:themeColor="text1"/>
                <w:sz w:val="24"/>
                <w:szCs w:val="24"/>
                <w:vertAlign w:val="baseline"/>
                <w:lang w:val="en-US" w:eastAsia="zh-Hans"/>
                <w14:textFill>
                  <w14:solidFill>
                    <w14:schemeClr w14:val="tx1"/>
                  </w14:solidFill>
                </w14:textFill>
              </w:rPr>
            </w:pPr>
            <w:r>
              <w:rPr>
                <w:rFonts w:hint="eastAsia" w:ascii="宋体" w:hAnsi="宋体" w:eastAsia="宋体" w:cs="宋体"/>
                <w:b w:val="0"/>
                <w:bCs w:val="0"/>
                <w:i w:val="0"/>
                <w:iCs w:val="0"/>
                <w:caps w:val="0"/>
                <w:color w:val="000000" w:themeColor="text1"/>
                <w:spacing w:val="0"/>
                <w:kern w:val="0"/>
                <w:sz w:val="24"/>
                <w:szCs w:val="24"/>
                <w:u w:val="none"/>
                <w:shd w:val="clear" w:fill="FFFFFF"/>
                <w:lang w:val="en-US" w:eastAsia="zh-CN" w:bidi="ar"/>
                <w14:textFill>
                  <w14:solidFill>
                    <w14:schemeClr w14:val="tx1"/>
                  </w14:solidFill>
                </w14:textFill>
              </w:rPr>
              <w:t>《中华人民共和国计量法实施细则》第四十四条</w:t>
            </w:r>
            <w:r>
              <w:rPr>
                <w:rFonts w:hint="eastAsia" w:ascii="宋体" w:hAnsi="宋体" w:eastAsia="宋体" w:cs="宋体"/>
                <w:b w:val="0"/>
                <w:bCs w:val="0"/>
                <w:i w:val="0"/>
                <w:iCs w:val="0"/>
                <w:caps w:val="0"/>
                <w:color w:val="000000" w:themeColor="text1"/>
                <w:spacing w:val="0"/>
                <w:kern w:val="0"/>
                <w:sz w:val="24"/>
                <w:szCs w:val="24"/>
                <w:u w:val="none"/>
                <w:shd w:val="clear" w:fill="FFFFFF"/>
                <w:lang w:eastAsia="zh-CN" w:bidi="ar"/>
                <w14:textFill>
                  <w14:solidFill>
                    <w14:schemeClr w14:val="tx1"/>
                  </w14:solidFill>
                </w14:textFill>
              </w:rPr>
              <w:t>，</w:t>
            </w:r>
            <w:r>
              <w:rPr>
                <w:rFonts w:hint="eastAsia" w:ascii="宋体" w:hAnsi="宋体" w:eastAsia="宋体" w:cs="宋体"/>
                <w:b w:val="0"/>
                <w:bCs w:val="0"/>
                <w:i w:val="0"/>
                <w:iCs w:val="0"/>
                <w:caps w:val="0"/>
                <w:color w:val="000000" w:themeColor="text1"/>
                <w:spacing w:val="0"/>
                <w:kern w:val="0"/>
                <w:sz w:val="24"/>
                <w:szCs w:val="24"/>
                <w:u w:val="none"/>
                <w:shd w:val="clear" w:fill="FFFFFF"/>
                <w:lang w:val="en-US" w:eastAsia="zh-CN" w:bidi="ar"/>
                <w14:textFill>
                  <w14:solidFill>
                    <w14:schemeClr w14:val="tx1"/>
                  </w14:solidFill>
                </w14:textFill>
              </w:rPr>
              <w:t>制造、销售未经型式批准或样机试验合格的计量器具新产品的，责令其停止制造、销售，封存该种新产品，没收全部违法所得，可并处3000元以下的罚款</w:t>
            </w:r>
            <w:r>
              <w:rPr>
                <w:rFonts w:hint="eastAsia" w:ascii="宋体" w:hAnsi="宋体" w:eastAsia="宋体" w:cs="宋体"/>
                <w:b w:val="0"/>
                <w:bCs w:val="0"/>
                <w:i w:val="0"/>
                <w:iCs w:val="0"/>
                <w:caps w:val="0"/>
                <w:color w:val="000000" w:themeColor="text1"/>
                <w:spacing w:val="0"/>
                <w:kern w:val="0"/>
                <w:sz w:val="24"/>
                <w:szCs w:val="24"/>
                <w:u w:val="none"/>
                <w:shd w:val="clear" w:fill="FFFFFF"/>
                <w:lang w:eastAsia="zh-CN" w:bidi="ar"/>
                <w14:textFill>
                  <w14:solidFill>
                    <w14:schemeClr w14:val="tx1"/>
                  </w14:solidFill>
                </w14:textFill>
              </w:rPr>
              <w:t>。</w:t>
            </w:r>
          </w:p>
        </w:tc>
        <w:tc>
          <w:tcPr>
            <w:tcW w:w="2595" w:type="dxa"/>
            <w:vAlign w:val="center"/>
          </w:tcPr>
          <w:p>
            <w:pPr>
              <w:jc w:val="left"/>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pPr>
            <w:r>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t>1</w:t>
            </w:r>
            <w:r>
              <w:rPr>
                <w:rFonts w:hint="eastAsia" w:ascii="宋体" w:hAnsi="宋体" w:eastAsia="宋体" w:cs="宋体"/>
                <w:b w:val="0"/>
                <w:bCs w:val="0"/>
                <w:color w:val="000000" w:themeColor="text1"/>
                <w:sz w:val="24"/>
                <w:szCs w:val="24"/>
                <w:vertAlign w:val="baseline"/>
                <w:lang w:val="en-US" w:eastAsia="zh-Hans"/>
                <w14:textFill>
                  <w14:solidFill>
                    <w14:schemeClr w14:val="tx1"/>
                  </w14:solidFill>
                </w14:textFill>
              </w:rPr>
              <w:t>.情节显著轻微</w:t>
            </w:r>
            <w:r>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t>；</w:t>
            </w:r>
          </w:p>
          <w:p>
            <w:pPr>
              <w:jc w:val="left"/>
              <w:rPr>
                <w:rFonts w:hint="eastAsia" w:ascii="宋体" w:hAnsi="宋体" w:eastAsia="宋体" w:cs="宋体"/>
                <w:b w:val="0"/>
                <w:bCs w:val="0"/>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t>2</w:t>
            </w:r>
            <w:r>
              <w:rPr>
                <w:rFonts w:hint="eastAsia" w:ascii="宋体" w:hAnsi="宋体" w:eastAsia="宋体" w:cs="宋体"/>
                <w:b w:val="0"/>
                <w:bCs w:val="0"/>
                <w:color w:val="000000" w:themeColor="text1"/>
                <w:sz w:val="24"/>
                <w:szCs w:val="24"/>
                <w:vertAlign w:val="baseline"/>
                <w:lang w:val="en-US" w:eastAsia="zh-Hans"/>
                <w14:textFill>
                  <w14:solidFill>
                    <w14:schemeClr w14:val="tx1"/>
                  </w14:solidFill>
                </w14:textFill>
              </w:rPr>
              <w:t>.没有明显社会危害</w:t>
            </w:r>
            <w:r>
              <w:rPr>
                <w:rFonts w:hint="eastAsia" w:ascii="宋体" w:hAnsi="宋体" w:eastAsia="宋体" w:cs="宋体"/>
                <w:b w:val="0"/>
                <w:bCs w:val="0"/>
                <w:color w:val="000000" w:themeColor="text1"/>
                <w:sz w:val="24"/>
                <w:szCs w:val="24"/>
                <w:vertAlign w:val="baseline"/>
                <w:lang w:val="en-US" w:eastAsia="zh-CN"/>
                <w14:textFill>
                  <w14:solidFill>
                    <w14:schemeClr w14:val="tx1"/>
                  </w14:solidFill>
                </w14:textFill>
              </w:rPr>
              <w:t>。</w:t>
            </w:r>
          </w:p>
        </w:tc>
        <w:tc>
          <w:tcPr>
            <w:tcW w:w="2085" w:type="dxa"/>
            <w:vAlign w:val="center"/>
          </w:tcPr>
          <w:p>
            <w:pPr>
              <w:jc w:val="left"/>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pPr>
            <w:r>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t>《中华人民共和国行政强制法》第十六条</w:t>
            </w:r>
            <w:r>
              <w:rPr>
                <w:rFonts w:hint="eastAsia" w:ascii="宋体" w:hAnsi="宋体" w:eastAsia="宋体" w:cs="宋体"/>
                <w:b w:val="0"/>
                <w:bCs w:val="0"/>
                <w:color w:val="000000" w:themeColor="text1"/>
                <w:sz w:val="24"/>
                <w:szCs w:val="24"/>
                <w:vertAlign w:val="baseline"/>
                <w:lang w:val="en-US" w:eastAsia="zh-Hans"/>
                <w14:textFill>
                  <w14:solidFill>
                    <w14:schemeClr w14:val="tx1"/>
                  </w14:solidFill>
                </w14:textFill>
              </w:rPr>
              <w:t>第二款</w:t>
            </w:r>
            <w:r>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t>、《</w:t>
            </w:r>
            <w:r>
              <w:rPr>
                <w:rFonts w:hint="eastAsia" w:ascii="宋体" w:hAnsi="宋体" w:eastAsia="宋体" w:cs="宋体"/>
                <w:b w:val="0"/>
                <w:bCs w:val="0"/>
                <w:color w:val="000000" w:themeColor="text1"/>
                <w:sz w:val="24"/>
                <w:szCs w:val="24"/>
                <w:vertAlign w:val="baseline"/>
                <w:lang w:val="en-US" w:eastAsia="zh-Hans"/>
                <w14:textFill>
                  <w14:solidFill>
                    <w14:schemeClr w14:val="tx1"/>
                  </w14:solidFill>
                </w14:textFill>
              </w:rPr>
              <w:t>优化营商环境条例</w:t>
            </w:r>
            <w:r>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t>》</w:t>
            </w:r>
            <w:r>
              <w:rPr>
                <w:rFonts w:hint="eastAsia" w:ascii="宋体" w:hAnsi="宋体" w:eastAsia="宋体" w:cs="宋体"/>
                <w:b w:val="0"/>
                <w:bCs w:val="0"/>
                <w:color w:val="000000" w:themeColor="text1"/>
                <w:sz w:val="24"/>
                <w:szCs w:val="24"/>
                <w:vertAlign w:val="baseline"/>
                <w:lang w:val="en-US" w:eastAsia="zh-Hans"/>
                <w14:textFill>
                  <w14:solidFill>
                    <w14:schemeClr w14:val="tx1"/>
                  </w14:solidFill>
                </w14:textFill>
              </w:rPr>
              <w:t>第五十九条</w:t>
            </w:r>
          </w:p>
        </w:tc>
        <w:tc>
          <w:tcPr>
            <w:tcW w:w="3234" w:type="dxa"/>
            <w:vAlign w:val="center"/>
          </w:tcPr>
          <w:p>
            <w:pPr>
              <w:jc w:val="left"/>
              <w:rPr>
                <w:rFonts w:hint="eastAsia" w:ascii="宋体" w:hAnsi="宋体" w:eastAsia="宋体" w:cs="宋体"/>
                <w:b w:val="0"/>
                <w:bCs w:val="0"/>
                <w:color w:val="000000" w:themeColor="text1"/>
                <w:sz w:val="24"/>
                <w:szCs w:val="24"/>
                <w:vertAlign w:val="baseline"/>
                <w:lang w:eastAsia="zh-CN"/>
                <w14:textFill>
                  <w14:solidFill>
                    <w14:schemeClr w14:val="tx1"/>
                  </w14:solidFill>
                </w14:textFill>
              </w:rPr>
            </w:pPr>
            <w:r>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t>1</w:t>
            </w:r>
            <w:r>
              <w:rPr>
                <w:rFonts w:hint="eastAsia" w:ascii="宋体" w:hAnsi="宋体" w:eastAsia="宋体" w:cs="宋体"/>
                <w:b w:val="0"/>
                <w:bCs w:val="0"/>
                <w:color w:val="000000" w:themeColor="text1"/>
                <w:sz w:val="24"/>
                <w:szCs w:val="24"/>
                <w:vertAlign w:val="baseline"/>
                <w:lang w:val="en-US" w:eastAsia="zh-Hans"/>
                <w14:textFill>
                  <w14:solidFill>
                    <w14:schemeClr w14:val="tx1"/>
                  </w14:solidFill>
                </w14:textFill>
              </w:rPr>
              <w:t>.通过</w:t>
            </w:r>
            <w:r>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t>说服教育、劝导示范、警示告诫、指导约谈等方式，努力做到宽严相济、全面落实“谁执法谁普法”普法责任制</w:t>
            </w:r>
            <w:r>
              <w:rPr>
                <w:rFonts w:hint="eastAsia" w:ascii="宋体" w:hAnsi="宋体" w:eastAsia="宋体" w:cs="宋体"/>
                <w:b w:val="0"/>
                <w:bCs w:val="0"/>
                <w:color w:val="000000" w:themeColor="text1"/>
                <w:sz w:val="24"/>
                <w:szCs w:val="24"/>
                <w:vertAlign w:val="baseline"/>
                <w:lang w:eastAsia="zh-CN"/>
                <w14:textFill>
                  <w14:solidFill>
                    <w14:schemeClr w14:val="tx1"/>
                  </w14:solidFill>
                </w14:textFill>
              </w:rPr>
              <w:t>；</w:t>
            </w:r>
          </w:p>
          <w:p>
            <w:pPr>
              <w:jc w:val="left"/>
              <w:rPr>
                <w:rFonts w:hint="eastAsia" w:ascii="宋体" w:hAnsi="宋体" w:eastAsia="宋体" w:cs="宋体"/>
                <w:b w:val="0"/>
                <w:bCs w:val="0"/>
                <w:color w:val="000000" w:themeColor="text1"/>
                <w:sz w:val="24"/>
                <w:szCs w:val="24"/>
                <w:vertAlign w:val="baseline"/>
                <w:lang w:eastAsia="zh-CN"/>
                <w14:textFill>
                  <w14:solidFill>
                    <w14:schemeClr w14:val="tx1"/>
                  </w14:solidFill>
                </w14:textFill>
              </w:rPr>
            </w:pPr>
            <w:r>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t>2</w:t>
            </w:r>
            <w:r>
              <w:rPr>
                <w:rFonts w:hint="eastAsia" w:ascii="宋体" w:hAnsi="宋体" w:eastAsia="宋体" w:cs="宋体"/>
                <w:b w:val="0"/>
                <w:bCs w:val="0"/>
                <w:color w:val="000000" w:themeColor="text1"/>
                <w:sz w:val="24"/>
                <w:szCs w:val="24"/>
                <w:vertAlign w:val="baseline"/>
                <w:lang w:val="en-US" w:eastAsia="zh-Hans"/>
                <w14:textFill>
                  <w14:solidFill>
                    <w14:schemeClr w14:val="tx1"/>
                  </w14:solidFill>
                </w14:textFill>
              </w:rPr>
              <w:t>.</w:t>
            </w:r>
            <w:r>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t>推行“双随机、一公开”监管，加强跨部门联合联查力度</w:t>
            </w:r>
            <w:r>
              <w:rPr>
                <w:rFonts w:hint="eastAsia" w:ascii="宋体" w:hAnsi="宋体" w:eastAsia="宋体" w:cs="宋体"/>
                <w:b w:val="0"/>
                <w:bCs w:val="0"/>
                <w:color w:val="000000" w:themeColor="text1"/>
                <w:sz w:val="24"/>
                <w:szCs w:val="24"/>
                <w:vertAlign w:val="baseline"/>
                <w:lang w:eastAsia="zh-CN"/>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19" w:hRule="atLeast"/>
          <w:jc w:val="center"/>
        </w:trPr>
        <w:tc>
          <w:tcPr>
            <w:tcW w:w="625" w:type="dxa"/>
            <w:vAlign w:val="center"/>
          </w:tcPr>
          <w:p>
            <w:pPr>
              <w:jc w:val="center"/>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pPr>
            <w:r>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t>10</w:t>
            </w:r>
          </w:p>
        </w:tc>
        <w:tc>
          <w:tcPr>
            <w:tcW w:w="855" w:type="dxa"/>
            <w:vAlign w:val="center"/>
          </w:tcPr>
          <w:p>
            <w:pPr>
              <w:jc w:val="center"/>
              <w:rPr>
                <w:rFonts w:hint="eastAsia" w:ascii="宋体" w:hAnsi="宋体" w:eastAsia="宋体" w:cs="宋体"/>
                <w:b w:val="0"/>
                <w:bCs w:val="0"/>
                <w:color w:val="000000" w:themeColor="text1"/>
                <w:sz w:val="24"/>
                <w:szCs w:val="24"/>
                <w:vertAlign w:val="baseline"/>
                <w:lang w:val="en-US" w:eastAsia="zh-Hans"/>
                <w14:textFill>
                  <w14:solidFill>
                    <w14:schemeClr w14:val="tx1"/>
                  </w14:solidFill>
                </w14:textFill>
              </w:rPr>
            </w:pPr>
            <w:r>
              <w:rPr>
                <w:rFonts w:hint="eastAsia" w:ascii="宋体" w:hAnsi="宋体" w:eastAsia="宋体" w:cs="宋体"/>
                <w:b w:val="0"/>
                <w:bCs w:val="0"/>
                <w:color w:val="000000" w:themeColor="text1"/>
                <w:sz w:val="24"/>
                <w:szCs w:val="24"/>
                <w:vertAlign w:val="baseline"/>
                <w:lang w:val="en-US" w:eastAsia="zh-Hans"/>
                <w14:textFill>
                  <w14:solidFill>
                    <w14:schemeClr w14:val="tx1"/>
                  </w14:solidFill>
                </w14:textFill>
              </w:rPr>
              <w:t>价格</w:t>
            </w:r>
          </w:p>
        </w:tc>
        <w:tc>
          <w:tcPr>
            <w:tcW w:w="1980" w:type="dxa"/>
            <w:vAlign w:val="center"/>
          </w:tcPr>
          <w:p>
            <w:pPr>
              <w:keepNext w:val="0"/>
              <w:keepLines w:val="0"/>
              <w:widowControl/>
              <w:suppressLineNumbers w:val="0"/>
              <w:jc w:val="left"/>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i w:val="0"/>
                <w:iCs w:val="0"/>
                <w:caps w:val="0"/>
                <w:color w:val="000000" w:themeColor="text1"/>
                <w:spacing w:val="0"/>
                <w:kern w:val="0"/>
                <w:sz w:val="24"/>
                <w:szCs w:val="24"/>
                <w:u w:val="none"/>
                <w:shd w:val="clear" w:fill="FFFFFF"/>
                <w:lang w:val="en-US" w:eastAsia="zh-CN" w:bidi="ar"/>
                <w14:textFill>
                  <w14:solidFill>
                    <w14:schemeClr w14:val="tx1"/>
                  </w14:solidFill>
                </w14:textFill>
              </w:rPr>
              <w:t>价格强制措施（责令暂停相关营业）</w:t>
            </w:r>
          </w:p>
          <w:p>
            <w:pPr>
              <w:jc w:val="left"/>
              <w:rPr>
                <w:rFonts w:hint="eastAsia" w:ascii="宋体" w:hAnsi="宋体" w:eastAsia="宋体" w:cs="宋体"/>
                <w:b w:val="0"/>
                <w:bCs w:val="0"/>
                <w:color w:val="000000" w:themeColor="text1"/>
                <w:sz w:val="24"/>
                <w:szCs w:val="24"/>
                <w:vertAlign w:val="baseline"/>
                <w:lang w:val="en-US" w:eastAsia="zh-Hans"/>
                <w14:textFill>
                  <w14:solidFill>
                    <w14:schemeClr w14:val="tx1"/>
                  </w14:solidFill>
                </w14:textFill>
              </w:rPr>
            </w:pPr>
          </w:p>
        </w:tc>
        <w:tc>
          <w:tcPr>
            <w:tcW w:w="3240" w:type="dxa"/>
            <w:vAlign w:val="center"/>
          </w:tcPr>
          <w:p>
            <w:pPr>
              <w:keepNext w:val="0"/>
              <w:keepLines w:val="0"/>
              <w:widowControl/>
              <w:suppressLineNumbers w:val="0"/>
              <w:jc w:val="left"/>
              <w:rPr>
                <w:rFonts w:hint="eastAsia" w:ascii="宋体" w:hAnsi="宋体" w:eastAsia="宋体" w:cs="宋体"/>
                <w:b w:val="0"/>
                <w:bCs w:val="0"/>
                <w:color w:val="000000" w:themeColor="text1"/>
                <w:sz w:val="24"/>
                <w:szCs w:val="24"/>
                <w:vertAlign w:val="baseline"/>
                <w:lang w:val="en-US" w:eastAsia="zh-Hans"/>
                <w14:textFill>
                  <w14:solidFill>
                    <w14:schemeClr w14:val="tx1"/>
                  </w14:solidFill>
                </w14:textFill>
              </w:rPr>
            </w:pPr>
            <w:r>
              <w:rPr>
                <w:rFonts w:hint="eastAsia" w:ascii="宋体" w:hAnsi="宋体" w:eastAsia="宋体" w:cs="宋体"/>
                <w:b w:val="0"/>
                <w:bCs w:val="0"/>
                <w:i w:val="0"/>
                <w:iCs w:val="0"/>
                <w:caps w:val="0"/>
                <w:color w:val="000000" w:themeColor="text1"/>
                <w:spacing w:val="0"/>
                <w:kern w:val="0"/>
                <w:sz w:val="24"/>
                <w:szCs w:val="24"/>
                <w:u w:val="none"/>
                <w:shd w:val="clear" w:fill="FFFFFF"/>
                <w:lang w:val="en-US" w:eastAsia="zh-CN" w:bidi="ar"/>
                <w14:textFill>
                  <w14:solidFill>
                    <w14:schemeClr w14:val="tx1"/>
                  </w14:solidFill>
                </w14:textFill>
              </w:rPr>
              <w:t>《中华人民共和国价格法》第三十四条</w:t>
            </w:r>
            <w:r>
              <w:rPr>
                <w:rFonts w:hint="eastAsia" w:ascii="宋体" w:hAnsi="宋体" w:eastAsia="宋体" w:cs="宋体"/>
                <w:b w:val="0"/>
                <w:bCs w:val="0"/>
                <w:i w:val="0"/>
                <w:iCs w:val="0"/>
                <w:caps w:val="0"/>
                <w:color w:val="000000" w:themeColor="text1"/>
                <w:spacing w:val="0"/>
                <w:kern w:val="0"/>
                <w:sz w:val="24"/>
                <w:szCs w:val="24"/>
                <w:u w:val="none"/>
                <w:shd w:val="clear" w:fill="FFFFFF"/>
                <w:lang w:eastAsia="zh-CN" w:bidi="ar"/>
                <w14:textFill>
                  <w14:solidFill>
                    <w14:schemeClr w14:val="tx1"/>
                  </w14:solidFill>
                </w14:textFill>
              </w:rPr>
              <w:t>，</w:t>
            </w:r>
            <w:r>
              <w:rPr>
                <w:rFonts w:hint="eastAsia" w:ascii="宋体" w:hAnsi="宋体" w:eastAsia="宋体" w:cs="宋体"/>
                <w:b w:val="0"/>
                <w:bCs w:val="0"/>
                <w:i w:val="0"/>
                <w:iCs w:val="0"/>
                <w:caps w:val="0"/>
                <w:color w:val="000000" w:themeColor="text1"/>
                <w:spacing w:val="0"/>
                <w:kern w:val="0"/>
                <w:sz w:val="24"/>
                <w:szCs w:val="24"/>
                <w:u w:val="none"/>
                <w:shd w:val="clear" w:fill="FFFFFF"/>
                <w:lang w:val="en-US" w:eastAsia="zh-CN" w:bidi="ar"/>
                <w14:textFill>
                  <w14:solidFill>
                    <w14:schemeClr w14:val="tx1"/>
                  </w14:solidFill>
                </w14:textFill>
              </w:rPr>
              <w:t>政府价格主管部门进行价格监督检查时，可以行使下列职权:(三)检查与价格违法行为有关的财物，必要时可以责令当事人暂停相关营业</w:t>
            </w:r>
            <w:r>
              <w:rPr>
                <w:rFonts w:hint="eastAsia" w:ascii="宋体" w:hAnsi="宋体" w:eastAsia="宋体" w:cs="宋体"/>
                <w:b w:val="0"/>
                <w:bCs w:val="0"/>
                <w:i w:val="0"/>
                <w:iCs w:val="0"/>
                <w:caps w:val="0"/>
                <w:color w:val="000000" w:themeColor="text1"/>
                <w:spacing w:val="0"/>
                <w:kern w:val="0"/>
                <w:sz w:val="24"/>
                <w:szCs w:val="24"/>
                <w:u w:val="none"/>
                <w:shd w:val="clear" w:fill="FFFFFF"/>
                <w:lang w:eastAsia="zh-CN" w:bidi="ar"/>
                <w14:textFill>
                  <w14:solidFill>
                    <w14:schemeClr w14:val="tx1"/>
                  </w14:solidFill>
                </w14:textFill>
              </w:rPr>
              <w:t>。</w:t>
            </w:r>
          </w:p>
        </w:tc>
        <w:tc>
          <w:tcPr>
            <w:tcW w:w="2595" w:type="dxa"/>
            <w:vAlign w:val="center"/>
          </w:tcPr>
          <w:p>
            <w:pPr>
              <w:jc w:val="left"/>
              <w:rPr>
                <w:rFonts w:hint="eastAsia" w:ascii="宋体" w:hAnsi="宋体" w:eastAsia="宋体" w:cs="宋体"/>
                <w:b w:val="0"/>
                <w:bCs w:val="0"/>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t>1</w:t>
            </w:r>
            <w:r>
              <w:rPr>
                <w:rFonts w:hint="eastAsia" w:ascii="宋体" w:hAnsi="宋体" w:eastAsia="宋体" w:cs="宋体"/>
                <w:b w:val="0"/>
                <w:bCs w:val="0"/>
                <w:color w:val="000000" w:themeColor="text1"/>
                <w:sz w:val="24"/>
                <w:szCs w:val="24"/>
                <w:vertAlign w:val="baseline"/>
                <w:lang w:val="en-US" w:eastAsia="zh-Hans"/>
                <w14:textFill>
                  <w14:solidFill>
                    <w14:schemeClr w14:val="tx1"/>
                  </w14:solidFill>
                </w14:textFill>
              </w:rPr>
              <w:t>.情节显著轻微</w:t>
            </w:r>
            <w:r>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t>；</w:t>
            </w:r>
            <w:r>
              <w:rPr>
                <w:rFonts w:hint="eastAsia" w:ascii="宋体" w:hAnsi="宋体" w:eastAsia="宋体" w:cs="宋体"/>
                <w:b w:val="0"/>
                <w:bCs w:val="0"/>
                <w:color w:val="000000" w:themeColor="text1"/>
                <w:sz w:val="24"/>
                <w:szCs w:val="24"/>
                <w:vertAlign w:val="baseline"/>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t>2</w:t>
            </w:r>
            <w:r>
              <w:rPr>
                <w:rFonts w:hint="eastAsia" w:ascii="宋体" w:hAnsi="宋体" w:eastAsia="宋体" w:cs="宋体"/>
                <w:b w:val="0"/>
                <w:bCs w:val="0"/>
                <w:color w:val="000000" w:themeColor="text1"/>
                <w:sz w:val="24"/>
                <w:szCs w:val="24"/>
                <w:vertAlign w:val="baseline"/>
                <w:lang w:val="en-US" w:eastAsia="zh-Hans"/>
                <w14:textFill>
                  <w14:solidFill>
                    <w14:schemeClr w14:val="tx1"/>
                  </w14:solidFill>
                </w14:textFill>
              </w:rPr>
              <w:t>.没有明显社会危害</w:t>
            </w:r>
            <w:r>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t>；3.</w:t>
            </w:r>
            <w:r>
              <w:rPr>
                <w:rFonts w:hint="eastAsia" w:ascii="宋体" w:hAnsi="宋体" w:eastAsia="宋体" w:cs="宋体"/>
                <w:b w:val="0"/>
                <w:bCs w:val="0"/>
                <w:color w:val="000000" w:themeColor="text1"/>
                <w:sz w:val="24"/>
                <w:szCs w:val="24"/>
                <w:vertAlign w:val="baseline"/>
                <w:lang w:val="en-US" w:eastAsia="zh-Hans"/>
                <w14:textFill>
                  <w14:solidFill>
                    <w14:schemeClr w14:val="tx1"/>
                  </w14:solidFill>
                </w14:textFill>
              </w:rPr>
              <w:t>例外情形</w:t>
            </w:r>
            <w:r>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t>：</w:t>
            </w:r>
            <w:r>
              <w:rPr>
                <w:rFonts w:hint="eastAsia" w:ascii="宋体" w:hAnsi="宋体" w:eastAsia="宋体" w:cs="宋体"/>
                <w:b w:val="0"/>
                <w:bCs w:val="0"/>
                <w:color w:val="000000" w:themeColor="text1"/>
                <w:sz w:val="24"/>
                <w:szCs w:val="24"/>
                <w:vertAlign w:val="baseline"/>
                <w:lang w:val="en-US" w:eastAsia="zh-Hans"/>
                <w14:textFill>
                  <w14:solidFill>
                    <w14:schemeClr w14:val="tx1"/>
                  </w14:solidFill>
                </w14:textFill>
              </w:rPr>
              <w:t>符合</w:t>
            </w:r>
            <w:r>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t>《</w:t>
            </w:r>
            <w:r>
              <w:rPr>
                <w:rFonts w:hint="eastAsia" w:ascii="宋体" w:hAnsi="宋体" w:eastAsia="宋体" w:cs="宋体"/>
                <w:b w:val="0"/>
                <w:bCs w:val="0"/>
                <w:color w:val="000000" w:themeColor="text1"/>
                <w:sz w:val="24"/>
                <w:szCs w:val="24"/>
                <w:vertAlign w:val="baseline"/>
                <w:lang w:val="en-US" w:eastAsia="zh-Hans"/>
                <w14:textFill>
                  <w14:solidFill>
                    <w14:schemeClr w14:val="tx1"/>
                  </w14:solidFill>
                </w14:textFill>
              </w:rPr>
              <w:t>价格违法行为行政处罚规定</w:t>
            </w:r>
            <w:r>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t>》</w:t>
            </w:r>
            <w:r>
              <w:rPr>
                <w:rFonts w:hint="eastAsia" w:ascii="宋体" w:hAnsi="宋体" w:eastAsia="宋体" w:cs="宋体"/>
                <w:b w:val="0"/>
                <w:bCs w:val="0"/>
                <w:color w:val="000000" w:themeColor="text1"/>
                <w:sz w:val="24"/>
                <w:szCs w:val="24"/>
                <w:vertAlign w:val="baseline"/>
                <w:lang w:val="en-US" w:eastAsia="zh-Hans"/>
                <w14:textFill>
                  <w14:solidFill>
                    <w14:schemeClr w14:val="tx1"/>
                  </w14:solidFill>
                </w14:textFill>
              </w:rPr>
              <w:t>第十五条第一款情形的不能适用</w:t>
            </w:r>
            <w:r>
              <w:rPr>
                <w:rFonts w:hint="eastAsia" w:ascii="宋体" w:hAnsi="宋体" w:eastAsia="宋体" w:cs="宋体"/>
                <w:b w:val="0"/>
                <w:bCs w:val="0"/>
                <w:color w:val="000000" w:themeColor="text1"/>
                <w:sz w:val="24"/>
                <w:szCs w:val="24"/>
                <w:vertAlign w:val="baseline"/>
                <w:lang w:val="en-US" w:eastAsia="zh-CN"/>
                <w14:textFill>
                  <w14:solidFill>
                    <w14:schemeClr w14:val="tx1"/>
                  </w14:solidFill>
                </w14:textFill>
              </w:rPr>
              <w:t>。</w:t>
            </w:r>
          </w:p>
        </w:tc>
        <w:tc>
          <w:tcPr>
            <w:tcW w:w="2085" w:type="dxa"/>
            <w:vAlign w:val="center"/>
          </w:tcPr>
          <w:p>
            <w:pPr>
              <w:jc w:val="left"/>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pPr>
            <w:r>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t>《中华人民共和国行政强制法》第十六条</w:t>
            </w:r>
            <w:r>
              <w:rPr>
                <w:rFonts w:hint="eastAsia" w:ascii="宋体" w:hAnsi="宋体" w:eastAsia="宋体" w:cs="宋体"/>
                <w:b w:val="0"/>
                <w:bCs w:val="0"/>
                <w:color w:val="000000" w:themeColor="text1"/>
                <w:sz w:val="24"/>
                <w:szCs w:val="24"/>
                <w:vertAlign w:val="baseline"/>
                <w:lang w:val="en-US" w:eastAsia="zh-Hans"/>
                <w14:textFill>
                  <w14:solidFill>
                    <w14:schemeClr w14:val="tx1"/>
                  </w14:solidFill>
                </w14:textFill>
              </w:rPr>
              <w:t>第二款</w:t>
            </w:r>
            <w:r>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t>、《</w:t>
            </w:r>
            <w:r>
              <w:rPr>
                <w:rFonts w:hint="eastAsia" w:ascii="宋体" w:hAnsi="宋体" w:eastAsia="宋体" w:cs="宋体"/>
                <w:b w:val="0"/>
                <w:bCs w:val="0"/>
                <w:color w:val="000000" w:themeColor="text1"/>
                <w:sz w:val="24"/>
                <w:szCs w:val="24"/>
                <w:vertAlign w:val="baseline"/>
                <w:lang w:val="en-US" w:eastAsia="zh-Hans"/>
                <w14:textFill>
                  <w14:solidFill>
                    <w14:schemeClr w14:val="tx1"/>
                  </w14:solidFill>
                </w14:textFill>
              </w:rPr>
              <w:t>优化营商环境条例</w:t>
            </w:r>
            <w:r>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t>》</w:t>
            </w:r>
            <w:r>
              <w:rPr>
                <w:rFonts w:hint="eastAsia" w:ascii="宋体" w:hAnsi="宋体" w:eastAsia="宋体" w:cs="宋体"/>
                <w:b w:val="0"/>
                <w:bCs w:val="0"/>
                <w:color w:val="000000" w:themeColor="text1"/>
                <w:sz w:val="24"/>
                <w:szCs w:val="24"/>
                <w:vertAlign w:val="baseline"/>
                <w:lang w:val="en-US" w:eastAsia="zh-Hans"/>
                <w14:textFill>
                  <w14:solidFill>
                    <w14:schemeClr w14:val="tx1"/>
                  </w14:solidFill>
                </w14:textFill>
              </w:rPr>
              <w:t>第五十九条</w:t>
            </w:r>
          </w:p>
        </w:tc>
        <w:tc>
          <w:tcPr>
            <w:tcW w:w="3234" w:type="dxa"/>
            <w:vAlign w:val="center"/>
          </w:tcPr>
          <w:p>
            <w:pPr>
              <w:jc w:val="left"/>
              <w:rPr>
                <w:rFonts w:hint="eastAsia" w:ascii="宋体" w:hAnsi="宋体" w:eastAsia="宋体" w:cs="宋体"/>
                <w:b w:val="0"/>
                <w:bCs w:val="0"/>
                <w:color w:val="000000" w:themeColor="text1"/>
                <w:sz w:val="24"/>
                <w:szCs w:val="24"/>
                <w:vertAlign w:val="baseline"/>
                <w:lang w:eastAsia="zh-CN"/>
                <w14:textFill>
                  <w14:solidFill>
                    <w14:schemeClr w14:val="tx1"/>
                  </w14:solidFill>
                </w14:textFill>
              </w:rPr>
            </w:pPr>
            <w:r>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t>1</w:t>
            </w:r>
            <w:r>
              <w:rPr>
                <w:rFonts w:hint="eastAsia" w:ascii="宋体" w:hAnsi="宋体" w:eastAsia="宋体" w:cs="宋体"/>
                <w:b w:val="0"/>
                <w:bCs w:val="0"/>
                <w:color w:val="000000" w:themeColor="text1"/>
                <w:sz w:val="24"/>
                <w:szCs w:val="24"/>
                <w:vertAlign w:val="baseline"/>
                <w:lang w:val="en-US" w:eastAsia="zh-Hans"/>
                <w14:textFill>
                  <w14:solidFill>
                    <w14:schemeClr w14:val="tx1"/>
                  </w14:solidFill>
                </w14:textFill>
              </w:rPr>
              <w:t>.通过</w:t>
            </w:r>
            <w:r>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t>说服教育、劝导示范、警示告诫、指导约谈等方式，努力做到宽严相济、全面落实“谁执法谁普法”普法责任制</w:t>
            </w:r>
            <w:r>
              <w:rPr>
                <w:rFonts w:hint="eastAsia" w:ascii="宋体" w:hAnsi="宋体" w:eastAsia="宋体" w:cs="宋体"/>
                <w:b w:val="0"/>
                <w:bCs w:val="0"/>
                <w:color w:val="000000" w:themeColor="text1"/>
                <w:sz w:val="24"/>
                <w:szCs w:val="24"/>
                <w:vertAlign w:val="baseline"/>
                <w:lang w:eastAsia="zh-CN"/>
                <w14:textFill>
                  <w14:solidFill>
                    <w14:schemeClr w14:val="tx1"/>
                  </w14:solidFill>
                </w14:textFill>
              </w:rPr>
              <w:t>；</w:t>
            </w:r>
          </w:p>
          <w:p>
            <w:pPr>
              <w:jc w:val="left"/>
              <w:rPr>
                <w:rFonts w:hint="eastAsia" w:ascii="宋体" w:hAnsi="宋体" w:eastAsia="宋体" w:cs="宋体"/>
                <w:b w:val="0"/>
                <w:bCs w:val="0"/>
                <w:color w:val="000000" w:themeColor="text1"/>
                <w:sz w:val="24"/>
                <w:szCs w:val="24"/>
                <w:vertAlign w:val="baseline"/>
                <w:lang w:eastAsia="zh-CN"/>
                <w14:textFill>
                  <w14:solidFill>
                    <w14:schemeClr w14:val="tx1"/>
                  </w14:solidFill>
                </w14:textFill>
              </w:rPr>
            </w:pPr>
            <w:r>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t>2</w:t>
            </w:r>
            <w:r>
              <w:rPr>
                <w:rFonts w:hint="eastAsia" w:ascii="宋体" w:hAnsi="宋体" w:eastAsia="宋体" w:cs="宋体"/>
                <w:b w:val="0"/>
                <w:bCs w:val="0"/>
                <w:color w:val="000000" w:themeColor="text1"/>
                <w:sz w:val="24"/>
                <w:szCs w:val="24"/>
                <w:vertAlign w:val="baseline"/>
                <w:lang w:val="en-US" w:eastAsia="zh-Hans"/>
                <w14:textFill>
                  <w14:solidFill>
                    <w14:schemeClr w14:val="tx1"/>
                  </w14:solidFill>
                </w14:textFill>
              </w:rPr>
              <w:t>.</w:t>
            </w:r>
            <w:r>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t>推行“双随机、一公开”监管，加强跨部门联合联查力度</w:t>
            </w:r>
            <w:r>
              <w:rPr>
                <w:rFonts w:hint="eastAsia" w:ascii="宋体" w:hAnsi="宋体" w:eastAsia="宋体" w:cs="宋体"/>
                <w:b w:val="0"/>
                <w:bCs w:val="0"/>
                <w:color w:val="000000" w:themeColor="text1"/>
                <w:sz w:val="24"/>
                <w:szCs w:val="24"/>
                <w:vertAlign w:val="baseline"/>
                <w:lang w:eastAsia="zh-CN"/>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78" w:hRule="atLeast"/>
          <w:jc w:val="center"/>
        </w:trPr>
        <w:tc>
          <w:tcPr>
            <w:tcW w:w="625" w:type="dxa"/>
            <w:tcBorders>
              <w:bottom w:val="single" w:color="auto" w:sz="4" w:space="0"/>
            </w:tcBorders>
            <w:vAlign w:val="center"/>
          </w:tcPr>
          <w:p>
            <w:pPr>
              <w:jc w:val="center"/>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pPr>
            <w:r>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t>11</w:t>
            </w:r>
          </w:p>
        </w:tc>
        <w:tc>
          <w:tcPr>
            <w:tcW w:w="855" w:type="dxa"/>
            <w:tcBorders>
              <w:bottom w:val="single" w:color="auto" w:sz="4" w:space="0"/>
            </w:tcBorders>
            <w:vAlign w:val="center"/>
          </w:tcPr>
          <w:p>
            <w:pPr>
              <w:jc w:val="center"/>
              <w:rPr>
                <w:rFonts w:hint="eastAsia" w:ascii="宋体" w:hAnsi="宋体" w:eastAsia="宋体" w:cs="宋体"/>
                <w:b w:val="0"/>
                <w:bCs w:val="0"/>
                <w:color w:val="000000" w:themeColor="text1"/>
                <w:sz w:val="24"/>
                <w:szCs w:val="24"/>
                <w:vertAlign w:val="baseline"/>
                <w:lang w:val="en-US" w:eastAsia="zh-Hans"/>
                <w14:textFill>
                  <w14:solidFill>
                    <w14:schemeClr w14:val="tx1"/>
                  </w14:solidFill>
                </w14:textFill>
              </w:rPr>
            </w:pPr>
            <w:r>
              <w:rPr>
                <w:rFonts w:hint="eastAsia" w:ascii="宋体" w:hAnsi="宋体" w:eastAsia="宋体" w:cs="宋体"/>
                <w:b w:val="0"/>
                <w:bCs w:val="0"/>
                <w:color w:val="000000" w:themeColor="text1"/>
                <w:sz w:val="24"/>
                <w:szCs w:val="24"/>
                <w:vertAlign w:val="baseline"/>
                <w:lang w:val="en-US" w:eastAsia="zh-Hans"/>
                <w14:textFill>
                  <w14:solidFill>
                    <w14:schemeClr w14:val="tx1"/>
                  </w14:solidFill>
                </w14:textFill>
              </w:rPr>
              <w:t>专利</w:t>
            </w:r>
          </w:p>
        </w:tc>
        <w:tc>
          <w:tcPr>
            <w:tcW w:w="1980" w:type="dxa"/>
            <w:tcBorders>
              <w:bottom w:val="single" w:color="auto" w:sz="4" w:space="0"/>
            </w:tcBorders>
            <w:vAlign w:val="center"/>
          </w:tcPr>
          <w:p>
            <w:pPr>
              <w:keepNext w:val="0"/>
              <w:keepLines w:val="0"/>
              <w:widowControl/>
              <w:suppressLineNumbers w:val="0"/>
              <w:jc w:val="left"/>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i w:val="0"/>
                <w:iCs w:val="0"/>
                <w:caps w:val="0"/>
                <w:color w:val="000000" w:themeColor="text1"/>
                <w:spacing w:val="0"/>
                <w:kern w:val="0"/>
                <w:sz w:val="24"/>
                <w:szCs w:val="24"/>
                <w:u w:val="none"/>
                <w:shd w:val="clear" w:fill="FFFFFF"/>
                <w:lang w:val="en-US" w:eastAsia="zh-CN" w:bidi="ar"/>
                <w14:textFill>
                  <w14:solidFill>
                    <w14:schemeClr w14:val="tx1"/>
                  </w14:solidFill>
                </w14:textFill>
              </w:rPr>
              <w:t>对有证据证明是假冒专利的产品进行查封或者扣押</w:t>
            </w:r>
          </w:p>
          <w:p>
            <w:pPr>
              <w:jc w:val="left"/>
              <w:rPr>
                <w:rFonts w:hint="eastAsia" w:ascii="宋体" w:hAnsi="宋体" w:eastAsia="宋体" w:cs="宋体"/>
                <w:b w:val="0"/>
                <w:bCs w:val="0"/>
                <w:color w:val="000000" w:themeColor="text1"/>
                <w:sz w:val="24"/>
                <w:szCs w:val="24"/>
                <w:vertAlign w:val="baseline"/>
                <w:lang w:val="en-US" w:eastAsia="zh-Hans"/>
                <w14:textFill>
                  <w14:solidFill>
                    <w14:schemeClr w14:val="tx1"/>
                  </w14:solidFill>
                </w14:textFill>
              </w:rPr>
            </w:pPr>
          </w:p>
        </w:tc>
        <w:tc>
          <w:tcPr>
            <w:tcW w:w="3240" w:type="dxa"/>
            <w:tcBorders>
              <w:bottom w:val="single" w:color="auto" w:sz="4" w:space="0"/>
            </w:tcBorders>
            <w:vAlign w:val="center"/>
          </w:tcPr>
          <w:p>
            <w:pPr>
              <w:keepNext w:val="0"/>
              <w:keepLines w:val="0"/>
              <w:widowControl/>
              <w:suppressLineNumbers w:val="0"/>
              <w:jc w:val="left"/>
              <w:rPr>
                <w:rFonts w:hint="eastAsia" w:ascii="宋体" w:hAnsi="宋体" w:eastAsia="宋体" w:cs="宋体"/>
                <w:b w:val="0"/>
                <w:bCs w:val="0"/>
                <w:i w:val="0"/>
                <w:iCs w:val="0"/>
                <w:caps w:val="0"/>
                <w:color w:val="000000" w:themeColor="text1"/>
                <w:spacing w:val="0"/>
                <w:kern w:val="0"/>
                <w:sz w:val="24"/>
                <w:szCs w:val="24"/>
                <w:u w:val="none"/>
                <w:shd w:val="clear" w:fill="FFFFFF"/>
                <w:lang w:eastAsia="zh-CN" w:bidi="ar"/>
                <w14:textFill>
                  <w14:solidFill>
                    <w14:schemeClr w14:val="tx1"/>
                  </w14:solidFill>
                </w14:textFill>
              </w:rPr>
            </w:pPr>
            <w:r>
              <w:rPr>
                <w:rFonts w:hint="eastAsia" w:ascii="宋体" w:hAnsi="宋体" w:eastAsia="宋体" w:cs="宋体"/>
                <w:b w:val="0"/>
                <w:bCs w:val="0"/>
                <w:i w:val="0"/>
                <w:iCs w:val="0"/>
                <w:caps w:val="0"/>
                <w:color w:val="000000" w:themeColor="text1"/>
                <w:spacing w:val="0"/>
                <w:kern w:val="0"/>
                <w:sz w:val="24"/>
                <w:szCs w:val="24"/>
                <w:u w:val="none"/>
                <w:shd w:val="clear" w:fill="FFFFFF"/>
                <w:lang w:val="en-US" w:eastAsia="zh-CN" w:bidi="ar"/>
                <w14:textFill>
                  <w14:solidFill>
                    <w14:schemeClr w14:val="tx1"/>
                  </w14:solidFill>
                </w14:textFill>
              </w:rPr>
              <w:t>《中华人民共和国专利法》第六十九条</w:t>
            </w:r>
            <w:r>
              <w:rPr>
                <w:rFonts w:hint="eastAsia" w:ascii="宋体" w:hAnsi="宋体" w:eastAsia="宋体" w:cs="宋体"/>
                <w:b w:val="0"/>
                <w:bCs w:val="0"/>
                <w:i w:val="0"/>
                <w:iCs w:val="0"/>
                <w:caps w:val="0"/>
                <w:color w:val="000000" w:themeColor="text1"/>
                <w:spacing w:val="0"/>
                <w:kern w:val="0"/>
                <w:sz w:val="24"/>
                <w:szCs w:val="24"/>
                <w:u w:val="none"/>
                <w:shd w:val="clear" w:fill="FFFFFF"/>
                <w:lang w:eastAsia="zh-CN" w:bidi="ar"/>
                <w14:textFill>
                  <w14:solidFill>
                    <w14:schemeClr w14:val="tx1"/>
                  </w14:solidFill>
                </w14:textFill>
              </w:rPr>
              <w:t>，</w:t>
            </w:r>
            <w:r>
              <w:rPr>
                <w:rFonts w:hint="eastAsia" w:ascii="宋体" w:hAnsi="宋体" w:eastAsia="宋体" w:cs="宋体"/>
                <w:b w:val="0"/>
                <w:bCs w:val="0"/>
                <w:i w:val="0"/>
                <w:iCs w:val="0"/>
                <w:caps w:val="0"/>
                <w:color w:val="000000" w:themeColor="text1"/>
                <w:spacing w:val="0"/>
                <w:kern w:val="0"/>
                <w:sz w:val="24"/>
                <w:szCs w:val="24"/>
                <w:u w:val="none"/>
                <w:shd w:val="clear" w:fill="FFFFFF"/>
                <w:lang w:val="en-US" w:eastAsia="zh-CN" w:bidi="ar"/>
                <w14:textFill>
                  <w14:solidFill>
                    <w14:schemeClr w14:val="tx1"/>
                  </w14:solidFill>
                </w14:textFill>
              </w:rPr>
              <w:t>负责专利执法的部门根据已经取得的证据，对涉嫌假冒专利行为进行查处时，有权采取下列措施：（五）对有证据证明是假冒专利的产品，可以查封或者扣押</w:t>
            </w:r>
            <w:r>
              <w:rPr>
                <w:rFonts w:hint="eastAsia" w:ascii="宋体" w:hAnsi="宋体" w:eastAsia="宋体" w:cs="宋体"/>
                <w:b w:val="0"/>
                <w:bCs w:val="0"/>
                <w:i w:val="0"/>
                <w:iCs w:val="0"/>
                <w:caps w:val="0"/>
                <w:color w:val="000000" w:themeColor="text1"/>
                <w:spacing w:val="0"/>
                <w:kern w:val="0"/>
                <w:sz w:val="24"/>
                <w:szCs w:val="24"/>
                <w:u w:val="none"/>
                <w:shd w:val="clear" w:fill="FFFFFF"/>
                <w:lang w:eastAsia="zh-CN" w:bidi="ar"/>
                <w14:textFill>
                  <w14:solidFill>
                    <w14:schemeClr w14:val="tx1"/>
                  </w14:solidFill>
                </w14:textFill>
              </w:rPr>
              <w:t>。</w:t>
            </w:r>
          </w:p>
          <w:p>
            <w:pPr>
              <w:keepNext w:val="0"/>
              <w:keepLines w:val="0"/>
              <w:widowControl/>
              <w:suppressLineNumbers w:val="0"/>
              <w:jc w:val="left"/>
              <w:rPr>
                <w:rFonts w:hint="eastAsia" w:ascii="宋体" w:hAnsi="宋体" w:eastAsia="宋体" w:cs="宋体"/>
                <w:b w:val="0"/>
                <w:bCs w:val="0"/>
                <w:i w:val="0"/>
                <w:iCs w:val="0"/>
                <w:caps w:val="0"/>
                <w:color w:val="000000" w:themeColor="text1"/>
                <w:spacing w:val="0"/>
                <w:kern w:val="0"/>
                <w:sz w:val="24"/>
                <w:szCs w:val="24"/>
                <w:u w:val="none"/>
                <w:shd w:val="clear" w:fill="FFFFFF"/>
                <w:lang w:val="en-US" w:eastAsia="zh-Hans" w:bidi="ar"/>
                <w14:textFill>
                  <w14:solidFill>
                    <w14:schemeClr w14:val="tx1"/>
                  </w14:solidFill>
                </w14:textFill>
              </w:rPr>
            </w:pPr>
          </w:p>
        </w:tc>
        <w:tc>
          <w:tcPr>
            <w:tcW w:w="2595" w:type="dxa"/>
            <w:tcBorders>
              <w:bottom w:val="single" w:color="auto" w:sz="4" w:space="0"/>
            </w:tcBorders>
            <w:vAlign w:val="center"/>
          </w:tcPr>
          <w:p>
            <w:pPr>
              <w:jc w:val="left"/>
              <w:rPr>
                <w:rFonts w:hint="eastAsia" w:ascii="宋体" w:hAnsi="宋体" w:eastAsia="宋体" w:cs="宋体"/>
                <w:b w:val="0"/>
                <w:bCs w:val="0"/>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t>1</w:t>
            </w:r>
            <w:r>
              <w:rPr>
                <w:rFonts w:hint="eastAsia" w:ascii="宋体" w:hAnsi="宋体" w:eastAsia="宋体" w:cs="宋体"/>
                <w:b w:val="0"/>
                <w:bCs w:val="0"/>
                <w:color w:val="000000" w:themeColor="text1"/>
                <w:sz w:val="24"/>
                <w:szCs w:val="24"/>
                <w:vertAlign w:val="baseline"/>
                <w:lang w:val="en-US" w:eastAsia="zh-Hans"/>
                <w14:textFill>
                  <w14:solidFill>
                    <w14:schemeClr w14:val="tx1"/>
                  </w14:solidFill>
                </w14:textFill>
              </w:rPr>
              <w:t>.情节显著轻微</w:t>
            </w:r>
            <w:r>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t>；</w:t>
            </w:r>
            <w:r>
              <w:rPr>
                <w:rFonts w:hint="eastAsia" w:ascii="宋体" w:hAnsi="宋体" w:eastAsia="宋体" w:cs="宋体"/>
                <w:b w:val="0"/>
                <w:bCs w:val="0"/>
                <w:color w:val="000000" w:themeColor="text1"/>
                <w:sz w:val="24"/>
                <w:szCs w:val="24"/>
                <w:vertAlign w:val="baseline"/>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t>2</w:t>
            </w:r>
            <w:r>
              <w:rPr>
                <w:rFonts w:hint="eastAsia" w:ascii="宋体" w:hAnsi="宋体" w:eastAsia="宋体" w:cs="宋体"/>
                <w:b w:val="0"/>
                <w:bCs w:val="0"/>
                <w:color w:val="000000" w:themeColor="text1"/>
                <w:sz w:val="24"/>
                <w:szCs w:val="24"/>
                <w:vertAlign w:val="baseline"/>
                <w:lang w:val="en-US" w:eastAsia="zh-Hans"/>
                <w14:textFill>
                  <w14:solidFill>
                    <w14:schemeClr w14:val="tx1"/>
                  </w14:solidFill>
                </w14:textFill>
              </w:rPr>
              <w:t>.没有明显社会危害</w:t>
            </w:r>
            <w:r>
              <w:rPr>
                <w:rFonts w:hint="eastAsia" w:ascii="宋体" w:hAnsi="宋体" w:eastAsia="宋体" w:cs="宋体"/>
                <w:b w:val="0"/>
                <w:bCs w:val="0"/>
                <w:color w:val="000000" w:themeColor="text1"/>
                <w:sz w:val="24"/>
                <w:szCs w:val="24"/>
                <w:vertAlign w:val="baseline"/>
                <w:lang w:val="en-US" w:eastAsia="zh-CN"/>
                <w14:textFill>
                  <w14:solidFill>
                    <w14:schemeClr w14:val="tx1"/>
                  </w14:solidFill>
                </w14:textFill>
              </w:rPr>
              <w:t>。</w:t>
            </w:r>
          </w:p>
        </w:tc>
        <w:tc>
          <w:tcPr>
            <w:tcW w:w="2085" w:type="dxa"/>
            <w:tcBorders>
              <w:bottom w:val="single" w:color="auto" w:sz="4" w:space="0"/>
            </w:tcBorders>
            <w:vAlign w:val="center"/>
          </w:tcPr>
          <w:p>
            <w:pPr>
              <w:jc w:val="left"/>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pPr>
            <w:r>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t>《中华人民共和国行政强制法》第十六条</w:t>
            </w:r>
            <w:r>
              <w:rPr>
                <w:rFonts w:hint="eastAsia" w:ascii="宋体" w:hAnsi="宋体" w:eastAsia="宋体" w:cs="宋体"/>
                <w:b w:val="0"/>
                <w:bCs w:val="0"/>
                <w:color w:val="000000" w:themeColor="text1"/>
                <w:sz w:val="24"/>
                <w:szCs w:val="24"/>
                <w:vertAlign w:val="baseline"/>
                <w:lang w:val="en-US" w:eastAsia="zh-Hans"/>
                <w14:textFill>
                  <w14:solidFill>
                    <w14:schemeClr w14:val="tx1"/>
                  </w14:solidFill>
                </w14:textFill>
              </w:rPr>
              <w:t>第二款</w:t>
            </w:r>
            <w:r>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t>、《</w:t>
            </w:r>
            <w:r>
              <w:rPr>
                <w:rFonts w:hint="eastAsia" w:ascii="宋体" w:hAnsi="宋体" w:eastAsia="宋体" w:cs="宋体"/>
                <w:b w:val="0"/>
                <w:bCs w:val="0"/>
                <w:color w:val="000000" w:themeColor="text1"/>
                <w:sz w:val="24"/>
                <w:szCs w:val="24"/>
                <w:vertAlign w:val="baseline"/>
                <w:lang w:val="en-US" w:eastAsia="zh-Hans"/>
                <w14:textFill>
                  <w14:solidFill>
                    <w14:schemeClr w14:val="tx1"/>
                  </w14:solidFill>
                </w14:textFill>
              </w:rPr>
              <w:t>优化营商环境条例</w:t>
            </w:r>
            <w:r>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t>》</w:t>
            </w:r>
            <w:r>
              <w:rPr>
                <w:rFonts w:hint="eastAsia" w:ascii="宋体" w:hAnsi="宋体" w:eastAsia="宋体" w:cs="宋体"/>
                <w:b w:val="0"/>
                <w:bCs w:val="0"/>
                <w:color w:val="000000" w:themeColor="text1"/>
                <w:sz w:val="24"/>
                <w:szCs w:val="24"/>
                <w:vertAlign w:val="baseline"/>
                <w:lang w:val="en-US" w:eastAsia="zh-Hans"/>
                <w14:textFill>
                  <w14:solidFill>
                    <w14:schemeClr w14:val="tx1"/>
                  </w14:solidFill>
                </w14:textFill>
              </w:rPr>
              <w:t>第五十九条</w:t>
            </w:r>
          </w:p>
        </w:tc>
        <w:tc>
          <w:tcPr>
            <w:tcW w:w="3234" w:type="dxa"/>
            <w:tcBorders>
              <w:bottom w:val="single" w:color="auto" w:sz="4" w:space="0"/>
            </w:tcBorders>
            <w:vAlign w:val="center"/>
          </w:tcPr>
          <w:p>
            <w:pPr>
              <w:jc w:val="left"/>
              <w:rPr>
                <w:rFonts w:hint="eastAsia" w:ascii="宋体" w:hAnsi="宋体" w:eastAsia="宋体" w:cs="宋体"/>
                <w:b w:val="0"/>
                <w:bCs w:val="0"/>
                <w:color w:val="000000" w:themeColor="text1"/>
                <w:sz w:val="24"/>
                <w:szCs w:val="24"/>
                <w:vertAlign w:val="baseline"/>
                <w:lang w:eastAsia="zh-CN"/>
                <w14:textFill>
                  <w14:solidFill>
                    <w14:schemeClr w14:val="tx1"/>
                  </w14:solidFill>
                </w14:textFill>
              </w:rPr>
            </w:pPr>
            <w:r>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t>1</w:t>
            </w:r>
            <w:r>
              <w:rPr>
                <w:rFonts w:hint="eastAsia" w:ascii="宋体" w:hAnsi="宋体" w:eastAsia="宋体" w:cs="宋体"/>
                <w:b w:val="0"/>
                <w:bCs w:val="0"/>
                <w:color w:val="000000" w:themeColor="text1"/>
                <w:sz w:val="24"/>
                <w:szCs w:val="24"/>
                <w:vertAlign w:val="baseline"/>
                <w:lang w:val="en-US" w:eastAsia="zh-Hans"/>
                <w14:textFill>
                  <w14:solidFill>
                    <w14:schemeClr w14:val="tx1"/>
                  </w14:solidFill>
                </w14:textFill>
              </w:rPr>
              <w:t>.通过</w:t>
            </w:r>
            <w:r>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t>说服教育、劝导示范、警示告诫、指导约谈等方式，努力做到宽严相济、全面落实“谁执法谁普法”普法责任制</w:t>
            </w:r>
            <w:r>
              <w:rPr>
                <w:rFonts w:hint="eastAsia" w:ascii="宋体" w:hAnsi="宋体" w:eastAsia="宋体" w:cs="宋体"/>
                <w:b w:val="0"/>
                <w:bCs w:val="0"/>
                <w:color w:val="000000" w:themeColor="text1"/>
                <w:sz w:val="24"/>
                <w:szCs w:val="24"/>
                <w:vertAlign w:val="baseline"/>
                <w:lang w:eastAsia="zh-CN"/>
                <w14:textFill>
                  <w14:solidFill>
                    <w14:schemeClr w14:val="tx1"/>
                  </w14:solidFill>
                </w14:textFill>
              </w:rPr>
              <w:t>；</w:t>
            </w:r>
          </w:p>
          <w:p>
            <w:pPr>
              <w:jc w:val="left"/>
              <w:rPr>
                <w:rFonts w:hint="eastAsia" w:ascii="宋体" w:hAnsi="宋体" w:eastAsia="宋体" w:cs="宋体"/>
                <w:b w:val="0"/>
                <w:bCs w:val="0"/>
                <w:color w:val="000000" w:themeColor="text1"/>
                <w:sz w:val="24"/>
                <w:szCs w:val="24"/>
                <w:vertAlign w:val="baseline"/>
                <w:lang w:eastAsia="zh-CN"/>
                <w14:textFill>
                  <w14:solidFill>
                    <w14:schemeClr w14:val="tx1"/>
                  </w14:solidFill>
                </w14:textFill>
              </w:rPr>
            </w:pPr>
            <w:r>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t>2</w:t>
            </w:r>
            <w:r>
              <w:rPr>
                <w:rFonts w:hint="eastAsia" w:ascii="宋体" w:hAnsi="宋体" w:eastAsia="宋体" w:cs="宋体"/>
                <w:b w:val="0"/>
                <w:bCs w:val="0"/>
                <w:color w:val="000000" w:themeColor="text1"/>
                <w:sz w:val="24"/>
                <w:szCs w:val="24"/>
                <w:vertAlign w:val="baseline"/>
                <w:lang w:val="en-US" w:eastAsia="zh-Hans"/>
                <w14:textFill>
                  <w14:solidFill>
                    <w14:schemeClr w14:val="tx1"/>
                  </w14:solidFill>
                </w14:textFill>
              </w:rPr>
              <w:t>.</w:t>
            </w:r>
            <w:r>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t>推行“双随机、一公开”监管，加强跨部门联合联查力度</w:t>
            </w:r>
            <w:r>
              <w:rPr>
                <w:rFonts w:hint="eastAsia" w:ascii="宋体" w:hAnsi="宋体" w:eastAsia="宋体" w:cs="宋体"/>
                <w:b w:val="0"/>
                <w:bCs w:val="0"/>
                <w:color w:val="000000" w:themeColor="text1"/>
                <w:sz w:val="24"/>
                <w:szCs w:val="24"/>
                <w:vertAlign w:val="baseline"/>
                <w:lang w:eastAsia="zh-CN"/>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93" w:hRule="atLeast"/>
          <w:jc w:val="center"/>
        </w:trPr>
        <w:tc>
          <w:tcPr>
            <w:tcW w:w="625" w:type="dxa"/>
            <w:tcBorders>
              <w:top w:val="single" w:color="auto" w:sz="4" w:space="0"/>
              <w:bottom w:val="single" w:color="auto" w:sz="4" w:space="0"/>
            </w:tcBorders>
            <w:vAlign w:val="center"/>
          </w:tcPr>
          <w:p>
            <w:pPr>
              <w:jc w:val="center"/>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pPr>
            <w:r>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t>12</w:t>
            </w:r>
          </w:p>
        </w:tc>
        <w:tc>
          <w:tcPr>
            <w:tcW w:w="855" w:type="dxa"/>
            <w:tcBorders>
              <w:top w:val="single" w:color="auto" w:sz="4" w:space="0"/>
              <w:bottom w:val="single" w:color="auto" w:sz="4" w:space="0"/>
            </w:tcBorders>
            <w:vAlign w:val="center"/>
          </w:tcPr>
          <w:p>
            <w:pPr>
              <w:jc w:val="center"/>
              <w:rPr>
                <w:rFonts w:hint="eastAsia" w:ascii="宋体" w:hAnsi="宋体" w:eastAsia="宋体" w:cs="宋体"/>
                <w:b w:val="0"/>
                <w:bCs w:val="0"/>
                <w:color w:val="000000" w:themeColor="text1"/>
                <w:sz w:val="24"/>
                <w:szCs w:val="24"/>
                <w:vertAlign w:val="baseline"/>
                <w:lang w:val="en-US" w:eastAsia="zh-Hans"/>
                <w14:textFill>
                  <w14:solidFill>
                    <w14:schemeClr w14:val="tx1"/>
                  </w14:solidFill>
                </w14:textFill>
              </w:rPr>
            </w:pPr>
            <w:r>
              <w:rPr>
                <w:rFonts w:hint="eastAsia" w:ascii="宋体" w:hAnsi="宋体" w:eastAsia="宋体" w:cs="宋体"/>
                <w:b w:val="0"/>
                <w:bCs w:val="0"/>
                <w:color w:val="000000" w:themeColor="text1"/>
                <w:sz w:val="24"/>
                <w:szCs w:val="24"/>
                <w:vertAlign w:val="baseline"/>
                <w:lang w:val="en-US" w:eastAsia="zh-Hans"/>
                <w14:textFill>
                  <w14:solidFill>
                    <w14:schemeClr w14:val="tx1"/>
                  </w14:solidFill>
                </w14:textFill>
              </w:rPr>
              <w:t>特种设备</w:t>
            </w:r>
          </w:p>
        </w:tc>
        <w:tc>
          <w:tcPr>
            <w:tcW w:w="1980" w:type="dxa"/>
            <w:tcBorders>
              <w:top w:val="single" w:color="auto" w:sz="4" w:space="0"/>
              <w:bottom w:val="single" w:color="auto" w:sz="4" w:space="0"/>
            </w:tcBorders>
            <w:vAlign w:val="center"/>
          </w:tcPr>
          <w:p>
            <w:pPr>
              <w:jc w:val="left"/>
              <w:rPr>
                <w:rFonts w:hint="eastAsia" w:ascii="宋体" w:hAnsi="宋体" w:eastAsia="宋体" w:cs="宋体"/>
                <w:b w:val="0"/>
                <w:bCs w:val="0"/>
                <w:color w:val="000000" w:themeColor="text1"/>
                <w:sz w:val="24"/>
                <w:szCs w:val="24"/>
                <w:vertAlign w:val="baseline"/>
                <w:lang w:val="en-US" w:eastAsia="zh-Hans"/>
                <w14:textFill>
                  <w14:solidFill>
                    <w14:schemeClr w14:val="tx1"/>
                  </w14:solidFill>
                </w14:textFill>
              </w:rPr>
            </w:pPr>
            <w:r>
              <w:rPr>
                <w:rFonts w:hint="eastAsia" w:ascii="宋体" w:hAnsi="宋体" w:eastAsia="宋体" w:cs="宋体"/>
                <w:b w:val="0"/>
                <w:bCs w:val="0"/>
                <w:color w:val="000000" w:themeColor="text1"/>
                <w:sz w:val="24"/>
                <w:szCs w:val="24"/>
                <w:vertAlign w:val="baseline"/>
                <w:lang w:val="en-US" w:eastAsia="zh-Hans"/>
                <w14:textFill>
                  <w14:solidFill>
                    <w14:schemeClr w14:val="tx1"/>
                  </w14:solidFill>
                </w14:textFill>
              </w:rPr>
              <w:t>对有证据表明不符合安全技术规范要求的特种设备实施查封</w:t>
            </w:r>
            <w:r>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t>、</w:t>
            </w:r>
            <w:r>
              <w:rPr>
                <w:rFonts w:hint="eastAsia" w:ascii="宋体" w:hAnsi="宋体" w:eastAsia="宋体" w:cs="宋体"/>
                <w:b w:val="0"/>
                <w:bCs w:val="0"/>
                <w:color w:val="000000" w:themeColor="text1"/>
                <w:sz w:val="24"/>
                <w:szCs w:val="24"/>
                <w:vertAlign w:val="baseline"/>
                <w:lang w:val="en-US" w:eastAsia="zh-Hans"/>
                <w14:textFill>
                  <w14:solidFill>
                    <w14:schemeClr w14:val="tx1"/>
                  </w14:solidFill>
                </w14:textFill>
              </w:rPr>
              <w:t>扣押</w:t>
            </w:r>
          </w:p>
        </w:tc>
        <w:tc>
          <w:tcPr>
            <w:tcW w:w="3240" w:type="dxa"/>
            <w:tcBorders>
              <w:top w:val="single" w:color="auto" w:sz="4" w:space="0"/>
              <w:bottom w:val="single" w:color="auto" w:sz="4" w:space="0"/>
            </w:tcBorders>
            <w:vAlign w:val="center"/>
          </w:tcPr>
          <w:p>
            <w:pPr>
              <w:keepNext w:val="0"/>
              <w:keepLines w:val="0"/>
              <w:widowControl/>
              <w:suppressLineNumbers w:val="0"/>
              <w:jc w:val="left"/>
              <w:rPr>
                <w:rFonts w:hint="eastAsia" w:ascii="宋体" w:hAnsi="宋体" w:eastAsia="宋体" w:cs="宋体"/>
                <w:b w:val="0"/>
                <w:bCs w:val="0"/>
                <w:i w:val="0"/>
                <w:iCs w:val="0"/>
                <w:caps w:val="0"/>
                <w:color w:val="000000" w:themeColor="text1"/>
                <w:spacing w:val="0"/>
                <w:kern w:val="0"/>
                <w:sz w:val="24"/>
                <w:szCs w:val="24"/>
                <w:u w:val="none"/>
                <w:shd w:val="clear" w:fill="FFFFFF"/>
                <w:lang w:eastAsia="zh-Hans" w:bidi="ar"/>
                <w14:textFill>
                  <w14:solidFill>
                    <w14:schemeClr w14:val="tx1"/>
                  </w14:solidFill>
                </w14:textFill>
              </w:rPr>
            </w:pPr>
            <w:r>
              <w:rPr>
                <w:rFonts w:hint="eastAsia" w:ascii="宋体" w:hAnsi="宋体" w:eastAsia="宋体" w:cs="宋体"/>
                <w:b w:val="0"/>
                <w:bCs w:val="0"/>
                <w:i w:val="0"/>
                <w:iCs w:val="0"/>
                <w:caps w:val="0"/>
                <w:color w:val="000000" w:themeColor="text1"/>
                <w:spacing w:val="0"/>
                <w:kern w:val="0"/>
                <w:sz w:val="24"/>
                <w:szCs w:val="24"/>
                <w:u w:val="none"/>
                <w:shd w:val="clear" w:fill="FFFFFF"/>
                <w:lang w:eastAsia="zh-Hans" w:bidi="ar"/>
                <w14:textFill>
                  <w14:solidFill>
                    <w14:schemeClr w14:val="tx1"/>
                  </w14:solidFill>
                </w14:textFill>
              </w:rPr>
              <w:t>《</w:t>
            </w:r>
            <w:r>
              <w:rPr>
                <w:rFonts w:hint="eastAsia" w:ascii="宋体" w:hAnsi="宋体" w:eastAsia="宋体" w:cs="宋体"/>
                <w:b w:val="0"/>
                <w:bCs w:val="0"/>
                <w:i w:val="0"/>
                <w:iCs w:val="0"/>
                <w:caps w:val="0"/>
                <w:color w:val="000000" w:themeColor="text1"/>
                <w:spacing w:val="0"/>
                <w:kern w:val="0"/>
                <w:sz w:val="24"/>
                <w:szCs w:val="24"/>
                <w:u w:val="none"/>
                <w:shd w:val="clear" w:fill="FFFFFF"/>
                <w:lang w:val="en-US" w:eastAsia="zh-Hans" w:bidi="ar"/>
                <w14:textFill>
                  <w14:solidFill>
                    <w14:schemeClr w14:val="tx1"/>
                  </w14:solidFill>
                </w14:textFill>
              </w:rPr>
              <w:t>中华人民共和国特种设备安全法</w:t>
            </w:r>
            <w:r>
              <w:rPr>
                <w:rFonts w:hint="eastAsia" w:ascii="宋体" w:hAnsi="宋体" w:eastAsia="宋体" w:cs="宋体"/>
                <w:b w:val="0"/>
                <w:bCs w:val="0"/>
                <w:i w:val="0"/>
                <w:iCs w:val="0"/>
                <w:caps w:val="0"/>
                <w:color w:val="000000" w:themeColor="text1"/>
                <w:spacing w:val="0"/>
                <w:kern w:val="0"/>
                <w:sz w:val="24"/>
                <w:szCs w:val="24"/>
                <w:u w:val="none"/>
                <w:shd w:val="clear" w:fill="FFFFFF"/>
                <w:lang w:eastAsia="zh-Hans" w:bidi="ar"/>
                <w14:textFill>
                  <w14:solidFill>
                    <w14:schemeClr w14:val="tx1"/>
                  </w14:solidFill>
                </w14:textFill>
              </w:rPr>
              <w:t>》</w:t>
            </w:r>
            <w:r>
              <w:rPr>
                <w:rFonts w:hint="eastAsia" w:ascii="宋体" w:hAnsi="宋体" w:eastAsia="宋体" w:cs="宋体"/>
                <w:b w:val="0"/>
                <w:bCs w:val="0"/>
                <w:i w:val="0"/>
                <w:iCs w:val="0"/>
                <w:caps w:val="0"/>
                <w:color w:val="000000" w:themeColor="text1"/>
                <w:spacing w:val="0"/>
                <w:kern w:val="0"/>
                <w:sz w:val="24"/>
                <w:szCs w:val="24"/>
                <w:u w:val="none"/>
                <w:shd w:val="clear" w:fill="FFFFFF"/>
                <w:lang w:val="en-US" w:eastAsia="zh-Hans" w:bidi="ar"/>
                <w14:textFill>
                  <w14:solidFill>
                    <w14:schemeClr w14:val="tx1"/>
                  </w14:solidFill>
                </w14:textFill>
              </w:rPr>
              <w:t>第六十一条第三项</w:t>
            </w:r>
            <w:r>
              <w:rPr>
                <w:rFonts w:hint="eastAsia" w:ascii="宋体" w:hAnsi="宋体" w:eastAsia="宋体" w:cs="宋体"/>
                <w:b w:val="0"/>
                <w:bCs w:val="0"/>
                <w:i w:val="0"/>
                <w:iCs w:val="0"/>
                <w:caps w:val="0"/>
                <w:color w:val="000000" w:themeColor="text1"/>
                <w:spacing w:val="0"/>
                <w:kern w:val="0"/>
                <w:sz w:val="24"/>
                <w:szCs w:val="24"/>
                <w:u w:val="none"/>
                <w:shd w:val="clear" w:fill="FFFFFF"/>
                <w:lang w:eastAsia="zh-Hans" w:bidi="ar"/>
                <w14:textFill>
                  <w14:solidFill>
                    <w14:schemeClr w14:val="tx1"/>
                  </w14:solidFill>
                </w14:textFill>
              </w:rPr>
              <w:t>，</w:t>
            </w:r>
            <w:r>
              <w:rPr>
                <w:rFonts w:hint="eastAsia" w:ascii="宋体" w:hAnsi="宋体" w:eastAsia="宋体" w:cs="宋体"/>
                <w:b w:val="0"/>
                <w:bCs w:val="0"/>
                <w:i w:val="0"/>
                <w:iCs w:val="0"/>
                <w:caps w:val="0"/>
                <w:color w:val="000000" w:themeColor="text1"/>
                <w:spacing w:val="0"/>
                <w:kern w:val="0"/>
                <w:sz w:val="24"/>
                <w:szCs w:val="24"/>
                <w:u w:val="none"/>
                <w:shd w:val="clear" w:fill="FFFFFF"/>
                <w:lang w:val="en-US" w:eastAsia="zh-Hans" w:bidi="ar"/>
                <w14:textFill>
                  <w14:solidFill>
                    <w14:schemeClr w14:val="tx1"/>
                  </w14:solidFill>
                </w14:textFill>
              </w:rPr>
              <w:t>负责特种设备安全监督管理的部门在依法履行监督管理职责时</w:t>
            </w:r>
            <w:r>
              <w:rPr>
                <w:rFonts w:hint="eastAsia" w:ascii="宋体" w:hAnsi="宋体" w:eastAsia="宋体" w:cs="宋体"/>
                <w:b w:val="0"/>
                <w:bCs w:val="0"/>
                <w:i w:val="0"/>
                <w:iCs w:val="0"/>
                <w:caps w:val="0"/>
                <w:color w:val="000000" w:themeColor="text1"/>
                <w:spacing w:val="0"/>
                <w:kern w:val="0"/>
                <w:sz w:val="24"/>
                <w:szCs w:val="24"/>
                <w:u w:val="none"/>
                <w:shd w:val="clear" w:fill="FFFFFF"/>
                <w:lang w:eastAsia="zh-Hans" w:bidi="ar"/>
                <w14:textFill>
                  <w14:solidFill>
                    <w14:schemeClr w14:val="tx1"/>
                  </w14:solidFill>
                </w14:textFill>
              </w:rPr>
              <w:t>，</w:t>
            </w:r>
            <w:r>
              <w:rPr>
                <w:rFonts w:hint="eastAsia" w:ascii="宋体" w:hAnsi="宋体" w:eastAsia="宋体" w:cs="宋体"/>
                <w:b w:val="0"/>
                <w:bCs w:val="0"/>
                <w:i w:val="0"/>
                <w:iCs w:val="0"/>
                <w:caps w:val="0"/>
                <w:color w:val="000000" w:themeColor="text1"/>
                <w:spacing w:val="0"/>
                <w:kern w:val="0"/>
                <w:sz w:val="24"/>
                <w:szCs w:val="24"/>
                <w:u w:val="none"/>
                <w:shd w:val="clear" w:fill="FFFFFF"/>
                <w:lang w:val="en-US" w:eastAsia="zh-Hans" w:bidi="ar"/>
                <w14:textFill>
                  <w14:solidFill>
                    <w14:schemeClr w14:val="tx1"/>
                  </w14:solidFill>
                </w14:textFill>
              </w:rPr>
              <w:t>可以行使下列职权</w:t>
            </w:r>
            <w:r>
              <w:rPr>
                <w:rFonts w:hint="eastAsia" w:ascii="宋体" w:hAnsi="宋体" w:eastAsia="宋体" w:cs="宋体"/>
                <w:b w:val="0"/>
                <w:bCs w:val="0"/>
                <w:i w:val="0"/>
                <w:iCs w:val="0"/>
                <w:caps w:val="0"/>
                <w:color w:val="000000" w:themeColor="text1"/>
                <w:spacing w:val="0"/>
                <w:kern w:val="0"/>
                <w:sz w:val="24"/>
                <w:szCs w:val="24"/>
                <w:u w:val="none"/>
                <w:shd w:val="clear" w:fill="FFFFFF"/>
                <w:lang w:eastAsia="zh-Hans" w:bidi="ar"/>
                <w14:textFill>
                  <w14:solidFill>
                    <w14:schemeClr w14:val="tx1"/>
                  </w14:solidFill>
                </w14:textFill>
              </w:rPr>
              <w:t>：（</w:t>
            </w:r>
            <w:r>
              <w:rPr>
                <w:rFonts w:hint="eastAsia" w:ascii="宋体" w:hAnsi="宋体" w:eastAsia="宋体" w:cs="宋体"/>
                <w:b w:val="0"/>
                <w:bCs w:val="0"/>
                <w:i w:val="0"/>
                <w:iCs w:val="0"/>
                <w:caps w:val="0"/>
                <w:color w:val="000000" w:themeColor="text1"/>
                <w:spacing w:val="0"/>
                <w:kern w:val="0"/>
                <w:sz w:val="24"/>
                <w:szCs w:val="24"/>
                <w:u w:val="none"/>
                <w:shd w:val="clear" w:fill="FFFFFF"/>
                <w:lang w:val="en-US" w:eastAsia="zh-Hans" w:bidi="ar"/>
                <w14:textFill>
                  <w14:solidFill>
                    <w14:schemeClr w14:val="tx1"/>
                  </w14:solidFill>
                </w14:textFill>
              </w:rPr>
              <w:t>三</w:t>
            </w:r>
            <w:r>
              <w:rPr>
                <w:rFonts w:hint="eastAsia" w:ascii="宋体" w:hAnsi="宋体" w:eastAsia="宋体" w:cs="宋体"/>
                <w:b w:val="0"/>
                <w:bCs w:val="0"/>
                <w:i w:val="0"/>
                <w:iCs w:val="0"/>
                <w:caps w:val="0"/>
                <w:color w:val="000000" w:themeColor="text1"/>
                <w:spacing w:val="0"/>
                <w:kern w:val="0"/>
                <w:sz w:val="24"/>
                <w:szCs w:val="24"/>
                <w:u w:val="none"/>
                <w:shd w:val="clear" w:fill="FFFFFF"/>
                <w:lang w:eastAsia="zh-Hans" w:bidi="ar"/>
                <w14:textFill>
                  <w14:solidFill>
                    <w14:schemeClr w14:val="tx1"/>
                  </w14:solidFill>
                </w14:textFill>
              </w:rPr>
              <w:t>）</w:t>
            </w:r>
            <w:r>
              <w:rPr>
                <w:rFonts w:hint="eastAsia" w:ascii="宋体" w:hAnsi="宋体" w:eastAsia="宋体" w:cs="宋体"/>
                <w:b w:val="0"/>
                <w:bCs w:val="0"/>
                <w:i w:val="0"/>
                <w:iCs w:val="0"/>
                <w:caps w:val="0"/>
                <w:color w:val="000000" w:themeColor="text1"/>
                <w:spacing w:val="0"/>
                <w:kern w:val="0"/>
                <w:sz w:val="24"/>
                <w:szCs w:val="24"/>
                <w:u w:val="none"/>
                <w:shd w:val="clear" w:fill="FFFFFF"/>
                <w:lang w:val="en-US" w:eastAsia="zh-Hans" w:bidi="ar"/>
                <w14:textFill>
                  <w14:solidFill>
                    <w14:schemeClr w14:val="tx1"/>
                  </w14:solidFill>
                </w14:textFill>
              </w:rPr>
              <w:t>对有证据表明不符合安全技术规范要求或者存在严重故意隐患的特种设备实施查封</w:t>
            </w:r>
            <w:r>
              <w:rPr>
                <w:rFonts w:hint="eastAsia" w:ascii="宋体" w:hAnsi="宋体" w:eastAsia="宋体" w:cs="宋体"/>
                <w:b w:val="0"/>
                <w:bCs w:val="0"/>
                <w:i w:val="0"/>
                <w:iCs w:val="0"/>
                <w:caps w:val="0"/>
                <w:color w:val="000000" w:themeColor="text1"/>
                <w:spacing w:val="0"/>
                <w:kern w:val="0"/>
                <w:sz w:val="24"/>
                <w:szCs w:val="24"/>
                <w:u w:val="none"/>
                <w:shd w:val="clear" w:fill="FFFFFF"/>
                <w:lang w:eastAsia="zh-Hans" w:bidi="ar"/>
                <w14:textFill>
                  <w14:solidFill>
                    <w14:schemeClr w14:val="tx1"/>
                  </w14:solidFill>
                </w14:textFill>
              </w:rPr>
              <w:t>、</w:t>
            </w:r>
            <w:r>
              <w:rPr>
                <w:rFonts w:hint="eastAsia" w:ascii="宋体" w:hAnsi="宋体" w:eastAsia="宋体" w:cs="宋体"/>
                <w:b w:val="0"/>
                <w:bCs w:val="0"/>
                <w:i w:val="0"/>
                <w:iCs w:val="0"/>
                <w:caps w:val="0"/>
                <w:color w:val="000000" w:themeColor="text1"/>
                <w:spacing w:val="0"/>
                <w:kern w:val="0"/>
                <w:sz w:val="24"/>
                <w:szCs w:val="24"/>
                <w:u w:val="none"/>
                <w:shd w:val="clear" w:fill="FFFFFF"/>
                <w:lang w:val="en-US" w:eastAsia="zh-Hans" w:bidi="ar"/>
                <w14:textFill>
                  <w14:solidFill>
                    <w14:schemeClr w14:val="tx1"/>
                  </w14:solidFill>
                </w14:textFill>
              </w:rPr>
              <w:t>扣押</w:t>
            </w:r>
            <w:r>
              <w:rPr>
                <w:rFonts w:hint="eastAsia" w:ascii="宋体" w:hAnsi="宋体" w:eastAsia="宋体" w:cs="宋体"/>
                <w:b w:val="0"/>
                <w:bCs w:val="0"/>
                <w:i w:val="0"/>
                <w:iCs w:val="0"/>
                <w:caps w:val="0"/>
                <w:color w:val="000000" w:themeColor="text1"/>
                <w:spacing w:val="0"/>
                <w:kern w:val="0"/>
                <w:sz w:val="24"/>
                <w:szCs w:val="24"/>
                <w:u w:val="none"/>
                <w:shd w:val="clear" w:fill="FFFFFF"/>
                <w:lang w:eastAsia="zh-Hans" w:bidi="ar"/>
                <w14:textFill>
                  <w14:solidFill>
                    <w14:schemeClr w14:val="tx1"/>
                  </w14:solidFill>
                </w14:textFill>
              </w:rPr>
              <w:t>。</w:t>
            </w:r>
          </w:p>
        </w:tc>
        <w:tc>
          <w:tcPr>
            <w:tcW w:w="2595" w:type="dxa"/>
            <w:tcBorders>
              <w:top w:val="single" w:color="auto" w:sz="4" w:space="0"/>
              <w:bottom w:val="single" w:color="auto" w:sz="4" w:space="0"/>
            </w:tcBorders>
            <w:vAlign w:val="center"/>
          </w:tcPr>
          <w:p>
            <w:pPr>
              <w:numPr>
                <w:ilvl w:val="0"/>
                <w:numId w:val="2"/>
              </w:numPr>
              <w:jc w:val="left"/>
              <w:rPr>
                <w:rFonts w:hint="eastAsia" w:ascii="宋体" w:hAnsi="宋体" w:eastAsia="宋体" w:cs="宋体"/>
                <w:b w:val="0"/>
                <w:bCs w:val="0"/>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24"/>
                <w:szCs w:val="24"/>
                <w:vertAlign w:val="baseline"/>
                <w:lang w:val="en-US" w:eastAsia="zh-Hans"/>
                <w14:textFill>
                  <w14:solidFill>
                    <w14:schemeClr w14:val="tx1"/>
                  </w14:solidFill>
                </w14:textFill>
              </w:rPr>
              <w:t>未造成危害后果或危害后果轻微</w:t>
            </w:r>
            <w:r>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t>；</w:t>
            </w:r>
            <w:r>
              <w:rPr>
                <w:rFonts w:hint="eastAsia" w:ascii="宋体" w:hAnsi="宋体" w:eastAsia="宋体" w:cs="宋体"/>
                <w:b w:val="0"/>
                <w:bCs w:val="0"/>
                <w:color w:val="000000" w:themeColor="text1"/>
                <w:sz w:val="24"/>
                <w:szCs w:val="24"/>
                <w:vertAlign w:val="baseline"/>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t>2</w:t>
            </w:r>
            <w:r>
              <w:rPr>
                <w:rFonts w:hint="eastAsia" w:ascii="宋体" w:hAnsi="宋体" w:eastAsia="宋体" w:cs="宋体"/>
                <w:b w:val="0"/>
                <w:bCs w:val="0"/>
                <w:color w:val="000000" w:themeColor="text1"/>
                <w:sz w:val="24"/>
                <w:szCs w:val="24"/>
                <w:vertAlign w:val="baseline"/>
                <w:lang w:val="en-US" w:eastAsia="zh-Hans"/>
                <w14:textFill>
                  <w14:solidFill>
                    <w14:schemeClr w14:val="tx1"/>
                  </w14:solidFill>
                </w14:textFill>
              </w:rPr>
              <w:t>.无公共安全隐患或事故隐患</w:t>
            </w:r>
            <w:r>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t>；</w:t>
            </w:r>
          </w:p>
          <w:p>
            <w:pPr>
              <w:numPr>
                <w:ilvl w:val="0"/>
                <w:numId w:val="0"/>
              </w:numPr>
              <w:jc w:val="left"/>
              <w:rPr>
                <w:rFonts w:hint="eastAsia" w:ascii="宋体" w:hAnsi="宋体" w:eastAsia="宋体" w:cs="宋体"/>
                <w:b w:val="0"/>
                <w:bCs w:val="0"/>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t>3</w:t>
            </w:r>
            <w:r>
              <w:rPr>
                <w:rFonts w:hint="eastAsia" w:ascii="宋体" w:hAnsi="宋体" w:eastAsia="宋体" w:cs="宋体"/>
                <w:b w:val="0"/>
                <w:bCs w:val="0"/>
                <w:color w:val="000000" w:themeColor="text1"/>
                <w:sz w:val="24"/>
                <w:szCs w:val="24"/>
                <w:vertAlign w:val="baseline"/>
                <w:lang w:val="en-US" w:eastAsia="zh-Hans"/>
                <w14:textFill>
                  <w14:solidFill>
                    <w14:schemeClr w14:val="tx1"/>
                  </w14:solidFill>
                </w14:textFill>
              </w:rPr>
              <w:t>.当场能够整改</w:t>
            </w:r>
            <w:r>
              <w:rPr>
                <w:rFonts w:hint="eastAsia" w:ascii="宋体" w:hAnsi="宋体" w:eastAsia="宋体" w:cs="宋体"/>
                <w:b w:val="0"/>
                <w:bCs w:val="0"/>
                <w:color w:val="000000" w:themeColor="text1"/>
                <w:sz w:val="24"/>
                <w:szCs w:val="24"/>
                <w:vertAlign w:val="baseline"/>
                <w:lang w:val="en-US" w:eastAsia="zh-CN"/>
                <w14:textFill>
                  <w14:solidFill>
                    <w14:schemeClr w14:val="tx1"/>
                  </w14:solidFill>
                </w14:textFill>
              </w:rPr>
              <w:t>。</w:t>
            </w:r>
          </w:p>
        </w:tc>
        <w:tc>
          <w:tcPr>
            <w:tcW w:w="2085" w:type="dxa"/>
            <w:tcBorders>
              <w:top w:val="single" w:color="auto" w:sz="4" w:space="0"/>
              <w:bottom w:val="single" w:color="auto" w:sz="4" w:space="0"/>
            </w:tcBorders>
            <w:vAlign w:val="center"/>
          </w:tcPr>
          <w:p>
            <w:pPr>
              <w:jc w:val="left"/>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pPr>
            <w:r>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t>《中华人民共和国行政强制法》第十六条</w:t>
            </w:r>
            <w:r>
              <w:rPr>
                <w:rFonts w:hint="eastAsia" w:ascii="宋体" w:hAnsi="宋体" w:eastAsia="宋体" w:cs="宋体"/>
                <w:b w:val="0"/>
                <w:bCs w:val="0"/>
                <w:color w:val="000000" w:themeColor="text1"/>
                <w:sz w:val="24"/>
                <w:szCs w:val="24"/>
                <w:vertAlign w:val="baseline"/>
                <w:lang w:val="en-US" w:eastAsia="zh-Hans"/>
                <w14:textFill>
                  <w14:solidFill>
                    <w14:schemeClr w14:val="tx1"/>
                  </w14:solidFill>
                </w14:textFill>
              </w:rPr>
              <w:t>第二款</w:t>
            </w:r>
            <w:r>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t>、《</w:t>
            </w:r>
            <w:r>
              <w:rPr>
                <w:rFonts w:hint="eastAsia" w:ascii="宋体" w:hAnsi="宋体" w:eastAsia="宋体" w:cs="宋体"/>
                <w:b w:val="0"/>
                <w:bCs w:val="0"/>
                <w:color w:val="000000" w:themeColor="text1"/>
                <w:sz w:val="24"/>
                <w:szCs w:val="24"/>
                <w:vertAlign w:val="baseline"/>
                <w:lang w:val="en-US" w:eastAsia="zh-Hans"/>
                <w14:textFill>
                  <w14:solidFill>
                    <w14:schemeClr w14:val="tx1"/>
                  </w14:solidFill>
                </w14:textFill>
              </w:rPr>
              <w:t>优化营商环境条例</w:t>
            </w:r>
            <w:r>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t>》</w:t>
            </w:r>
            <w:r>
              <w:rPr>
                <w:rFonts w:hint="eastAsia" w:ascii="宋体" w:hAnsi="宋体" w:eastAsia="宋体" w:cs="宋体"/>
                <w:b w:val="0"/>
                <w:bCs w:val="0"/>
                <w:color w:val="000000" w:themeColor="text1"/>
                <w:sz w:val="24"/>
                <w:szCs w:val="24"/>
                <w:vertAlign w:val="baseline"/>
                <w:lang w:val="en-US" w:eastAsia="zh-Hans"/>
                <w14:textFill>
                  <w14:solidFill>
                    <w14:schemeClr w14:val="tx1"/>
                  </w14:solidFill>
                </w14:textFill>
              </w:rPr>
              <w:t>第五十九条</w:t>
            </w:r>
          </w:p>
        </w:tc>
        <w:tc>
          <w:tcPr>
            <w:tcW w:w="3234" w:type="dxa"/>
            <w:tcBorders>
              <w:top w:val="single" w:color="auto" w:sz="4" w:space="0"/>
              <w:bottom w:val="single" w:color="auto" w:sz="4" w:space="0"/>
            </w:tcBorders>
            <w:vAlign w:val="center"/>
          </w:tcPr>
          <w:p>
            <w:pPr>
              <w:jc w:val="left"/>
              <w:rPr>
                <w:rFonts w:hint="eastAsia" w:ascii="宋体" w:hAnsi="宋体" w:eastAsia="宋体" w:cs="宋体"/>
                <w:b w:val="0"/>
                <w:bCs w:val="0"/>
                <w:color w:val="000000" w:themeColor="text1"/>
                <w:sz w:val="24"/>
                <w:szCs w:val="24"/>
                <w:vertAlign w:val="baseline"/>
                <w:lang w:eastAsia="zh-CN"/>
                <w14:textFill>
                  <w14:solidFill>
                    <w14:schemeClr w14:val="tx1"/>
                  </w14:solidFill>
                </w14:textFill>
              </w:rPr>
            </w:pPr>
            <w:r>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t>1</w:t>
            </w:r>
            <w:r>
              <w:rPr>
                <w:rFonts w:hint="eastAsia" w:ascii="宋体" w:hAnsi="宋体" w:eastAsia="宋体" w:cs="宋体"/>
                <w:b w:val="0"/>
                <w:bCs w:val="0"/>
                <w:color w:val="000000" w:themeColor="text1"/>
                <w:sz w:val="24"/>
                <w:szCs w:val="24"/>
                <w:vertAlign w:val="baseline"/>
                <w:lang w:val="en-US" w:eastAsia="zh-Hans"/>
                <w14:textFill>
                  <w14:solidFill>
                    <w14:schemeClr w14:val="tx1"/>
                  </w14:solidFill>
                </w14:textFill>
              </w:rPr>
              <w:t>.通过</w:t>
            </w:r>
            <w:r>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t>说服教育、劝导示范、警示告诫、指导约谈等方式，努力做到宽严相济、全面落实“谁执法谁普法”普法责任制</w:t>
            </w:r>
            <w:r>
              <w:rPr>
                <w:rFonts w:hint="eastAsia" w:ascii="宋体" w:hAnsi="宋体" w:eastAsia="宋体" w:cs="宋体"/>
                <w:b w:val="0"/>
                <w:bCs w:val="0"/>
                <w:color w:val="000000" w:themeColor="text1"/>
                <w:sz w:val="24"/>
                <w:szCs w:val="24"/>
                <w:vertAlign w:val="baseline"/>
                <w:lang w:eastAsia="zh-CN"/>
                <w14:textFill>
                  <w14:solidFill>
                    <w14:schemeClr w14:val="tx1"/>
                  </w14:solidFill>
                </w14:textFill>
              </w:rPr>
              <w:t>；</w:t>
            </w:r>
          </w:p>
          <w:p>
            <w:pPr>
              <w:jc w:val="left"/>
              <w:rPr>
                <w:rFonts w:hint="eastAsia" w:ascii="宋体" w:hAnsi="宋体" w:eastAsia="宋体" w:cs="宋体"/>
                <w:b w:val="0"/>
                <w:bCs w:val="0"/>
                <w:color w:val="000000" w:themeColor="text1"/>
                <w:sz w:val="24"/>
                <w:szCs w:val="24"/>
                <w:vertAlign w:val="baseline"/>
                <w:lang w:eastAsia="zh-CN"/>
                <w14:textFill>
                  <w14:solidFill>
                    <w14:schemeClr w14:val="tx1"/>
                  </w14:solidFill>
                </w14:textFill>
              </w:rPr>
            </w:pPr>
            <w:r>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t>2</w:t>
            </w:r>
            <w:r>
              <w:rPr>
                <w:rFonts w:hint="eastAsia" w:ascii="宋体" w:hAnsi="宋体" w:eastAsia="宋体" w:cs="宋体"/>
                <w:b w:val="0"/>
                <w:bCs w:val="0"/>
                <w:color w:val="000000" w:themeColor="text1"/>
                <w:sz w:val="24"/>
                <w:szCs w:val="24"/>
                <w:vertAlign w:val="baseline"/>
                <w:lang w:val="en-US" w:eastAsia="zh-Hans"/>
                <w14:textFill>
                  <w14:solidFill>
                    <w14:schemeClr w14:val="tx1"/>
                  </w14:solidFill>
                </w14:textFill>
              </w:rPr>
              <w:t>.</w:t>
            </w:r>
            <w:r>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t>推行“双随机、一公开”监管，加强跨部门联合联查力度</w:t>
            </w:r>
            <w:r>
              <w:rPr>
                <w:rFonts w:hint="eastAsia" w:ascii="宋体" w:hAnsi="宋体" w:eastAsia="宋体" w:cs="宋体"/>
                <w:b w:val="0"/>
                <w:bCs w:val="0"/>
                <w:color w:val="000000" w:themeColor="text1"/>
                <w:sz w:val="24"/>
                <w:szCs w:val="24"/>
                <w:vertAlign w:val="baseline"/>
                <w:lang w:eastAsia="zh-CN"/>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63" w:hRule="atLeast"/>
          <w:jc w:val="center"/>
        </w:trPr>
        <w:tc>
          <w:tcPr>
            <w:tcW w:w="625" w:type="dxa"/>
            <w:tcBorders>
              <w:top w:val="single" w:color="auto" w:sz="4" w:space="0"/>
              <w:bottom w:val="single" w:color="auto" w:sz="4" w:space="0"/>
            </w:tcBorders>
            <w:vAlign w:val="center"/>
          </w:tcPr>
          <w:p>
            <w:pPr>
              <w:jc w:val="center"/>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pPr>
            <w:r>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t>13</w:t>
            </w:r>
          </w:p>
        </w:tc>
        <w:tc>
          <w:tcPr>
            <w:tcW w:w="855" w:type="dxa"/>
            <w:tcBorders>
              <w:top w:val="single" w:color="auto" w:sz="4" w:space="0"/>
              <w:bottom w:val="single" w:color="auto" w:sz="4" w:space="0"/>
            </w:tcBorders>
            <w:vAlign w:val="center"/>
          </w:tcPr>
          <w:p>
            <w:pPr>
              <w:jc w:val="center"/>
              <w:rPr>
                <w:rFonts w:hint="eastAsia" w:ascii="宋体" w:hAnsi="宋体" w:eastAsia="宋体" w:cs="宋体"/>
                <w:b w:val="0"/>
                <w:bCs w:val="0"/>
                <w:color w:val="000000" w:themeColor="text1"/>
                <w:sz w:val="24"/>
                <w:szCs w:val="24"/>
                <w:vertAlign w:val="baseline"/>
                <w:lang w:val="en-US" w:eastAsia="zh-Hans"/>
                <w14:textFill>
                  <w14:solidFill>
                    <w14:schemeClr w14:val="tx1"/>
                  </w14:solidFill>
                </w14:textFill>
              </w:rPr>
            </w:pPr>
            <w:r>
              <w:rPr>
                <w:rFonts w:hint="eastAsia" w:ascii="宋体" w:hAnsi="宋体" w:eastAsia="宋体" w:cs="宋体"/>
                <w:b w:val="0"/>
                <w:bCs w:val="0"/>
                <w:color w:val="000000" w:themeColor="text1"/>
                <w:sz w:val="24"/>
                <w:szCs w:val="24"/>
                <w:vertAlign w:val="baseline"/>
                <w:lang w:val="en-US" w:eastAsia="zh-Hans"/>
                <w14:textFill>
                  <w14:solidFill>
                    <w14:schemeClr w14:val="tx1"/>
                  </w14:solidFill>
                </w14:textFill>
              </w:rPr>
              <w:t>公平竞争</w:t>
            </w:r>
          </w:p>
        </w:tc>
        <w:tc>
          <w:tcPr>
            <w:tcW w:w="1980" w:type="dxa"/>
            <w:tcBorders>
              <w:top w:val="single" w:color="auto" w:sz="4" w:space="0"/>
              <w:bottom w:val="single" w:color="auto" w:sz="4" w:space="0"/>
            </w:tcBorders>
            <w:vAlign w:val="center"/>
          </w:tcPr>
          <w:p>
            <w:pPr>
              <w:jc w:val="left"/>
              <w:rPr>
                <w:rFonts w:hint="eastAsia" w:ascii="宋体" w:hAnsi="宋体" w:eastAsia="宋体" w:cs="宋体"/>
                <w:b w:val="0"/>
                <w:bCs w:val="0"/>
                <w:color w:val="000000" w:themeColor="text1"/>
                <w:sz w:val="24"/>
                <w:szCs w:val="24"/>
                <w:vertAlign w:val="baseline"/>
                <w:lang w:val="en-US" w:eastAsia="zh-Hans"/>
                <w14:textFill>
                  <w14:solidFill>
                    <w14:schemeClr w14:val="tx1"/>
                  </w14:solidFill>
                </w14:textFill>
              </w:rPr>
            </w:pPr>
            <w:r>
              <w:rPr>
                <w:rFonts w:hint="eastAsia" w:ascii="宋体" w:hAnsi="宋体" w:eastAsia="宋体" w:cs="宋体"/>
                <w:b w:val="0"/>
                <w:bCs w:val="0"/>
                <w:color w:val="000000" w:themeColor="text1"/>
                <w:sz w:val="24"/>
                <w:szCs w:val="24"/>
                <w:vertAlign w:val="baseline"/>
                <w:lang w:val="en-US" w:eastAsia="zh-Hans"/>
                <w14:textFill>
                  <w14:solidFill>
                    <w14:schemeClr w14:val="tx1"/>
                  </w14:solidFill>
                </w14:textFill>
              </w:rPr>
              <w:t>因直销员未按照规定向消费者推销产品对企业的有关材料和非法财物进行查封</w:t>
            </w:r>
            <w:r>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t>、</w:t>
            </w:r>
            <w:r>
              <w:rPr>
                <w:rFonts w:hint="eastAsia" w:ascii="宋体" w:hAnsi="宋体" w:eastAsia="宋体" w:cs="宋体"/>
                <w:b w:val="0"/>
                <w:bCs w:val="0"/>
                <w:color w:val="000000" w:themeColor="text1"/>
                <w:sz w:val="24"/>
                <w:szCs w:val="24"/>
                <w:vertAlign w:val="baseline"/>
                <w:lang w:val="en-US" w:eastAsia="zh-Hans"/>
                <w14:textFill>
                  <w14:solidFill>
                    <w14:schemeClr w14:val="tx1"/>
                  </w14:solidFill>
                </w14:textFill>
              </w:rPr>
              <w:t>扣押</w:t>
            </w:r>
          </w:p>
        </w:tc>
        <w:tc>
          <w:tcPr>
            <w:tcW w:w="3240" w:type="dxa"/>
            <w:tcBorders>
              <w:top w:val="single" w:color="auto" w:sz="4" w:space="0"/>
              <w:bottom w:val="single" w:color="auto" w:sz="4" w:space="0"/>
            </w:tcBorders>
            <w:vAlign w:val="center"/>
          </w:tcPr>
          <w:p>
            <w:pPr>
              <w:keepNext w:val="0"/>
              <w:keepLines w:val="0"/>
              <w:widowControl/>
              <w:suppressLineNumbers w:val="0"/>
              <w:jc w:val="left"/>
              <w:rPr>
                <w:rFonts w:hint="eastAsia" w:ascii="宋体" w:hAnsi="宋体" w:eastAsia="宋体" w:cs="宋体"/>
                <w:b w:val="0"/>
                <w:bCs w:val="0"/>
                <w:i w:val="0"/>
                <w:iCs w:val="0"/>
                <w:caps w:val="0"/>
                <w:color w:val="000000" w:themeColor="text1"/>
                <w:spacing w:val="0"/>
                <w:kern w:val="0"/>
                <w:sz w:val="24"/>
                <w:szCs w:val="24"/>
                <w:u w:val="none"/>
                <w:shd w:val="clear" w:fill="FFFFFF"/>
                <w:lang w:eastAsia="zh-Hans" w:bidi="ar"/>
                <w14:textFill>
                  <w14:solidFill>
                    <w14:schemeClr w14:val="tx1"/>
                  </w14:solidFill>
                </w14:textFill>
              </w:rPr>
            </w:pPr>
            <w:r>
              <w:rPr>
                <w:rFonts w:hint="eastAsia" w:ascii="宋体" w:hAnsi="宋体" w:eastAsia="宋体" w:cs="宋体"/>
                <w:b w:val="0"/>
                <w:bCs w:val="0"/>
                <w:i w:val="0"/>
                <w:iCs w:val="0"/>
                <w:caps w:val="0"/>
                <w:color w:val="000000" w:themeColor="text1"/>
                <w:spacing w:val="0"/>
                <w:kern w:val="0"/>
                <w:sz w:val="24"/>
                <w:szCs w:val="24"/>
                <w:u w:val="none"/>
                <w:shd w:val="clear" w:fill="FFFFFF"/>
                <w:lang w:eastAsia="zh-Hans" w:bidi="ar"/>
                <w14:textFill>
                  <w14:solidFill>
                    <w14:schemeClr w14:val="tx1"/>
                  </w14:solidFill>
                </w14:textFill>
              </w:rPr>
              <w:t>《</w:t>
            </w:r>
            <w:r>
              <w:rPr>
                <w:rFonts w:hint="eastAsia" w:ascii="宋体" w:hAnsi="宋体" w:eastAsia="宋体" w:cs="宋体"/>
                <w:b w:val="0"/>
                <w:bCs w:val="0"/>
                <w:i w:val="0"/>
                <w:iCs w:val="0"/>
                <w:caps w:val="0"/>
                <w:color w:val="000000" w:themeColor="text1"/>
                <w:spacing w:val="0"/>
                <w:kern w:val="0"/>
                <w:sz w:val="24"/>
                <w:szCs w:val="24"/>
                <w:u w:val="none"/>
                <w:shd w:val="clear" w:fill="FFFFFF"/>
                <w:lang w:val="en-US" w:eastAsia="zh-Hans" w:bidi="ar"/>
                <w14:textFill>
                  <w14:solidFill>
                    <w14:schemeClr w14:val="tx1"/>
                  </w14:solidFill>
                </w14:textFill>
              </w:rPr>
              <w:t>直销管理条例</w:t>
            </w:r>
            <w:r>
              <w:rPr>
                <w:rFonts w:hint="eastAsia" w:ascii="宋体" w:hAnsi="宋体" w:eastAsia="宋体" w:cs="宋体"/>
                <w:b w:val="0"/>
                <w:bCs w:val="0"/>
                <w:i w:val="0"/>
                <w:iCs w:val="0"/>
                <w:caps w:val="0"/>
                <w:color w:val="000000" w:themeColor="text1"/>
                <w:spacing w:val="0"/>
                <w:kern w:val="0"/>
                <w:sz w:val="24"/>
                <w:szCs w:val="24"/>
                <w:u w:val="none"/>
                <w:shd w:val="clear" w:fill="FFFFFF"/>
                <w:lang w:eastAsia="zh-Hans" w:bidi="ar"/>
                <w14:textFill>
                  <w14:solidFill>
                    <w14:schemeClr w14:val="tx1"/>
                  </w14:solidFill>
                </w14:textFill>
              </w:rPr>
              <w:t>》</w:t>
            </w:r>
            <w:r>
              <w:rPr>
                <w:rFonts w:hint="eastAsia" w:ascii="宋体" w:hAnsi="宋体" w:eastAsia="宋体" w:cs="宋体"/>
                <w:b w:val="0"/>
                <w:bCs w:val="0"/>
                <w:i w:val="0"/>
                <w:iCs w:val="0"/>
                <w:caps w:val="0"/>
                <w:color w:val="000000" w:themeColor="text1"/>
                <w:spacing w:val="0"/>
                <w:kern w:val="0"/>
                <w:sz w:val="24"/>
                <w:szCs w:val="24"/>
                <w:u w:val="none"/>
                <w:shd w:val="clear" w:fill="FFFFFF"/>
                <w:lang w:val="en-US" w:eastAsia="zh-Hans" w:bidi="ar"/>
                <w14:textFill>
                  <w14:solidFill>
                    <w14:schemeClr w14:val="tx1"/>
                  </w14:solidFill>
                </w14:textFill>
              </w:rPr>
              <w:t>第三十五条第一款第四项</w:t>
            </w:r>
            <w:r>
              <w:rPr>
                <w:rFonts w:hint="eastAsia" w:ascii="宋体" w:hAnsi="宋体" w:eastAsia="宋体" w:cs="宋体"/>
                <w:b w:val="0"/>
                <w:bCs w:val="0"/>
                <w:i w:val="0"/>
                <w:iCs w:val="0"/>
                <w:caps w:val="0"/>
                <w:color w:val="000000" w:themeColor="text1"/>
                <w:spacing w:val="0"/>
                <w:kern w:val="0"/>
                <w:sz w:val="24"/>
                <w:szCs w:val="24"/>
                <w:u w:val="none"/>
                <w:shd w:val="clear" w:fill="FFFFFF"/>
                <w:lang w:eastAsia="zh-Hans" w:bidi="ar"/>
                <w14:textFill>
                  <w14:solidFill>
                    <w14:schemeClr w14:val="tx1"/>
                  </w14:solidFill>
                </w14:textFill>
              </w:rPr>
              <w:t>，</w:t>
            </w:r>
            <w:r>
              <w:rPr>
                <w:rFonts w:hint="eastAsia" w:ascii="宋体" w:hAnsi="宋体" w:eastAsia="宋体" w:cs="宋体"/>
                <w:b w:val="0"/>
                <w:bCs w:val="0"/>
                <w:i w:val="0"/>
                <w:iCs w:val="0"/>
                <w:caps w:val="0"/>
                <w:color w:val="000000" w:themeColor="text1"/>
                <w:spacing w:val="0"/>
                <w:kern w:val="0"/>
                <w:sz w:val="24"/>
                <w:szCs w:val="24"/>
                <w:u w:val="none"/>
                <w:shd w:val="clear" w:fill="FFFFFF"/>
                <w:lang w:val="en-US" w:eastAsia="zh-Hans" w:bidi="ar"/>
                <w14:textFill>
                  <w14:solidFill>
                    <w14:schemeClr w14:val="tx1"/>
                  </w14:solidFill>
                </w14:textFill>
              </w:rPr>
              <w:t>工商行政管理部门负责对直销企业和直销员及其直销活动实施日常的监督管理</w:t>
            </w:r>
            <w:r>
              <w:rPr>
                <w:rFonts w:hint="eastAsia" w:ascii="宋体" w:hAnsi="宋体" w:eastAsia="宋体" w:cs="宋体"/>
                <w:b w:val="0"/>
                <w:bCs w:val="0"/>
                <w:i w:val="0"/>
                <w:iCs w:val="0"/>
                <w:caps w:val="0"/>
                <w:color w:val="000000" w:themeColor="text1"/>
                <w:spacing w:val="0"/>
                <w:kern w:val="0"/>
                <w:sz w:val="24"/>
                <w:szCs w:val="24"/>
                <w:u w:val="none"/>
                <w:shd w:val="clear" w:fill="FFFFFF"/>
                <w:lang w:eastAsia="zh-Hans" w:bidi="ar"/>
                <w14:textFill>
                  <w14:solidFill>
                    <w14:schemeClr w14:val="tx1"/>
                  </w14:solidFill>
                </w14:textFill>
              </w:rPr>
              <w:t>。</w:t>
            </w:r>
            <w:r>
              <w:rPr>
                <w:rFonts w:hint="eastAsia" w:ascii="宋体" w:hAnsi="宋体" w:eastAsia="宋体" w:cs="宋体"/>
                <w:b w:val="0"/>
                <w:bCs w:val="0"/>
                <w:i w:val="0"/>
                <w:iCs w:val="0"/>
                <w:caps w:val="0"/>
                <w:color w:val="000000" w:themeColor="text1"/>
                <w:spacing w:val="0"/>
                <w:kern w:val="0"/>
                <w:sz w:val="24"/>
                <w:szCs w:val="24"/>
                <w:u w:val="none"/>
                <w:shd w:val="clear" w:fill="FFFFFF"/>
                <w:lang w:val="en-US" w:eastAsia="zh-Hans" w:bidi="ar"/>
                <w14:textFill>
                  <w14:solidFill>
                    <w14:schemeClr w14:val="tx1"/>
                  </w14:solidFill>
                </w14:textFill>
              </w:rPr>
              <w:t>工商行政管理部门可以采取下列措施进行现场检查</w:t>
            </w:r>
            <w:r>
              <w:rPr>
                <w:rFonts w:hint="eastAsia" w:ascii="宋体" w:hAnsi="宋体" w:eastAsia="宋体" w:cs="宋体"/>
                <w:b w:val="0"/>
                <w:bCs w:val="0"/>
                <w:i w:val="0"/>
                <w:iCs w:val="0"/>
                <w:caps w:val="0"/>
                <w:color w:val="000000" w:themeColor="text1"/>
                <w:spacing w:val="0"/>
                <w:kern w:val="0"/>
                <w:sz w:val="24"/>
                <w:szCs w:val="24"/>
                <w:u w:val="none"/>
                <w:shd w:val="clear" w:fill="FFFFFF"/>
                <w:lang w:eastAsia="zh-Hans" w:bidi="ar"/>
                <w14:textFill>
                  <w14:solidFill>
                    <w14:schemeClr w14:val="tx1"/>
                  </w14:solidFill>
                </w14:textFill>
              </w:rPr>
              <w:t>：（</w:t>
            </w:r>
            <w:r>
              <w:rPr>
                <w:rFonts w:hint="eastAsia" w:ascii="宋体" w:hAnsi="宋体" w:eastAsia="宋体" w:cs="宋体"/>
                <w:b w:val="0"/>
                <w:bCs w:val="0"/>
                <w:i w:val="0"/>
                <w:iCs w:val="0"/>
                <w:caps w:val="0"/>
                <w:color w:val="000000" w:themeColor="text1"/>
                <w:spacing w:val="0"/>
                <w:kern w:val="0"/>
                <w:sz w:val="24"/>
                <w:szCs w:val="24"/>
                <w:u w:val="none"/>
                <w:shd w:val="clear" w:fill="FFFFFF"/>
                <w:lang w:val="en-US" w:eastAsia="zh-Hans" w:bidi="ar"/>
                <w14:textFill>
                  <w14:solidFill>
                    <w14:schemeClr w14:val="tx1"/>
                  </w14:solidFill>
                </w14:textFill>
              </w:rPr>
              <w:t>四</w:t>
            </w:r>
            <w:r>
              <w:rPr>
                <w:rFonts w:hint="eastAsia" w:ascii="宋体" w:hAnsi="宋体" w:eastAsia="宋体" w:cs="宋体"/>
                <w:b w:val="0"/>
                <w:bCs w:val="0"/>
                <w:i w:val="0"/>
                <w:iCs w:val="0"/>
                <w:caps w:val="0"/>
                <w:color w:val="000000" w:themeColor="text1"/>
                <w:spacing w:val="0"/>
                <w:kern w:val="0"/>
                <w:sz w:val="24"/>
                <w:szCs w:val="24"/>
                <w:u w:val="none"/>
                <w:shd w:val="clear" w:fill="FFFFFF"/>
                <w:lang w:eastAsia="zh-Hans" w:bidi="ar"/>
                <w14:textFill>
                  <w14:solidFill>
                    <w14:schemeClr w14:val="tx1"/>
                  </w14:solidFill>
                </w14:textFill>
              </w:rPr>
              <w:t>）</w:t>
            </w:r>
            <w:r>
              <w:rPr>
                <w:rFonts w:hint="eastAsia" w:ascii="宋体" w:hAnsi="宋体" w:eastAsia="宋体" w:cs="宋体"/>
                <w:b w:val="0"/>
                <w:bCs w:val="0"/>
                <w:i w:val="0"/>
                <w:iCs w:val="0"/>
                <w:caps w:val="0"/>
                <w:color w:val="000000" w:themeColor="text1"/>
                <w:spacing w:val="0"/>
                <w:kern w:val="0"/>
                <w:sz w:val="24"/>
                <w:szCs w:val="24"/>
                <w:u w:val="none"/>
                <w:shd w:val="clear" w:fill="FFFFFF"/>
                <w:lang w:val="en-US" w:eastAsia="zh-Hans" w:bidi="ar"/>
                <w14:textFill>
                  <w14:solidFill>
                    <w14:schemeClr w14:val="tx1"/>
                  </w14:solidFill>
                </w14:textFill>
              </w:rPr>
              <w:t>查阅</w:t>
            </w:r>
            <w:r>
              <w:rPr>
                <w:rFonts w:hint="eastAsia" w:ascii="宋体" w:hAnsi="宋体" w:eastAsia="宋体" w:cs="宋体"/>
                <w:b w:val="0"/>
                <w:bCs w:val="0"/>
                <w:i w:val="0"/>
                <w:iCs w:val="0"/>
                <w:caps w:val="0"/>
                <w:color w:val="000000" w:themeColor="text1"/>
                <w:spacing w:val="0"/>
                <w:kern w:val="0"/>
                <w:sz w:val="24"/>
                <w:szCs w:val="24"/>
                <w:u w:val="none"/>
                <w:shd w:val="clear" w:fill="FFFFFF"/>
                <w:lang w:eastAsia="zh-Hans" w:bidi="ar"/>
                <w14:textFill>
                  <w14:solidFill>
                    <w14:schemeClr w14:val="tx1"/>
                  </w14:solidFill>
                </w14:textFill>
              </w:rPr>
              <w:t>、</w:t>
            </w:r>
            <w:r>
              <w:rPr>
                <w:rFonts w:hint="eastAsia" w:ascii="宋体" w:hAnsi="宋体" w:eastAsia="宋体" w:cs="宋体"/>
                <w:b w:val="0"/>
                <w:bCs w:val="0"/>
                <w:i w:val="0"/>
                <w:iCs w:val="0"/>
                <w:caps w:val="0"/>
                <w:color w:val="000000" w:themeColor="text1"/>
                <w:spacing w:val="0"/>
                <w:kern w:val="0"/>
                <w:sz w:val="24"/>
                <w:szCs w:val="24"/>
                <w:u w:val="none"/>
                <w:shd w:val="clear" w:fill="FFFFFF"/>
                <w:lang w:val="en-US" w:eastAsia="zh-Hans" w:bidi="ar"/>
                <w14:textFill>
                  <w14:solidFill>
                    <w14:schemeClr w14:val="tx1"/>
                  </w14:solidFill>
                </w14:textFill>
              </w:rPr>
              <w:t>复制、查封</w:t>
            </w:r>
            <w:r>
              <w:rPr>
                <w:rFonts w:hint="eastAsia" w:ascii="宋体" w:hAnsi="宋体" w:eastAsia="宋体" w:cs="宋体"/>
                <w:b w:val="0"/>
                <w:bCs w:val="0"/>
                <w:i w:val="0"/>
                <w:iCs w:val="0"/>
                <w:caps w:val="0"/>
                <w:color w:val="000000" w:themeColor="text1"/>
                <w:spacing w:val="0"/>
                <w:kern w:val="0"/>
                <w:sz w:val="24"/>
                <w:szCs w:val="24"/>
                <w:u w:val="none"/>
                <w:shd w:val="clear" w:fill="FFFFFF"/>
                <w:lang w:eastAsia="zh-Hans" w:bidi="ar"/>
                <w14:textFill>
                  <w14:solidFill>
                    <w14:schemeClr w14:val="tx1"/>
                  </w14:solidFill>
                </w14:textFill>
              </w:rPr>
              <w:t>、</w:t>
            </w:r>
            <w:r>
              <w:rPr>
                <w:rFonts w:hint="eastAsia" w:ascii="宋体" w:hAnsi="宋体" w:eastAsia="宋体" w:cs="宋体"/>
                <w:b w:val="0"/>
                <w:bCs w:val="0"/>
                <w:i w:val="0"/>
                <w:iCs w:val="0"/>
                <w:caps w:val="0"/>
                <w:color w:val="000000" w:themeColor="text1"/>
                <w:spacing w:val="0"/>
                <w:kern w:val="0"/>
                <w:sz w:val="24"/>
                <w:szCs w:val="24"/>
                <w:u w:val="none"/>
                <w:shd w:val="clear" w:fill="FFFFFF"/>
                <w:lang w:val="en-US" w:eastAsia="zh-Hans" w:bidi="ar"/>
                <w14:textFill>
                  <w14:solidFill>
                    <w14:schemeClr w14:val="tx1"/>
                  </w14:solidFill>
                </w14:textFill>
              </w:rPr>
              <w:t>扣押相关企业与直销活动有关的材料和非法财物</w:t>
            </w:r>
            <w:r>
              <w:rPr>
                <w:rFonts w:hint="eastAsia" w:ascii="宋体" w:hAnsi="宋体" w:eastAsia="宋体" w:cs="宋体"/>
                <w:b w:val="0"/>
                <w:bCs w:val="0"/>
                <w:i w:val="0"/>
                <w:iCs w:val="0"/>
                <w:caps w:val="0"/>
                <w:color w:val="000000" w:themeColor="text1"/>
                <w:spacing w:val="0"/>
                <w:kern w:val="0"/>
                <w:sz w:val="24"/>
                <w:szCs w:val="24"/>
                <w:u w:val="none"/>
                <w:shd w:val="clear" w:fill="FFFFFF"/>
                <w:lang w:eastAsia="zh-Hans" w:bidi="ar"/>
                <w14:textFill>
                  <w14:solidFill>
                    <w14:schemeClr w14:val="tx1"/>
                  </w14:solidFill>
                </w14:textFill>
              </w:rPr>
              <w:t>。</w:t>
            </w:r>
          </w:p>
        </w:tc>
        <w:tc>
          <w:tcPr>
            <w:tcW w:w="2595" w:type="dxa"/>
            <w:tcBorders>
              <w:top w:val="single" w:color="auto" w:sz="4" w:space="0"/>
              <w:bottom w:val="single" w:color="auto" w:sz="4" w:space="0"/>
            </w:tcBorders>
            <w:vAlign w:val="center"/>
          </w:tcPr>
          <w:p>
            <w:pPr>
              <w:numPr>
                <w:ilvl w:val="0"/>
                <w:numId w:val="3"/>
              </w:numPr>
              <w:jc w:val="left"/>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pPr>
            <w:r>
              <w:rPr>
                <w:rFonts w:hint="eastAsia" w:ascii="宋体" w:hAnsi="宋体" w:eastAsia="宋体" w:cs="宋体"/>
                <w:b w:val="0"/>
                <w:bCs w:val="0"/>
                <w:color w:val="000000" w:themeColor="text1"/>
                <w:sz w:val="24"/>
                <w:szCs w:val="24"/>
                <w:vertAlign w:val="baseline"/>
                <w:lang w:val="en-US" w:eastAsia="zh-Hans"/>
                <w14:textFill>
                  <w14:solidFill>
                    <w14:schemeClr w14:val="tx1"/>
                  </w14:solidFill>
                </w14:textFill>
              </w:rPr>
              <w:t>情节显著轻微或者没有明显社会危害</w:t>
            </w:r>
            <w:r>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t>；</w:t>
            </w:r>
          </w:p>
          <w:p>
            <w:pPr>
              <w:numPr>
                <w:ilvl w:val="0"/>
                <w:numId w:val="3"/>
              </w:numPr>
              <w:jc w:val="left"/>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pPr>
            <w:r>
              <w:rPr>
                <w:rFonts w:hint="eastAsia" w:ascii="宋体" w:hAnsi="宋体" w:eastAsia="宋体" w:cs="宋体"/>
                <w:b w:val="0"/>
                <w:bCs w:val="0"/>
                <w:color w:val="000000" w:themeColor="text1"/>
                <w:sz w:val="24"/>
                <w:szCs w:val="24"/>
                <w:vertAlign w:val="baseline"/>
                <w:lang w:val="en-US" w:eastAsia="zh-Hans"/>
                <w14:textFill>
                  <w14:solidFill>
                    <w14:schemeClr w14:val="tx1"/>
                  </w14:solidFill>
                </w14:textFill>
              </w:rPr>
              <w:t>自行纠正或在责令期限内改正</w:t>
            </w:r>
            <w:r>
              <w:rPr>
                <w:rFonts w:hint="eastAsia" w:ascii="宋体" w:hAnsi="宋体" w:eastAsia="宋体" w:cs="宋体"/>
                <w:b w:val="0"/>
                <w:bCs w:val="0"/>
                <w:color w:val="000000" w:themeColor="text1"/>
                <w:sz w:val="24"/>
                <w:szCs w:val="24"/>
                <w:vertAlign w:val="baseline"/>
                <w:lang w:val="en-US" w:eastAsia="zh-CN"/>
                <w14:textFill>
                  <w14:solidFill>
                    <w14:schemeClr w14:val="tx1"/>
                  </w14:solidFill>
                </w14:textFill>
              </w:rPr>
              <w:t>。</w:t>
            </w:r>
          </w:p>
        </w:tc>
        <w:tc>
          <w:tcPr>
            <w:tcW w:w="2085" w:type="dxa"/>
            <w:tcBorders>
              <w:top w:val="single" w:color="auto" w:sz="4" w:space="0"/>
              <w:bottom w:val="single" w:color="auto" w:sz="4" w:space="0"/>
            </w:tcBorders>
            <w:vAlign w:val="center"/>
          </w:tcPr>
          <w:p>
            <w:pPr>
              <w:numPr>
                <w:ilvl w:val="0"/>
                <w:numId w:val="0"/>
              </w:numPr>
              <w:jc w:val="left"/>
              <w:rPr>
                <w:rFonts w:hint="eastAsia" w:ascii="宋体" w:hAnsi="宋体" w:eastAsia="宋体" w:cs="宋体"/>
                <w:b w:val="0"/>
                <w:bCs w:val="0"/>
                <w:color w:val="000000" w:themeColor="text1"/>
                <w:sz w:val="24"/>
                <w:szCs w:val="24"/>
                <w:vertAlign w:val="baseline"/>
                <w:lang w:val="en-US" w:eastAsia="zh-Hans"/>
                <w14:textFill>
                  <w14:solidFill>
                    <w14:schemeClr w14:val="tx1"/>
                  </w14:solidFill>
                </w14:textFill>
              </w:rPr>
            </w:pPr>
            <w:r>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t>《中华人民共和国行政强制法》第十六条</w:t>
            </w:r>
            <w:r>
              <w:rPr>
                <w:rFonts w:hint="eastAsia" w:ascii="宋体" w:hAnsi="宋体" w:eastAsia="宋体" w:cs="宋体"/>
                <w:b w:val="0"/>
                <w:bCs w:val="0"/>
                <w:color w:val="000000" w:themeColor="text1"/>
                <w:sz w:val="24"/>
                <w:szCs w:val="24"/>
                <w:vertAlign w:val="baseline"/>
                <w:lang w:val="en-US" w:eastAsia="zh-Hans"/>
                <w14:textFill>
                  <w14:solidFill>
                    <w14:schemeClr w14:val="tx1"/>
                  </w14:solidFill>
                </w14:textFill>
              </w:rPr>
              <w:t>第二款</w:t>
            </w:r>
            <w:r>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t>、《</w:t>
            </w:r>
            <w:r>
              <w:rPr>
                <w:rFonts w:hint="eastAsia" w:ascii="宋体" w:hAnsi="宋体" w:eastAsia="宋体" w:cs="宋体"/>
                <w:b w:val="0"/>
                <w:bCs w:val="0"/>
                <w:color w:val="000000" w:themeColor="text1"/>
                <w:sz w:val="24"/>
                <w:szCs w:val="24"/>
                <w:vertAlign w:val="baseline"/>
                <w:lang w:val="en-US" w:eastAsia="zh-Hans"/>
                <w14:textFill>
                  <w14:solidFill>
                    <w14:schemeClr w14:val="tx1"/>
                  </w14:solidFill>
                </w14:textFill>
              </w:rPr>
              <w:t>优化营商环境条例</w:t>
            </w:r>
            <w:r>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t>》</w:t>
            </w:r>
            <w:r>
              <w:rPr>
                <w:rFonts w:hint="eastAsia" w:ascii="宋体" w:hAnsi="宋体" w:eastAsia="宋体" w:cs="宋体"/>
                <w:b w:val="0"/>
                <w:bCs w:val="0"/>
                <w:color w:val="000000" w:themeColor="text1"/>
                <w:sz w:val="24"/>
                <w:szCs w:val="24"/>
                <w:vertAlign w:val="baseline"/>
                <w:lang w:val="en-US" w:eastAsia="zh-Hans"/>
                <w14:textFill>
                  <w14:solidFill>
                    <w14:schemeClr w14:val="tx1"/>
                  </w14:solidFill>
                </w14:textFill>
              </w:rPr>
              <w:t>第五十九条</w:t>
            </w:r>
          </w:p>
        </w:tc>
        <w:tc>
          <w:tcPr>
            <w:tcW w:w="3234" w:type="dxa"/>
            <w:tcBorders>
              <w:top w:val="single" w:color="auto" w:sz="4" w:space="0"/>
              <w:bottom w:val="single" w:color="auto" w:sz="4" w:space="0"/>
            </w:tcBorders>
            <w:vAlign w:val="center"/>
          </w:tcPr>
          <w:p>
            <w:pPr>
              <w:jc w:val="left"/>
              <w:rPr>
                <w:rFonts w:hint="eastAsia" w:ascii="宋体" w:hAnsi="宋体" w:eastAsia="宋体" w:cs="宋体"/>
                <w:b w:val="0"/>
                <w:bCs w:val="0"/>
                <w:color w:val="000000" w:themeColor="text1"/>
                <w:sz w:val="24"/>
                <w:szCs w:val="24"/>
                <w:vertAlign w:val="baseline"/>
                <w:lang w:eastAsia="zh-CN"/>
                <w14:textFill>
                  <w14:solidFill>
                    <w14:schemeClr w14:val="tx1"/>
                  </w14:solidFill>
                </w14:textFill>
              </w:rPr>
            </w:pPr>
            <w:r>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t>1</w:t>
            </w:r>
            <w:r>
              <w:rPr>
                <w:rFonts w:hint="eastAsia" w:ascii="宋体" w:hAnsi="宋体" w:eastAsia="宋体" w:cs="宋体"/>
                <w:b w:val="0"/>
                <w:bCs w:val="0"/>
                <w:color w:val="000000" w:themeColor="text1"/>
                <w:sz w:val="24"/>
                <w:szCs w:val="24"/>
                <w:vertAlign w:val="baseline"/>
                <w:lang w:val="en-US" w:eastAsia="zh-Hans"/>
                <w14:textFill>
                  <w14:solidFill>
                    <w14:schemeClr w14:val="tx1"/>
                  </w14:solidFill>
                </w14:textFill>
              </w:rPr>
              <w:t>.通过</w:t>
            </w:r>
            <w:r>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t>说服教育、劝导示范、警示告诫、指导约谈等方式，努力做到宽严相济、全面落实“谁执法谁普法”普法责任制</w:t>
            </w:r>
            <w:r>
              <w:rPr>
                <w:rFonts w:hint="eastAsia" w:ascii="宋体" w:hAnsi="宋体" w:eastAsia="宋体" w:cs="宋体"/>
                <w:b w:val="0"/>
                <w:bCs w:val="0"/>
                <w:color w:val="000000" w:themeColor="text1"/>
                <w:sz w:val="24"/>
                <w:szCs w:val="24"/>
                <w:vertAlign w:val="baseline"/>
                <w:lang w:eastAsia="zh-CN"/>
                <w14:textFill>
                  <w14:solidFill>
                    <w14:schemeClr w14:val="tx1"/>
                  </w14:solidFill>
                </w14:textFill>
              </w:rPr>
              <w:t>；</w:t>
            </w:r>
          </w:p>
          <w:p>
            <w:pPr>
              <w:numPr>
                <w:ilvl w:val="0"/>
                <w:numId w:val="0"/>
              </w:numPr>
              <w:jc w:val="left"/>
              <w:rPr>
                <w:rFonts w:hint="eastAsia" w:ascii="宋体" w:hAnsi="宋体" w:eastAsia="宋体" w:cs="宋体"/>
                <w:b w:val="0"/>
                <w:bCs w:val="0"/>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t>2</w:t>
            </w:r>
            <w:r>
              <w:rPr>
                <w:rFonts w:hint="eastAsia" w:ascii="宋体" w:hAnsi="宋体" w:eastAsia="宋体" w:cs="宋体"/>
                <w:b w:val="0"/>
                <w:bCs w:val="0"/>
                <w:color w:val="000000" w:themeColor="text1"/>
                <w:sz w:val="24"/>
                <w:szCs w:val="24"/>
                <w:vertAlign w:val="baseline"/>
                <w:lang w:val="en-US" w:eastAsia="zh-Hans"/>
                <w14:textFill>
                  <w14:solidFill>
                    <w14:schemeClr w14:val="tx1"/>
                  </w14:solidFill>
                </w14:textFill>
              </w:rPr>
              <w:t>.</w:t>
            </w:r>
            <w:r>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t>推行“双随机、一公开”监管，加强跨部门联合联查力度</w:t>
            </w:r>
            <w:r>
              <w:rPr>
                <w:rFonts w:hint="eastAsia" w:ascii="宋体" w:hAnsi="宋体" w:eastAsia="宋体" w:cs="宋体"/>
                <w:b w:val="0"/>
                <w:bCs w:val="0"/>
                <w:color w:val="000000" w:themeColor="text1"/>
                <w:sz w:val="24"/>
                <w:szCs w:val="24"/>
                <w:vertAlign w:val="baseline"/>
                <w:lang w:eastAsia="zh-CN"/>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9" w:hRule="atLeast"/>
          <w:jc w:val="center"/>
        </w:trPr>
        <w:tc>
          <w:tcPr>
            <w:tcW w:w="625" w:type="dxa"/>
            <w:tcBorders>
              <w:top w:val="single" w:color="auto" w:sz="4" w:space="0"/>
            </w:tcBorders>
            <w:vAlign w:val="center"/>
          </w:tcPr>
          <w:p>
            <w:pPr>
              <w:jc w:val="center"/>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pPr>
            <w:r>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t>14</w:t>
            </w:r>
          </w:p>
        </w:tc>
        <w:tc>
          <w:tcPr>
            <w:tcW w:w="855" w:type="dxa"/>
            <w:tcBorders>
              <w:top w:val="single" w:color="auto" w:sz="4" w:space="0"/>
            </w:tcBorders>
            <w:vAlign w:val="center"/>
          </w:tcPr>
          <w:p>
            <w:pPr>
              <w:jc w:val="center"/>
              <w:rPr>
                <w:rFonts w:hint="eastAsia" w:ascii="宋体" w:hAnsi="宋体" w:eastAsia="宋体" w:cs="宋体"/>
                <w:b w:val="0"/>
                <w:bCs w:val="0"/>
                <w:color w:val="000000" w:themeColor="text1"/>
                <w:sz w:val="24"/>
                <w:szCs w:val="24"/>
                <w:vertAlign w:val="baseline"/>
                <w:lang w:val="en-US" w:eastAsia="zh-Hans"/>
                <w14:textFill>
                  <w14:solidFill>
                    <w14:schemeClr w14:val="tx1"/>
                  </w14:solidFill>
                </w14:textFill>
              </w:rPr>
            </w:pPr>
            <w:r>
              <w:rPr>
                <w:rFonts w:hint="eastAsia" w:ascii="宋体" w:hAnsi="宋体" w:eastAsia="宋体" w:cs="宋体"/>
                <w:b w:val="0"/>
                <w:bCs w:val="0"/>
                <w:color w:val="000000" w:themeColor="text1"/>
                <w:sz w:val="24"/>
                <w:szCs w:val="24"/>
                <w:vertAlign w:val="baseline"/>
                <w:lang w:val="en-US" w:eastAsia="zh-Hans"/>
                <w14:textFill>
                  <w14:solidFill>
                    <w14:schemeClr w14:val="tx1"/>
                  </w14:solidFill>
                </w14:textFill>
              </w:rPr>
              <w:t>药品</w:t>
            </w:r>
          </w:p>
        </w:tc>
        <w:tc>
          <w:tcPr>
            <w:tcW w:w="1980" w:type="dxa"/>
            <w:tcBorders>
              <w:top w:val="single" w:color="auto" w:sz="4" w:space="0"/>
            </w:tcBorders>
            <w:vAlign w:val="center"/>
          </w:tcPr>
          <w:p>
            <w:pPr>
              <w:jc w:val="left"/>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pPr>
            <w:r>
              <w:rPr>
                <w:rFonts w:hint="eastAsia" w:ascii="宋体" w:hAnsi="宋体" w:eastAsia="宋体" w:cs="宋体"/>
                <w:b w:val="0"/>
                <w:bCs w:val="0"/>
                <w:color w:val="000000" w:themeColor="text1"/>
                <w:sz w:val="24"/>
                <w:szCs w:val="24"/>
                <w:vertAlign w:val="baseline"/>
                <w:lang w:val="en-US" w:eastAsia="zh-Hans"/>
                <w14:textFill>
                  <w14:solidFill>
                    <w14:schemeClr w14:val="tx1"/>
                  </w14:solidFill>
                </w14:textFill>
              </w:rPr>
              <w:t>对包装未按照规定印有</w:t>
            </w:r>
            <w:r>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t>、</w:t>
            </w:r>
            <w:r>
              <w:rPr>
                <w:rFonts w:hint="eastAsia" w:ascii="宋体" w:hAnsi="宋体" w:eastAsia="宋体" w:cs="宋体"/>
                <w:b w:val="0"/>
                <w:bCs w:val="0"/>
                <w:color w:val="000000" w:themeColor="text1"/>
                <w:sz w:val="24"/>
                <w:szCs w:val="24"/>
                <w:vertAlign w:val="baseline"/>
                <w:lang w:val="en-US" w:eastAsia="zh-Hans"/>
                <w14:textFill>
                  <w14:solidFill>
                    <w14:schemeClr w14:val="tx1"/>
                  </w14:solidFill>
                </w14:textFill>
              </w:rPr>
              <w:t>贴有标签或者附有说明书</w:t>
            </w:r>
            <w:r>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t>，</w:t>
            </w:r>
            <w:r>
              <w:rPr>
                <w:rFonts w:hint="eastAsia" w:ascii="宋体" w:hAnsi="宋体" w:eastAsia="宋体" w:cs="宋体"/>
                <w:b w:val="0"/>
                <w:bCs w:val="0"/>
                <w:color w:val="000000" w:themeColor="text1"/>
                <w:sz w:val="24"/>
                <w:szCs w:val="24"/>
                <w:vertAlign w:val="baseline"/>
                <w:lang w:val="en-US" w:eastAsia="zh-Hans"/>
                <w14:textFill>
                  <w14:solidFill>
                    <w14:schemeClr w14:val="tx1"/>
                  </w14:solidFill>
                </w14:textFill>
              </w:rPr>
              <w:t>标签</w:t>
            </w:r>
            <w:r>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t>、</w:t>
            </w:r>
            <w:r>
              <w:rPr>
                <w:rFonts w:hint="eastAsia" w:ascii="宋体" w:hAnsi="宋体" w:eastAsia="宋体" w:cs="宋体"/>
                <w:b w:val="0"/>
                <w:bCs w:val="0"/>
                <w:color w:val="000000" w:themeColor="text1"/>
                <w:sz w:val="24"/>
                <w:szCs w:val="24"/>
                <w:vertAlign w:val="baseline"/>
                <w:lang w:val="en-US" w:eastAsia="zh-Hans"/>
                <w14:textFill>
                  <w14:solidFill>
                    <w14:schemeClr w14:val="tx1"/>
                  </w14:solidFill>
                </w14:textFill>
              </w:rPr>
              <w:t>说明书未按照规定注明相关信息或者印有规定标志的药品进行查封、扣押</w:t>
            </w:r>
            <w:r>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t>（</w:t>
            </w:r>
            <w:r>
              <w:rPr>
                <w:rFonts w:hint="eastAsia" w:ascii="宋体" w:hAnsi="宋体" w:eastAsia="宋体" w:cs="宋体"/>
                <w:b w:val="0"/>
                <w:bCs w:val="0"/>
                <w:color w:val="000000" w:themeColor="text1"/>
                <w:sz w:val="24"/>
                <w:szCs w:val="24"/>
                <w:vertAlign w:val="baseline"/>
                <w:lang w:val="en-US" w:eastAsia="zh-Hans"/>
                <w14:textFill>
                  <w14:solidFill>
                    <w14:schemeClr w14:val="tx1"/>
                  </w14:solidFill>
                </w14:textFill>
              </w:rPr>
              <w:t>依法应当按照假药</w:t>
            </w:r>
            <w:r>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t>、</w:t>
            </w:r>
            <w:r>
              <w:rPr>
                <w:rFonts w:hint="eastAsia" w:ascii="宋体" w:hAnsi="宋体" w:eastAsia="宋体" w:cs="宋体"/>
                <w:b w:val="0"/>
                <w:bCs w:val="0"/>
                <w:color w:val="000000" w:themeColor="text1"/>
                <w:sz w:val="24"/>
                <w:szCs w:val="24"/>
                <w:vertAlign w:val="baseline"/>
                <w:lang w:val="en-US" w:eastAsia="zh-Hans"/>
                <w14:textFill>
                  <w14:solidFill>
                    <w14:schemeClr w14:val="tx1"/>
                  </w14:solidFill>
                </w14:textFill>
              </w:rPr>
              <w:t>劣药处罚的除外</w:t>
            </w:r>
            <w:r>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t>）</w:t>
            </w:r>
          </w:p>
        </w:tc>
        <w:tc>
          <w:tcPr>
            <w:tcW w:w="3240" w:type="dxa"/>
            <w:tcBorders>
              <w:top w:val="single" w:color="auto" w:sz="4" w:space="0"/>
              <w:bottom w:val="single" w:color="auto" w:sz="4" w:space="0"/>
            </w:tcBorders>
            <w:vAlign w:val="center"/>
          </w:tcPr>
          <w:p>
            <w:pPr>
              <w:keepNext w:val="0"/>
              <w:keepLines w:val="0"/>
              <w:widowControl/>
              <w:suppressLineNumbers w:val="0"/>
              <w:jc w:val="left"/>
              <w:rPr>
                <w:rFonts w:hint="eastAsia" w:ascii="宋体" w:hAnsi="宋体" w:eastAsia="宋体" w:cs="宋体"/>
                <w:b w:val="0"/>
                <w:bCs w:val="0"/>
                <w:i w:val="0"/>
                <w:iCs w:val="0"/>
                <w:caps w:val="0"/>
                <w:color w:val="000000" w:themeColor="text1"/>
                <w:spacing w:val="0"/>
                <w:kern w:val="0"/>
                <w:sz w:val="24"/>
                <w:szCs w:val="24"/>
                <w:u w:val="none"/>
                <w:shd w:val="clear" w:fill="FFFFFF"/>
                <w:lang w:eastAsia="zh-Hans" w:bidi="ar"/>
                <w14:textFill>
                  <w14:solidFill>
                    <w14:schemeClr w14:val="tx1"/>
                  </w14:solidFill>
                </w14:textFill>
              </w:rPr>
            </w:pPr>
            <w:r>
              <w:rPr>
                <w:rFonts w:hint="eastAsia" w:ascii="宋体" w:hAnsi="宋体" w:eastAsia="宋体" w:cs="宋体"/>
                <w:b w:val="0"/>
                <w:bCs w:val="0"/>
                <w:i w:val="0"/>
                <w:iCs w:val="0"/>
                <w:caps w:val="0"/>
                <w:color w:val="000000" w:themeColor="text1"/>
                <w:spacing w:val="0"/>
                <w:kern w:val="0"/>
                <w:sz w:val="24"/>
                <w:szCs w:val="24"/>
                <w:u w:val="none"/>
                <w:shd w:val="clear" w:fill="FFFFFF"/>
                <w:lang w:eastAsia="zh-Hans" w:bidi="ar"/>
                <w14:textFill>
                  <w14:solidFill>
                    <w14:schemeClr w14:val="tx1"/>
                  </w14:solidFill>
                </w14:textFill>
              </w:rPr>
              <w:t>《</w:t>
            </w:r>
            <w:r>
              <w:rPr>
                <w:rFonts w:hint="eastAsia" w:ascii="宋体" w:hAnsi="宋体" w:eastAsia="宋体" w:cs="宋体"/>
                <w:b w:val="0"/>
                <w:bCs w:val="0"/>
                <w:i w:val="0"/>
                <w:iCs w:val="0"/>
                <w:caps w:val="0"/>
                <w:color w:val="000000" w:themeColor="text1"/>
                <w:spacing w:val="0"/>
                <w:kern w:val="0"/>
                <w:sz w:val="24"/>
                <w:szCs w:val="24"/>
                <w:u w:val="none"/>
                <w:shd w:val="clear" w:fill="FFFFFF"/>
                <w:lang w:val="en-US" w:eastAsia="zh-Hans" w:bidi="ar"/>
                <w14:textFill>
                  <w14:solidFill>
                    <w14:schemeClr w14:val="tx1"/>
                  </w14:solidFill>
                </w14:textFill>
              </w:rPr>
              <w:t>中华人民共和国药品管理法</w:t>
            </w:r>
            <w:r>
              <w:rPr>
                <w:rFonts w:hint="eastAsia" w:ascii="宋体" w:hAnsi="宋体" w:eastAsia="宋体" w:cs="宋体"/>
                <w:b w:val="0"/>
                <w:bCs w:val="0"/>
                <w:i w:val="0"/>
                <w:iCs w:val="0"/>
                <w:caps w:val="0"/>
                <w:color w:val="000000" w:themeColor="text1"/>
                <w:spacing w:val="0"/>
                <w:kern w:val="0"/>
                <w:sz w:val="24"/>
                <w:szCs w:val="24"/>
                <w:u w:val="none"/>
                <w:shd w:val="clear" w:fill="FFFFFF"/>
                <w:lang w:eastAsia="zh-Hans" w:bidi="ar"/>
                <w14:textFill>
                  <w14:solidFill>
                    <w14:schemeClr w14:val="tx1"/>
                  </w14:solidFill>
                </w14:textFill>
              </w:rPr>
              <w:t>》</w:t>
            </w:r>
            <w:r>
              <w:rPr>
                <w:rFonts w:hint="eastAsia" w:ascii="宋体" w:hAnsi="宋体" w:eastAsia="宋体" w:cs="宋体"/>
                <w:b w:val="0"/>
                <w:bCs w:val="0"/>
                <w:i w:val="0"/>
                <w:iCs w:val="0"/>
                <w:caps w:val="0"/>
                <w:color w:val="000000" w:themeColor="text1"/>
                <w:spacing w:val="0"/>
                <w:kern w:val="0"/>
                <w:sz w:val="24"/>
                <w:szCs w:val="24"/>
                <w:u w:val="none"/>
                <w:shd w:val="clear" w:fill="FFFFFF"/>
                <w:lang w:val="en-US" w:eastAsia="zh-Hans" w:bidi="ar"/>
                <w14:textFill>
                  <w14:solidFill>
                    <w14:schemeClr w14:val="tx1"/>
                  </w14:solidFill>
                </w14:textFill>
              </w:rPr>
              <w:t>第一百条第二款</w:t>
            </w:r>
            <w:r>
              <w:rPr>
                <w:rFonts w:hint="eastAsia" w:ascii="宋体" w:hAnsi="宋体" w:eastAsia="宋体" w:cs="宋体"/>
                <w:b w:val="0"/>
                <w:bCs w:val="0"/>
                <w:i w:val="0"/>
                <w:iCs w:val="0"/>
                <w:caps w:val="0"/>
                <w:color w:val="000000" w:themeColor="text1"/>
                <w:spacing w:val="0"/>
                <w:kern w:val="0"/>
                <w:sz w:val="24"/>
                <w:szCs w:val="24"/>
                <w:u w:val="none"/>
                <w:shd w:val="clear" w:fill="FFFFFF"/>
                <w:lang w:eastAsia="zh-Hans" w:bidi="ar"/>
                <w14:textFill>
                  <w14:solidFill>
                    <w14:schemeClr w14:val="tx1"/>
                  </w14:solidFill>
                </w14:textFill>
              </w:rPr>
              <w:t>，</w:t>
            </w:r>
            <w:r>
              <w:rPr>
                <w:rFonts w:hint="eastAsia" w:ascii="宋体" w:hAnsi="宋体" w:eastAsia="宋体" w:cs="宋体"/>
                <w:b w:val="0"/>
                <w:bCs w:val="0"/>
                <w:i w:val="0"/>
                <w:iCs w:val="0"/>
                <w:caps w:val="0"/>
                <w:color w:val="000000" w:themeColor="text1"/>
                <w:spacing w:val="0"/>
                <w:kern w:val="0"/>
                <w:sz w:val="24"/>
                <w:szCs w:val="24"/>
                <w:u w:val="none"/>
                <w:shd w:val="clear" w:fill="FFFFFF"/>
                <w:lang w:val="en-US" w:eastAsia="zh-Hans" w:bidi="ar"/>
                <w14:textFill>
                  <w14:solidFill>
                    <w14:schemeClr w14:val="tx1"/>
                  </w14:solidFill>
                </w14:textFill>
              </w:rPr>
              <w:t>对有证据证明可能危害人体健康的药品及其有关材料</w:t>
            </w:r>
            <w:r>
              <w:rPr>
                <w:rFonts w:hint="eastAsia" w:ascii="宋体" w:hAnsi="宋体" w:eastAsia="宋体" w:cs="宋体"/>
                <w:b w:val="0"/>
                <w:bCs w:val="0"/>
                <w:i w:val="0"/>
                <w:iCs w:val="0"/>
                <w:caps w:val="0"/>
                <w:color w:val="000000" w:themeColor="text1"/>
                <w:spacing w:val="0"/>
                <w:kern w:val="0"/>
                <w:sz w:val="24"/>
                <w:szCs w:val="24"/>
                <w:u w:val="none"/>
                <w:shd w:val="clear" w:fill="FFFFFF"/>
                <w:lang w:eastAsia="zh-Hans" w:bidi="ar"/>
                <w14:textFill>
                  <w14:solidFill>
                    <w14:schemeClr w14:val="tx1"/>
                  </w14:solidFill>
                </w14:textFill>
              </w:rPr>
              <w:t>，</w:t>
            </w:r>
            <w:r>
              <w:rPr>
                <w:rFonts w:hint="eastAsia" w:ascii="宋体" w:hAnsi="宋体" w:eastAsia="宋体" w:cs="宋体"/>
                <w:b w:val="0"/>
                <w:bCs w:val="0"/>
                <w:i w:val="0"/>
                <w:iCs w:val="0"/>
                <w:caps w:val="0"/>
                <w:color w:val="000000" w:themeColor="text1"/>
                <w:spacing w:val="0"/>
                <w:kern w:val="0"/>
                <w:sz w:val="24"/>
                <w:szCs w:val="24"/>
                <w:u w:val="none"/>
                <w:shd w:val="clear" w:fill="FFFFFF"/>
                <w:lang w:val="en-US" w:eastAsia="zh-Hans" w:bidi="ar"/>
                <w14:textFill>
                  <w14:solidFill>
                    <w14:schemeClr w14:val="tx1"/>
                  </w14:solidFill>
                </w14:textFill>
              </w:rPr>
              <w:t>药品监督管理部门可以查封扣押</w:t>
            </w:r>
            <w:r>
              <w:rPr>
                <w:rFonts w:hint="eastAsia" w:ascii="宋体" w:hAnsi="宋体" w:eastAsia="宋体" w:cs="宋体"/>
                <w:b w:val="0"/>
                <w:bCs w:val="0"/>
                <w:i w:val="0"/>
                <w:iCs w:val="0"/>
                <w:caps w:val="0"/>
                <w:color w:val="000000" w:themeColor="text1"/>
                <w:spacing w:val="0"/>
                <w:kern w:val="0"/>
                <w:sz w:val="24"/>
                <w:szCs w:val="24"/>
                <w:u w:val="none"/>
                <w:shd w:val="clear" w:fill="FFFFFF"/>
                <w:lang w:eastAsia="zh-Hans" w:bidi="ar"/>
                <w14:textFill>
                  <w14:solidFill>
                    <w14:schemeClr w14:val="tx1"/>
                  </w14:solidFill>
                </w14:textFill>
              </w:rPr>
              <w:t>，</w:t>
            </w:r>
            <w:r>
              <w:rPr>
                <w:rFonts w:hint="eastAsia" w:ascii="宋体" w:hAnsi="宋体" w:eastAsia="宋体" w:cs="宋体"/>
                <w:b w:val="0"/>
                <w:bCs w:val="0"/>
                <w:i w:val="0"/>
                <w:iCs w:val="0"/>
                <w:caps w:val="0"/>
                <w:color w:val="000000" w:themeColor="text1"/>
                <w:spacing w:val="0"/>
                <w:kern w:val="0"/>
                <w:sz w:val="24"/>
                <w:szCs w:val="24"/>
                <w:u w:val="none"/>
                <w:shd w:val="clear" w:fill="FFFFFF"/>
                <w:lang w:val="en-US" w:eastAsia="zh-Hans" w:bidi="ar"/>
                <w14:textFill>
                  <w14:solidFill>
                    <w14:schemeClr w14:val="tx1"/>
                  </w14:solidFill>
                </w14:textFill>
              </w:rPr>
              <w:t>并在七日内作出行政处理决定</w:t>
            </w:r>
            <w:r>
              <w:rPr>
                <w:rFonts w:hint="eastAsia" w:ascii="宋体" w:hAnsi="宋体" w:eastAsia="宋体" w:cs="宋体"/>
                <w:b w:val="0"/>
                <w:bCs w:val="0"/>
                <w:i w:val="0"/>
                <w:iCs w:val="0"/>
                <w:caps w:val="0"/>
                <w:color w:val="000000" w:themeColor="text1"/>
                <w:spacing w:val="0"/>
                <w:kern w:val="0"/>
                <w:sz w:val="24"/>
                <w:szCs w:val="24"/>
                <w:u w:val="none"/>
                <w:shd w:val="clear" w:fill="FFFFFF"/>
                <w:lang w:eastAsia="zh-Hans" w:bidi="ar"/>
                <w14:textFill>
                  <w14:solidFill>
                    <w14:schemeClr w14:val="tx1"/>
                  </w14:solidFill>
                </w14:textFill>
              </w:rPr>
              <w:t>；</w:t>
            </w:r>
            <w:r>
              <w:rPr>
                <w:rFonts w:hint="eastAsia" w:ascii="宋体" w:hAnsi="宋体" w:eastAsia="宋体" w:cs="宋体"/>
                <w:b w:val="0"/>
                <w:bCs w:val="0"/>
                <w:i w:val="0"/>
                <w:iCs w:val="0"/>
                <w:caps w:val="0"/>
                <w:color w:val="000000" w:themeColor="text1"/>
                <w:spacing w:val="0"/>
                <w:kern w:val="0"/>
                <w:sz w:val="24"/>
                <w:szCs w:val="24"/>
                <w:u w:val="none"/>
                <w:shd w:val="clear" w:fill="FFFFFF"/>
                <w:lang w:val="en-US" w:eastAsia="zh-Hans" w:bidi="ar"/>
                <w14:textFill>
                  <w14:solidFill>
                    <w14:schemeClr w14:val="tx1"/>
                  </w14:solidFill>
                </w14:textFill>
              </w:rPr>
              <w:t>药品需要检验的</w:t>
            </w:r>
            <w:r>
              <w:rPr>
                <w:rFonts w:hint="eastAsia" w:ascii="宋体" w:hAnsi="宋体" w:eastAsia="宋体" w:cs="宋体"/>
                <w:b w:val="0"/>
                <w:bCs w:val="0"/>
                <w:i w:val="0"/>
                <w:iCs w:val="0"/>
                <w:caps w:val="0"/>
                <w:color w:val="000000" w:themeColor="text1"/>
                <w:spacing w:val="0"/>
                <w:kern w:val="0"/>
                <w:sz w:val="24"/>
                <w:szCs w:val="24"/>
                <w:u w:val="none"/>
                <w:shd w:val="clear" w:fill="FFFFFF"/>
                <w:lang w:eastAsia="zh-Hans" w:bidi="ar"/>
                <w14:textFill>
                  <w14:solidFill>
                    <w14:schemeClr w14:val="tx1"/>
                  </w14:solidFill>
                </w14:textFill>
              </w:rPr>
              <w:t>，</w:t>
            </w:r>
            <w:r>
              <w:rPr>
                <w:rFonts w:hint="eastAsia" w:ascii="宋体" w:hAnsi="宋体" w:eastAsia="宋体" w:cs="宋体"/>
                <w:b w:val="0"/>
                <w:bCs w:val="0"/>
                <w:i w:val="0"/>
                <w:iCs w:val="0"/>
                <w:caps w:val="0"/>
                <w:color w:val="000000" w:themeColor="text1"/>
                <w:spacing w:val="0"/>
                <w:kern w:val="0"/>
                <w:sz w:val="24"/>
                <w:szCs w:val="24"/>
                <w:u w:val="none"/>
                <w:shd w:val="clear" w:fill="FFFFFF"/>
                <w:lang w:val="en-US" w:eastAsia="zh-Hans" w:bidi="ar"/>
                <w14:textFill>
                  <w14:solidFill>
                    <w14:schemeClr w14:val="tx1"/>
                  </w14:solidFill>
                </w14:textFill>
              </w:rPr>
              <w:t>应当自检验报告发出之日起十日内作出行政处理决定</w:t>
            </w:r>
            <w:r>
              <w:rPr>
                <w:rFonts w:hint="eastAsia" w:ascii="宋体" w:hAnsi="宋体" w:eastAsia="宋体" w:cs="宋体"/>
                <w:b w:val="0"/>
                <w:bCs w:val="0"/>
                <w:i w:val="0"/>
                <w:iCs w:val="0"/>
                <w:caps w:val="0"/>
                <w:color w:val="000000" w:themeColor="text1"/>
                <w:spacing w:val="0"/>
                <w:kern w:val="0"/>
                <w:sz w:val="24"/>
                <w:szCs w:val="24"/>
                <w:u w:val="none"/>
                <w:shd w:val="clear" w:fill="FFFFFF"/>
                <w:lang w:eastAsia="zh-Hans" w:bidi="ar"/>
                <w14:textFill>
                  <w14:solidFill>
                    <w14:schemeClr w14:val="tx1"/>
                  </w14:solidFill>
                </w14:textFill>
              </w:rPr>
              <w:t>。</w:t>
            </w:r>
          </w:p>
        </w:tc>
        <w:tc>
          <w:tcPr>
            <w:tcW w:w="2595" w:type="dxa"/>
            <w:tcBorders>
              <w:top w:val="single" w:color="auto" w:sz="4" w:space="0"/>
            </w:tcBorders>
            <w:vAlign w:val="center"/>
          </w:tcPr>
          <w:p>
            <w:pPr>
              <w:jc w:val="left"/>
              <w:rPr>
                <w:rFonts w:hint="eastAsia" w:ascii="宋体" w:hAnsi="宋体" w:eastAsia="宋体" w:cs="宋体"/>
                <w:b w:val="0"/>
                <w:bCs w:val="0"/>
                <w:color w:val="000000" w:themeColor="text1"/>
                <w:sz w:val="24"/>
                <w:szCs w:val="24"/>
                <w:vertAlign w:val="baseline"/>
                <w:lang w:eastAsia="zh-CN"/>
                <w14:textFill>
                  <w14:solidFill>
                    <w14:schemeClr w14:val="tx1"/>
                  </w14:solidFill>
                </w14:textFill>
              </w:rPr>
            </w:pPr>
            <w:r>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t>1</w:t>
            </w:r>
            <w:r>
              <w:rPr>
                <w:rFonts w:hint="eastAsia" w:ascii="宋体" w:hAnsi="宋体" w:eastAsia="宋体" w:cs="宋体"/>
                <w:b w:val="0"/>
                <w:bCs w:val="0"/>
                <w:color w:val="000000" w:themeColor="text1"/>
                <w:sz w:val="24"/>
                <w:szCs w:val="24"/>
                <w:vertAlign w:val="baseline"/>
                <w:lang w:val="en-US" w:eastAsia="zh-Hans"/>
                <w14:textFill>
                  <w14:solidFill>
                    <w14:schemeClr w14:val="tx1"/>
                  </w14:solidFill>
                </w14:textFill>
              </w:rPr>
              <w:t>.情节显著轻微或者没有明显社会危害</w:t>
            </w:r>
            <w:r>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t>；</w:t>
            </w:r>
            <w:r>
              <w:rPr>
                <w:rFonts w:hint="eastAsia" w:ascii="宋体" w:hAnsi="宋体" w:eastAsia="宋体" w:cs="宋体"/>
                <w:b w:val="0"/>
                <w:bCs w:val="0"/>
                <w:color w:val="000000" w:themeColor="text1"/>
                <w:sz w:val="24"/>
                <w:szCs w:val="24"/>
                <w:vertAlign w:val="baseline"/>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t>2</w:t>
            </w:r>
            <w:r>
              <w:rPr>
                <w:rFonts w:hint="eastAsia" w:ascii="宋体" w:hAnsi="宋体" w:eastAsia="宋体" w:cs="宋体"/>
                <w:b w:val="0"/>
                <w:bCs w:val="0"/>
                <w:color w:val="000000" w:themeColor="text1"/>
                <w:sz w:val="24"/>
                <w:szCs w:val="24"/>
                <w:vertAlign w:val="baseline"/>
                <w:lang w:val="en-US" w:eastAsia="zh-Hans"/>
                <w14:textFill>
                  <w14:solidFill>
                    <w14:schemeClr w14:val="tx1"/>
                  </w14:solidFill>
                </w14:textFill>
              </w:rPr>
              <w:t>.自行纠正活在责令期限内改正</w:t>
            </w:r>
            <w:r>
              <w:rPr>
                <w:rFonts w:hint="eastAsia" w:ascii="宋体" w:hAnsi="宋体" w:eastAsia="宋体" w:cs="宋体"/>
                <w:b w:val="0"/>
                <w:bCs w:val="0"/>
                <w:color w:val="000000" w:themeColor="text1"/>
                <w:sz w:val="24"/>
                <w:szCs w:val="24"/>
                <w:vertAlign w:val="baseline"/>
                <w:lang w:val="en-US" w:eastAsia="zh-CN"/>
                <w14:textFill>
                  <w14:solidFill>
                    <w14:schemeClr w14:val="tx1"/>
                  </w14:solidFill>
                </w14:textFill>
              </w:rPr>
              <w:t>。</w:t>
            </w:r>
          </w:p>
        </w:tc>
        <w:tc>
          <w:tcPr>
            <w:tcW w:w="2085" w:type="dxa"/>
            <w:tcBorders>
              <w:top w:val="single" w:color="auto" w:sz="4" w:space="0"/>
            </w:tcBorders>
            <w:vAlign w:val="center"/>
          </w:tcPr>
          <w:p>
            <w:pPr>
              <w:jc w:val="left"/>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pPr>
            <w:r>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t>《中华人民共和国行政强制法》第十六条</w:t>
            </w:r>
            <w:r>
              <w:rPr>
                <w:rFonts w:hint="eastAsia" w:ascii="宋体" w:hAnsi="宋体" w:eastAsia="宋体" w:cs="宋体"/>
                <w:b w:val="0"/>
                <w:bCs w:val="0"/>
                <w:color w:val="000000" w:themeColor="text1"/>
                <w:sz w:val="24"/>
                <w:szCs w:val="24"/>
                <w:vertAlign w:val="baseline"/>
                <w:lang w:val="en-US" w:eastAsia="zh-Hans"/>
                <w14:textFill>
                  <w14:solidFill>
                    <w14:schemeClr w14:val="tx1"/>
                  </w14:solidFill>
                </w14:textFill>
              </w:rPr>
              <w:t>第二款</w:t>
            </w:r>
            <w:r>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t>、《</w:t>
            </w:r>
            <w:r>
              <w:rPr>
                <w:rFonts w:hint="eastAsia" w:ascii="宋体" w:hAnsi="宋体" w:eastAsia="宋体" w:cs="宋体"/>
                <w:b w:val="0"/>
                <w:bCs w:val="0"/>
                <w:color w:val="000000" w:themeColor="text1"/>
                <w:sz w:val="24"/>
                <w:szCs w:val="24"/>
                <w:vertAlign w:val="baseline"/>
                <w:lang w:val="en-US" w:eastAsia="zh-Hans"/>
                <w14:textFill>
                  <w14:solidFill>
                    <w14:schemeClr w14:val="tx1"/>
                  </w14:solidFill>
                </w14:textFill>
              </w:rPr>
              <w:t>优化营商环境条例</w:t>
            </w:r>
            <w:r>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t>》</w:t>
            </w:r>
            <w:r>
              <w:rPr>
                <w:rFonts w:hint="eastAsia" w:ascii="宋体" w:hAnsi="宋体" w:eastAsia="宋体" w:cs="宋体"/>
                <w:b w:val="0"/>
                <w:bCs w:val="0"/>
                <w:color w:val="000000" w:themeColor="text1"/>
                <w:sz w:val="24"/>
                <w:szCs w:val="24"/>
                <w:vertAlign w:val="baseline"/>
                <w:lang w:val="en-US" w:eastAsia="zh-Hans"/>
                <w14:textFill>
                  <w14:solidFill>
                    <w14:schemeClr w14:val="tx1"/>
                  </w14:solidFill>
                </w14:textFill>
              </w:rPr>
              <w:t>第五十九条</w:t>
            </w:r>
          </w:p>
        </w:tc>
        <w:tc>
          <w:tcPr>
            <w:tcW w:w="3234" w:type="dxa"/>
            <w:tcBorders>
              <w:top w:val="single" w:color="auto" w:sz="4" w:space="0"/>
            </w:tcBorders>
            <w:vAlign w:val="center"/>
          </w:tcPr>
          <w:p>
            <w:pPr>
              <w:jc w:val="left"/>
              <w:rPr>
                <w:rFonts w:hint="eastAsia" w:ascii="宋体" w:hAnsi="宋体" w:eastAsia="宋体" w:cs="宋体"/>
                <w:b w:val="0"/>
                <w:bCs w:val="0"/>
                <w:color w:val="000000" w:themeColor="text1"/>
                <w:sz w:val="24"/>
                <w:szCs w:val="24"/>
                <w:vertAlign w:val="baseline"/>
                <w:lang w:eastAsia="zh-CN"/>
                <w14:textFill>
                  <w14:solidFill>
                    <w14:schemeClr w14:val="tx1"/>
                  </w14:solidFill>
                </w14:textFill>
              </w:rPr>
            </w:pPr>
            <w:r>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t>1</w:t>
            </w:r>
            <w:r>
              <w:rPr>
                <w:rFonts w:hint="eastAsia" w:ascii="宋体" w:hAnsi="宋体" w:eastAsia="宋体" w:cs="宋体"/>
                <w:b w:val="0"/>
                <w:bCs w:val="0"/>
                <w:color w:val="000000" w:themeColor="text1"/>
                <w:sz w:val="24"/>
                <w:szCs w:val="24"/>
                <w:vertAlign w:val="baseline"/>
                <w:lang w:val="en-US" w:eastAsia="zh-Hans"/>
                <w14:textFill>
                  <w14:solidFill>
                    <w14:schemeClr w14:val="tx1"/>
                  </w14:solidFill>
                </w14:textFill>
              </w:rPr>
              <w:t>.通过</w:t>
            </w:r>
            <w:r>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t>说服教育、劝导示范、警示告诫、指导约谈等方式，努力做到宽严相济、全面落实“谁执法谁普法”普法责任制</w:t>
            </w:r>
            <w:r>
              <w:rPr>
                <w:rFonts w:hint="eastAsia" w:ascii="宋体" w:hAnsi="宋体" w:eastAsia="宋体" w:cs="宋体"/>
                <w:b w:val="0"/>
                <w:bCs w:val="0"/>
                <w:color w:val="000000" w:themeColor="text1"/>
                <w:sz w:val="24"/>
                <w:szCs w:val="24"/>
                <w:vertAlign w:val="baseline"/>
                <w:lang w:eastAsia="zh-CN"/>
                <w14:textFill>
                  <w14:solidFill>
                    <w14:schemeClr w14:val="tx1"/>
                  </w14:solidFill>
                </w14:textFill>
              </w:rPr>
              <w:t>；</w:t>
            </w:r>
          </w:p>
          <w:p>
            <w:pPr>
              <w:jc w:val="left"/>
              <w:rPr>
                <w:rFonts w:hint="eastAsia" w:ascii="宋体" w:hAnsi="宋体" w:eastAsia="宋体" w:cs="宋体"/>
                <w:b w:val="0"/>
                <w:bCs w:val="0"/>
                <w:color w:val="000000" w:themeColor="text1"/>
                <w:sz w:val="24"/>
                <w:szCs w:val="24"/>
                <w:vertAlign w:val="baseline"/>
                <w:lang w:eastAsia="zh-CN"/>
                <w14:textFill>
                  <w14:solidFill>
                    <w14:schemeClr w14:val="tx1"/>
                  </w14:solidFill>
                </w14:textFill>
              </w:rPr>
            </w:pPr>
            <w:r>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t>2</w:t>
            </w:r>
            <w:r>
              <w:rPr>
                <w:rFonts w:hint="eastAsia" w:ascii="宋体" w:hAnsi="宋体" w:eastAsia="宋体" w:cs="宋体"/>
                <w:b w:val="0"/>
                <w:bCs w:val="0"/>
                <w:color w:val="000000" w:themeColor="text1"/>
                <w:sz w:val="24"/>
                <w:szCs w:val="24"/>
                <w:vertAlign w:val="baseline"/>
                <w:lang w:val="en-US" w:eastAsia="zh-Hans"/>
                <w14:textFill>
                  <w14:solidFill>
                    <w14:schemeClr w14:val="tx1"/>
                  </w14:solidFill>
                </w14:textFill>
              </w:rPr>
              <w:t>.</w:t>
            </w:r>
            <w:r>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t>推行“双随机、一公开”监管，加强跨部门联合联查力度</w:t>
            </w:r>
            <w:r>
              <w:rPr>
                <w:rFonts w:hint="eastAsia" w:ascii="宋体" w:hAnsi="宋体" w:eastAsia="宋体" w:cs="宋体"/>
                <w:b w:val="0"/>
                <w:bCs w:val="0"/>
                <w:color w:val="000000" w:themeColor="text1"/>
                <w:sz w:val="24"/>
                <w:szCs w:val="24"/>
                <w:vertAlign w:val="baseline"/>
                <w:lang w:eastAsia="zh-CN"/>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18" w:hRule="atLeast"/>
          <w:jc w:val="center"/>
        </w:trPr>
        <w:tc>
          <w:tcPr>
            <w:tcW w:w="625" w:type="dxa"/>
            <w:vAlign w:val="center"/>
          </w:tcPr>
          <w:p>
            <w:pPr>
              <w:jc w:val="center"/>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pPr>
            <w:r>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t>15</w:t>
            </w:r>
          </w:p>
        </w:tc>
        <w:tc>
          <w:tcPr>
            <w:tcW w:w="855" w:type="dxa"/>
            <w:vAlign w:val="center"/>
          </w:tcPr>
          <w:p>
            <w:pPr>
              <w:jc w:val="center"/>
              <w:rPr>
                <w:rFonts w:hint="eastAsia" w:ascii="宋体" w:hAnsi="宋体" w:eastAsia="宋体" w:cs="宋体"/>
                <w:b w:val="0"/>
                <w:bCs w:val="0"/>
                <w:color w:val="000000" w:themeColor="text1"/>
                <w:sz w:val="24"/>
                <w:szCs w:val="24"/>
                <w:vertAlign w:val="baseline"/>
                <w:lang w:val="en-US" w:eastAsia="zh-Hans"/>
                <w14:textFill>
                  <w14:solidFill>
                    <w14:schemeClr w14:val="tx1"/>
                  </w14:solidFill>
                </w14:textFill>
              </w:rPr>
            </w:pPr>
            <w:r>
              <w:rPr>
                <w:rFonts w:hint="eastAsia" w:ascii="宋体" w:hAnsi="宋体" w:eastAsia="宋体" w:cs="宋体"/>
                <w:b w:val="0"/>
                <w:bCs w:val="0"/>
                <w:color w:val="000000" w:themeColor="text1"/>
                <w:sz w:val="24"/>
                <w:szCs w:val="24"/>
                <w:vertAlign w:val="baseline"/>
                <w:lang w:val="en-US" w:eastAsia="zh-Hans"/>
                <w14:textFill>
                  <w14:solidFill>
                    <w14:schemeClr w14:val="tx1"/>
                  </w14:solidFill>
                </w14:textFill>
              </w:rPr>
              <w:t>农药管理</w:t>
            </w:r>
          </w:p>
        </w:tc>
        <w:tc>
          <w:tcPr>
            <w:tcW w:w="1980" w:type="dxa"/>
            <w:vAlign w:val="center"/>
          </w:tcPr>
          <w:p>
            <w:pPr>
              <w:keepNext w:val="0"/>
              <w:keepLines w:val="0"/>
              <w:widowControl/>
              <w:suppressLineNumbers w:val="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对农药负有监督管理职责的部门对经检测不符合质量安全标准的农产品及其加工品，有权查封、扣押，并依法处理；对含有本经济特区禁止使用的农药的农产品及其加工品，应当就地销毁。</w:t>
            </w:r>
          </w:p>
          <w:p>
            <w:pPr>
              <w:jc w:val="left"/>
              <w:rPr>
                <w:rFonts w:hint="eastAsia" w:ascii="宋体" w:hAnsi="宋体" w:eastAsia="宋体" w:cs="宋体"/>
                <w:b w:val="0"/>
                <w:bCs w:val="0"/>
                <w:color w:val="000000" w:themeColor="text1"/>
                <w:sz w:val="24"/>
                <w:szCs w:val="24"/>
                <w:vertAlign w:val="baseline"/>
                <w:lang w:val="en-US" w:eastAsia="zh-Hans"/>
                <w14:textFill>
                  <w14:solidFill>
                    <w14:schemeClr w14:val="tx1"/>
                  </w14:solidFill>
                </w14:textFill>
              </w:rPr>
            </w:pPr>
          </w:p>
        </w:tc>
        <w:tc>
          <w:tcPr>
            <w:tcW w:w="3240" w:type="dxa"/>
            <w:tcBorders>
              <w:top w:val="single" w:color="auto" w:sz="4" w:space="0"/>
            </w:tcBorders>
            <w:vAlign w:val="center"/>
          </w:tcPr>
          <w:p>
            <w:pPr>
              <w:keepNext w:val="0"/>
              <w:keepLines w:val="0"/>
              <w:widowControl/>
              <w:suppressLineNumbers w:val="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t>《</w:t>
            </w:r>
            <w:r>
              <w:rPr>
                <w:rFonts w:hint="eastAsia" w:ascii="宋体" w:hAnsi="宋体" w:eastAsia="宋体" w:cs="宋体"/>
                <w:b w:val="0"/>
                <w:bCs w:val="0"/>
                <w:color w:val="000000" w:themeColor="text1"/>
                <w:sz w:val="24"/>
                <w:szCs w:val="24"/>
                <w:vertAlign w:val="baseline"/>
                <w:lang w:val="en-US" w:eastAsia="zh-Hans"/>
                <w14:textFill>
                  <w14:solidFill>
                    <w14:schemeClr w14:val="tx1"/>
                  </w14:solidFill>
                </w14:textFill>
              </w:rPr>
              <w:t>海南经济特区农药管理若干规定</w:t>
            </w:r>
            <w:r>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t>》</w:t>
            </w:r>
            <w:r>
              <w:rPr>
                <w:rFonts w:hint="eastAsia" w:ascii="宋体" w:hAnsi="宋体" w:eastAsia="宋体" w:cs="宋体"/>
                <w:b w:val="0"/>
                <w:bCs w:val="0"/>
                <w:color w:val="000000" w:themeColor="text1"/>
                <w:sz w:val="24"/>
                <w:szCs w:val="24"/>
                <w:vertAlign w:val="baseline"/>
                <w:lang w:val="en-US" w:eastAsia="zh-Hans"/>
                <w14:textFill>
                  <w14:solidFill>
                    <w14:schemeClr w14:val="tx1"/>
                  </w14:solidFill>
                </w14:textFill>
              </w:rPr>
              <w:t>第三十四条第二款</w:t>
            </w:r>
            <w:r>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t>，</w:t>
            </w:r>
            <w:r>
              <w:rPr>
                <w:rFonts w:hint="eastAsia" w:ascii="宋体" w:hAnsi="宋体" w:eastAsia="宋体" w:cs="宋体"/>
                <w:color w:val="000000" w:themeColor="text1"/>
                <w:kern w:val="0"/>
                <w:sz w:val="24"/>
                <w:szCs w:val="24"/>
                <w:lang w:val="en-US" w:eastAsia="zh-CN" w:bidi="ar"/>
                <w14:textFill>
                  <w14:solidFill>
                    <w14:schemeClr w14:val="tx1"/>
                  </w14:solidFill>
                </w14:textFill>
              </w:rPr>
              <w:t>农产品及其加工品的生产者、收购者、销售者对本规定第二十六条第一款、第二十九条、第三十二条规定的监督抽查检测，有义务依法提供监督检测样品。检测机构应当如实出具检测报告。对监督检测结果有异议的，可以自收到检测结果之日起五日内，向组织实施检查的行政主管部门或其上级行政主管部门申请复检；对采用快速检测方法进行的监督抽查检测，可以自收到检测结果时起四小时内申请复检。复检不得采用快速检测方法。</w:t>
            </w:r>
          </w:p>
          <w:p>
            <w:pPr>
              <w:keepNext w:val="0"/>
              <w:keepLines w:val="0"/>
              <w:widowControl/>
              <w:suppressLineNumbers w:val="0"/>
              <w:jc w:val="left"/>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pPr>
            <w:bookmarkStart w:id="1" w:name="tiao_34_kuan_2"/>
            <w:bookmarkEnd w:id="1"/>
            <w:r>
              <w:rPr>
                <w:rFonts w:hint="eastAsia" w:ascii="宋体" w:hAnsi="宋体" w:eastAsia="宋体" w:cs="宋体"/>
                <w:color w:val="000000" w:themeColor="text1"/>
                <w:kern w:val="0"/>
                <w:sz w:val="24"/>
                <w:szCs w:val="24"/>
                <w:lang w:val="en-US" w:eastAsia="zh-CN" w:bidi="ar"/>
                <w14:textFill>
                  <w14:solidFill>
                    <w14:schemeClr w14:val="tx1"/>
                  </w14:solidFill>
                </w14:textFill>
              </w:rPr>
              <w:t>对农药负有监督管理职责的部门对经检测不符合质量安全标准的农产品及其加工品，有权查封、扣押，并依法处理；对含有本经济特区禁止使用的农药的农产品及其加工品，应当就地</w:t>
            </w:r>
            <w:r>
              <w:rPr>
                <w:rFonts w:hint="eastAsia" w:ascii="宋体" w:hAnsi="宋体" w:eastAsia="宋体" w:cs="宋体"/>
                <w:color w:val="000000" w:themeColor="text1"/>
                <w:kern w:val="0"/>
                <w:sz w:val="24"/>
                <w:szCs w:val="24"/>
                <w:lang w:val="en-US" w:eastAsia="zh-Hans" w:bidi="ar"/>
                <w14:textFill>
                  <w14:solidFill>
                    <w14:schemeClr w14:val="tx1"/>
                  </w14:solidFill>
                </w14:textFill>
              </w:rPr>
              <w:t>销</w:t>
            </w:r>
            <w:r>
              <w:rPr>
                <w:rFonts w:hint="eastAsia" w:ascii="宋体" w:hAnsi="宋体" w:eastAsia="宋体" w:cs="宋体"/>
                <w:color w:val="000000" w:themeColor="text1"/>
                <w:kern w:val="0"/>
                <w:sz w:val="24"/>
                <w:szCs w:val="24"/>
                <w:lang w:val="en-US" w:eastAsia="zh-CN" w:bidi="ar"/>
                <w14:textFill>
                  <w14:solidFill>
                    <w14:schemeClr w14:val="tx1"/>
                  </w14:solidFill>
                </w14:textFill>
              </w:rPr>
              <w:t>毁。</w:t>
            </w:r>
          </w:p>
        </w:tc>
        <w:tc>
          <w:tcPr>
            <w:tcW w:w="2595" w:type="dxa"/>
            <w:vAlign w:val="center"/>
          </w:tcPr>
          <w:p>
            <w:pPr>
              <w:jc w:val="left"/>
              <w:rPr>
                <w:rFonts w:hint="eastAsia" w:ascii="宋体" w:hAnsi="宋体" w:eastAsia="宋体" w:cs="宋体"/>
                <w:b w:val="0"/>
                <w:bCs w:val="0"/>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t>1</w:t>
            </w:r>
            <w:r>
              <w:rPr>
                <w:rFonts w:hint="eastAsia" w:ascii="宋体" w:hAnsi="宋体" w:eastAsia="宋体" w:cs="宋体"/>
                <w:b w:val="0"/>
                <w:bCs w:val="0"/>
                <w:color w:val="000000" w:themeColor="text1"/>
                <w:sz w:val="24"/>
                <w:szCs w:val="24"/>
                <w:vertAlign w:val="baseline"/>
                <w:lang w:val="en-US" w:eastAsia="zh-Hans"/>
                <w14:textFill>
                  <w14:solidFill>
                    <w14:schemeClr w14:val="tx1"/>
                  </w14:solidFill>
                </w14:textFill>
              </w:rPr>
              <w:t>.情节显著轻微</w:t>
            </w:r>
            <w:r>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t>；</w:t>
            </w:r>
            <w:r>
              <w:rPr>
                <w:rFonts w:hint="eastAsia" w:ascii="宋体" w:hAnsi="宋体" w:eastAsia="宋体" w:cs="宋体"/>
                <w:b w:val="0"/>
                <w:bCs w:val="0"/>
                <w:color w:val="000000" w:themeColor="text1"/>
                <w:sz w:val="24"/>
                <w:szCs w:val="24"/>
                <w:vertAlign w:val="baseline"/>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t>2</w:t>
            </w:r>
            <w:r>
              <w:rPr>
                <w:rFonts w:hint="eastAsia" w:ascii="宋体" w:hAnsi="宋体" w:eastAsia="宋体" w:cs="宋体"/>
                <w:b w:val="0"/>
                <w:bCs w:val="0"/>
                <w:color w:val="000000" w:themeColor="text1"/>
                <w:sz w:val="24"/>
                <w:szCs w:val="24"/>
                <w:vertAlign w:val="baseline"/>
                <w:lang w:val="en-US" w:eastAsia="zh-Hans"/>
                <w14:textFill>
                  <w14:solidFill>
                    <w14:schemeClr w14:val="tx1"/>
                  </w14:solidFill>
                </w14:textFill>
              </w:rPr>
              <w:t>.没有明显社会危害</w:t>
            </w:r>
            <w:r>
              <w:rPr>
                <w:rFonts w:hint="eastAsia" w:ascii="宋体" w:hAnsi="宋体" w:eastAsia="宋体" w:cs="宋体"/>
                <w:b w:val="0"/>
                <w:bCs w:val="0"/>
                <w:color w:val="000000" w:themeColor="text1"/>
                <w:sz w:val="24"/>
                <w:szCs w:val="24"/>
                <w:vertAlign w:val="baseline"/>
                <w:lang w:val="en-US" w:eastAsia="zh-CN"/>
                <w14:textFill>
                  <w14:solidFill>
                    <w14:schemeClr w14:val="tx1"/>
                  </w14:solidFill>
                </w14:textFill>
              </w:rPr>
              <w:t>。</w:t>
            </w:r>
          </w:p>
        </w:tc>
        <w:tc>
          <w:tcPr>
            <w:tcW w:w="2085" w:type="dxa"/>
            <w:vAlign w:val="center"/>
          </w:tcPr>
          <w:p>
            <w:pPr>
              <w:jc w:val="left"/>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pPr>
            <w:r>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t>《中华人民共和国行政强制法》第十六条</w:t>
            </w:r>
            <w:r>
              <w:rPr>
                <w:rFonts w:hint="eastAsia" w:ascii="宋体" w:hAnsi="宋体" w:eastAsia="宋体" w:cs="宋体"/>
                <w:b w:val="0"/>
                <w:bCs w:val="0"/>
                <w:color w:val="000000" w:themeColor="text1"/>
                <w:sz w:val="24"/>
                <w:szCs w:val="24"/>
                <w:vertAlign w:val="baseline"/>
                <w:lang w:val="en-US" w:eastAsia="zh-Hans"/>
                <w14:textFill>
                  <w14:solidFill>
                    <w14:schemeClr w14:val="tx1"/>
                  </w14:solidFill>
                </w14:textFill>
              </w:rPr>
              <w:t>第二款</w:t>
            </w:r>
            <w:r>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t>、《</w:t>
            </w:r>
            <w:r>
              <w:rPr>
                <w:rFonts w:hint="eastAsia" w:ascii="宋体" w:hAnsi="宋体" w:eastAsia="宋体" w:cs="宋体"/>
                <w:b w:val="0"/>
                <w:bCs w:val="0"/>
                <w:color w:val="000000" w:themeColor="text1"/>
                <w:sz w:val="24"/>
                <w:szCs w:val="24"/>
                <w:vertAlign w:val="baseline"/>
                <w:lang w:val="en-US" w:eastAsia="zh-Hans"/>
                <w14:textFill>
                  <w14:solidFill>
                    <w14:schemeClr w14:val="tx1"/>
                  </w14:solidFill>
                </w14:textFill>
              </w:rPr>
              <w:t>优化营商环境条例</w:t>
            </w:r>
            <w:r>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t>》</w:t>
            </w:r>
            <w:r>
              <w:rPr>
                <w:rFonts w:hint="eastAsia" w:ascii="宋体" w:hAnsi="宋体" w:eastAsia="宋体" w:cs="宋体"/>
                <w:b w:val="0"/>
                <w:bCs w:val="0"/>
                <w:color w:val="000000" w:themeColor="text1"/>
                <w:sz w:val="24"/>
                <w:szCs w:val="24"/>
                <w:vertAlign w:val="baseline"/>
                <w:lang w:val="en-US" w:eastAsia="zh-Hans"/>
                <w14:textFill>
                  <w14:solidFill>
                    <w14:schemeClr w14:val="tx1"/>
                  </w14:solidFill>
                </w14:textFill>
              </w:rPr>
              <w:t>第五十九条</w:t>
            </w:r>
          </w:p>
        </w:tc>
        <w:tc>
          <w:tcPr>
            <w:tcW w:w="3234" w:type="dxa"/>
            <w:vAlign w:val="center"/>
          </w:tcPr>
          <w:p>
            <w:pPr>
              <w:jc w:val="left"/>
              <w:rPr>
                <w:rFonts w:hint="eastAsia" w:ascii="宋体" w:hAnsi="宋体" w:eastAsia="宋体" w:cs="宋体"/>
                <w:b w:val="0"/>
                <w:bCs w:val="0"/>
                <w:color w:val="000000" w:themeColor="text1"/>
                <w:sz w:val="24"/>
                <w:szCs w:val="24"/>
                <w:vertAlign w:val="baseline"/>
                <w:lang w:eastAsia="zh-CN"/>
                <w14:textFill>
                  <w14:solidFill>
                    <w14:schemeClr w14:val="tx1"/>
                  </w14:solidFill>
                </w14:textFill>
              </w:rPr>
            </w:pPr>
            <w:r>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t>1</w:t>
            </w:r>
            <w:r>
              <w:rPr>
                <w:rFonts w:hint="eastAsia" w:ascii="宋体" w:hAnsi="宋体" w:eastAsia="宋体" w:cs="宋体"/>
                <w:b w:val="0"/>
                <w:bCs w:val="0"/>
                <w:color w:val="000000" w:themeColor="text1"/>
                <w:sz w:val="24"/>
                <w:szCs w:val="24"/>
                <w:vertAlign w:val="baseline"/>
                <w:lang w:val="en-US" w:eastAsia="zh-Hans"/>
                <w14:textFill>
                  <w14:solidFill>
                    <w14:schemeClr w14:val="tx1"/>
                  </w14:solidFill>
                </w14:textFill>
              </w:rPr>
              <w:t>.通过</w:t>
            </w:r>
            <w:r>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t>说服教育、劝导示范、警示告诫、指导约谈等方式，努力做到宽严相济、全面落实“谁执法谁普法”普法责任制</w:t>
            </w:r>
            <w:r>
              <w:rPr>
                <w:rFonts w:hint="eastAsia" w:ascii="宋体" w:hAnsi="宋体" w:eastAsia="宋体" w:cs="宋体"/>
                <w:b w:val="0"/>
                <w:bCs w:val="0"/>
                <w:color w:val="000000" w:themeColor="text1"/>
                <w:sz w:val="24"/>
                <w:szCs w:val="24"/>
                <w:vertAlign w:val="baseline"/>
                <w:lang w:eastAsia="zh-CN"/>
                <w14:textFill>
                  <w14:solidFill>
                    <w14:schemeClr w14:val="tx1"/>
                  </w14:solidFill>
                </w14:textFill>
              </w:rPr>
              <w:t>；</w:t>
            </w:r>
          </w:p>
          <w:p>
            <w:pPr>
              <w:jc w:val="left"/>
              <w:rPr>
                <w:rFonts w:hint="eastAsia" w:ascii="宋体" w:hAnsi="宋体" w:eastAsia="宋体" w:cs="宋体"/>
                <w:b w:val="0"/>
                <w:bCs w:val="0"/>
                <w:color w:val="000000" w:themeColor="text1"/>
                <w:sz w:val="24"/>
                <w:szCs w:val="24"/>
                <w:vertAlign w:val="baseline"/>
                <w:lang w:eastAsia="zh-CN"/>
                <w14:textFill>
                  <w14:solidFill>
                    <w14:schemeClr w14:val="tx1"/>
                  </w14:solidFill>
                </w14:textFill>
              </w:rPr>
            </w:pPr>
            <w:r>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t>2</w:t>
            </w:r>
            <w:r>
              <w:rPr>
                <w:rFonts w:hint="eastAsia" w:ascii="宋体" w:hAnsi="宋体" w:eastAsia="宋体" w:cs="宋体"/>
                <w:b w:val="0"/>
                <w:bCs w:val="0"/>
                <w:color w:val="000000" w:themeColor="text1"/>
                <w:sz w:val="24"/>
                <w:szCs w:val="24"/>
                <w:vertAlign w:val="baseline"/>
                <w:lang w:val="en-US" w:eastAsia="zh-Hans"/>
                <w14:textFill>
                  <w14:solidFill>
                    <w14:schemeClr w14:val="tx1"/>
                  </w14:solidFill>
                </w14:textFill>
              </w:rPr>
              <w:t>.</w:t>
            </w:r>
            <w:r>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t>推行“双随机、一公开”监管，加强跨部门联合联查力度</w:t>
            </w:r>
            <w:r>
              <w:rPr>
                <w:rFonts w:hint="eastAsia" w:ascii="宋体" w:hAnsi="宋体" w:eastAsia="宋体" w:cs="宋体"/>
                <w:b w:val="0"/>
                <w:bCs w:val="0"/>
                <w:color w:val="000000" w:themeColor="text1"/>
                <w:sz w:val="24"/>
                <w:szCs w:val="24"/>
                <w:vertAlign w:val="baseline"/>
                <w:lang w:eastAsia="zh-CN"/>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49" w:hRule="atLeast"/>
          <w:jc w:val="center"/>
        </w:trPr>
        <w:tc>
          <w:tcPr>
            <w:tcW w:w="625" w:type="dxa"/>
            <w:vAlign w:val="center"/>
          </w:tcPr>
          <w:p>
            <w:pPr>
              <w:jc w:val="center"/>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pPr>
            <w:r>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t>16</w:t>
            </w:r>
          </w:p>
        </w:tc>
        <w:tc>
          <w:tcPr>
            <w:tcW w:w="855" w:type="dxa"/>
            <w:vAlign w:val="center"/>
          </w:tcPr>
          <w:p>
            <w:pPr>
              <w:jc w:val="center"/>
              <w:rPr>
                <w:rFonts w:hint="eastAsia" w:ascii="宋体" w:hAnsi="宋体" w:eastAsia="宋体" w:cs="宋体"/>
                <w:b w:val="0"/>
                <w:bCs w:val="0"/>
                <w:color w:val="000000" w:themeColor="text1"/>
                <w:sz w:val="24"/>
                <w:szCs w:val="24"/>
                <w:vertAlign w:val="baseline"/>
                <w:lang w:val="en-US" w:eastAsia="zh-Hans"/>
                <w14:textFill>
                  <w14:solidFill>
                    <w14:schemeClr w14:val="tx1"/>
                  </w14:solidFill>
                </w14:textFill>
              </w:rPr>
            </w:pPr>
            <w:r>
              <w:rPr>
                <w:rFonts w:hint="eastAsia" w:ascii="宋体" w:hAnsi="宋体" w:eastAsia="宋体" w:cs="宋体"/>
                <w:b w:val="0"/>
                <w:bCs w:val="0"/>
                <w:color w:val="000000" w:themeColor="text1"/>
                <w:sz w:val="24"/>
                <w:szCs w:val="24"/>
                <w:vertAlign w:val="baseline"/>
                <w:lang w:val="en-US" w:eastAsia="zh-Hans"/>
                <w14:textFill>
                  <w14:solidFill>
                    <w14:schemeClr w14:val="tx1"/>
                  </w14:solidFill>
                </w14:textFill>
              </w:rPr>
              <w:t>不可降解塑料</w:t>
            </w:r>
          </w:p>
        </w:tc>
        <w:tc>
          <w:tcPr>
            <w:tcW w:w="1980" w:type="dxa"/>
            <w:vAlign w:val="center"/>
          </w:tcPr>
          <w:p>
            <w:pPr>
              <w:keepNext w:val="0"/>
              <w:keepLines w:val="0"/>
              <w:widowControl/>
              <w:suppressLineNumbers w:val="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依法查封、扣押禁止名录内的塑料制品和直接用于生产该塑料制品的原辅材料、包装物、生产工具</w:t>
            </w:r>
          </w:p>
          <w:p>
            <w:pPr>
              <w:jc w:val="left"/>
              <w:rPr>
                <w:rFonts w:hint="eastAsia" w:ascii="宋体" w:hAnsi="宋体" w:eastAsia="宋体" w:cs="宋体"/>
                <w:b w:val="0"/>
                <w:bCs w:val="0"/>
                <w:color w:val="000000" w:themeColor="text1"/>
                <w:sz w:val="24"/>
                <w:szCs w:val="24"/>
                <w:vertAlign w:val="baseline"/>
                <w:lang w:val="en-US" w:eastAsia="zh-Hans"/>
                <w14:textFill>
                  <w14:solidFill>
                    <w14:schemeClr w14:val="tx1"/>
                  </w14:solidFill>
                </w14:textFill>
              </w:rPr>
            </w:pPr>
          </w:p>
        </w:tc>
        <w:tc>
          <w:tcPr>
            <w:tcW w:w="3240" w:type="dxa"/>
            <w:vAlign w:val="center"/>
          </w:tcPr>
          <w:p>
            <w:pPr>
              <w:keepNext w:val="0"/>
              <w:keepLines w:val="0"/>
              <w:widowControl/>
              <w:suppressLineNumbers w:val="0"/>
              <w:jc w:val="left"/>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pPr>
            <w:r>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t>《</w:t>
            </w:r>
            <w:r>
              <w:rPr>
                <w:rFonts w:hint="eastAsia" w:ascii="宋体" w:hAnsi="宋体" w:eastAsia="宋体" w:cs="宋体"/>
                <w:b w:val="0"/>
                <w:bCs w:val="0"/>
                <w:color w:val="000000" w:themeColor="text1"/>
                <w:sz w:val="24"/>
                <w:szCs w:val="24"/>
                <w:vertAlign w:val="baseline"/>
                <w:lang w:val="en-US" w:eastAsia="zh-Hans"/>
                <w14:textFill>
                  <w14:solidFill>
                    <w14:schemeClr w14:val="tx1"/>
                  </w14:solidFill>
                </w14:textFill>
              </w:rPr>
              <w:t>海南经济特区禁止一次性不可降解塑料制品规定</w:t>
            </w:r>
            <w:r>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t>》</w:t>
            </w:r>
            <w:r>
              <w:rPr>
                <w:rFonts w:hint="eastAsia" w:ascii="宋体" w:hAnsi="宋体" w:eastAsia="宋体" w:cs="宋体"/>
                <w:b w:val="0"/>
                <w:bCs w:val="0"/>
                <w:color w:val="000000" w:themeColor="text1"/>
                <w:sz w:val="24"/>
                <w:szCs w:val="24"/>
                <w:vertAlign w:val="baseline"/>
                <w:lang w:val="en-US" w:eastAsia="zh-Hans"/>
                <w14:textFill>
                  <w14:solidFill>
                    <w14:schemeClr w14:val="tx1"/>
                  </w14:solidFill>
                </w14:textFill>
              </w:rPr>
              <w:t>第四项</w:t>
            </w:r>
            <w:r>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t>，</w:t>
            </w:r>
            <w:r>
              <w:rPr>
                <w:rFonts w:hint="eastAsia" w:ascii="宋体" w:hAnsi="宋体" w:eastAsia="宋体" w:cs="宋体"/>
                <w:color w:val="000000" w:themeColor="text1"/>
                <w:kern w:val="0"/>
                <w:sz w:val="24"/>
                <w:szCs w:val="24"/>
                <w:lang w:val="en-US" w:eastAsia="zh-CN" w:bidi="ar"/>
                <w14:textFill>
                  <w14:solidFill>
                    <w14:schemeClr w14:val="tx1"/>
                  </w14:solidFill>
                </w14:textFill>
              </w:rPr>
              <w:t>县级以上人民政府市场监督管理等有关部门履行禁止生产、运输、销售、储存、使用一次性不可降解塑料制品监督检查职责时，有权采取下列措施：（四）依法查封、扣押禁止名录内的塑料制品和直接用于生产该塑料制品的原辅材料、包装物、生产工具</w:t>
            </w:r>
            <w:r>
              <w:rPr>
                <w:rFonts w:hint="eastAsia" w:ascii="宋体" w:hAnsi="宋体" w:eastAsia="宋体" w:cs="宋体"/>
                <w:color w:val="000000" w:themeColor="text1"/>
                <w:kern w:val="0"/>
                <w:sz w:val="24"/>
                <w:szCs w:val="24"/>
                <w:lang w:eastAsia="zh-CN" w:bidi="ar"/>
                <w14:textFill>
                  <w14:solidFill>
                    <w14:schemeClr w14:val="tx1"/>
                  </w14:solidFill>
                </w14:textFill>
              </w:rPr>
              <w:t>。</w:t>
            </w:r>
          </w:p>
        </w:tc>
        <w:tc>
          <w:tcPr>
            <w:tcW w:w="2595" w:type="dxa"/>
            <w:vAlign w:val="center"/>
          </w:tcPr>
          <w:p>
            <w:pPr>
              <w:jc w:val="left"/>
              <w:rPr>
                <w:rFonts w:hint="eastAsia" w:ascii="宋体" w:hAnsi="宋体" w:eastAsia="宋体" w:cs="宋体"/>
                <w:b w:val="0"/>
                <w:bCs w:val="0"/>
                <w:color w:val="000000" w:themeColor="text1"/>
                <w:sz w:val="24"/>
                <w:szCs w:val="24"/>
                <w:vertAlign w:val="baseline"/>
                <w:lang w:eastAsia="zh-CN"/>
                <w14:textFill>
                  <w14:solidFill>
                    <w14:schemeClr w14:val="tx1"/>
                  </w14:solidFill>
                </w14:textFill>
              </w:rPr>
            </w:pPr>
            <w:r>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t>1</w:t>
            </w:r>
            <w:r>
              <w:rPr>
                <w:rFonts w:hint="eastAsia" w:ascii="宋体" w:hAnsi="宋体" w:eastAsia="宋体" w:cs="宋体"/>
                <w:b w:val="0"/>
                <w:bCs w:val="0"/>
                <w:color w:val="000000" w:themeColor="text1"/>
                <w:sz w:val="24"/>
                <w:szCs w:val="24"/>
                <w:vertAlign w:val="baseline"/>
                <w:lang w:val="en-US" w:eastAsia="zh-Hans"/>
                <w14:textFill>
                  <w14:solidFill>
                    <w14:schemeClr w14:val="tx1"/>
                  </w14:solidFill>
                </w14:textFill>
              </w:rPr>
              <w:t>.情节显著轻微</w:t>
            </w:r>
            <w:r>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t>；</w:t>
            </w:r>
            <w:r>
              <w:rPr>
                <w:rFonts w:hint="eastAsia" w:ascii="宋体" w:hAnsi="宋体" w:eastAsia="宋体" w:cs="宋体"/>
                <w:b w:val="0"/>
                <w:bCs w:val="0"/>
                <w:color w:val="000000" w:themeColor="text1"/>
                <w:sz w:val="24"/>
                <w:szCs w:val="24"/>
                <w:vertAlign w:val="baseline"/>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t>2</w:t>
            </w:r>
            <w:r>
              <w:rPr>
                <w:rFonts w:hint="eastAsia" w:ascii="宋体" w:hAnsi="宋体" w:eastAsia="宋体" w:cs="宋体"/>
                <w:b w:val="0"/>
                <w:bCs w:val="0"/>
                <w:color w:val="000000" w:themeColor="text1"/>
                <w:sz w:val="24"/>
                <w:szCs w:val="24"/>
                <w:vertAlign w:val="baseline"/>
                <w:lang w:val="en-US" w:eastAsia="zh-Hans"/>
                <w14:textFill>
                  <w14:solidFill>
                    <w14:schemeClr w14:val="tx1"/>
                  </w14:solidFill>
                </w14:textFill>
              </w:rPr>
              <w:t>.没有明显社会危害</w:t>
            </w:r>
            <w:r>
              <w:rPr>
                <w:rFonts w:hint="eastAsia" w:ascii="宋体" w:hAnsi="宋体" w:eastAsia="宋体" w:cs="宋体"/>
                <w:b w:val="0"/>
                <w:bCs w:val="0"/>
                <w:color w:val="000000" w:themeColor="text1"/>
                <w:sz w:val="24"/>
                <w:szCs w:val="24"/>
                <w:vertAlign w:val="baseline"/>
                <w:lang w:val="en-US" w:eastAsia="zh-CN"/>
                <w14:textFill>
                  <w14:solidFill>
                    <w14:schemeClr w14:val="tx1"/>
                  </w14:solidFill>
                </w14:textFill>
              </w:rPr>
              <w:t>。</w:t>
            </w:r>
          </w:p>
        </w:tc>
        <w:tc>
          <w:tcPr>
            <w:tcW w:w="2085" w:type="dxa"/>
            <w:vAlign w:val="center"/>
          </w:tcPr>
          <w:p>
            <w:pPr>
              <w:jc w:val="left"/>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pPr>
            <w:r>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t>《中华人民共和国行政强制法》第十六条</w:t>
            </w:r>
            <w:r>
              <w:rPr>
                <w:rFonts w:hint="eastAsia" w:ascii="宋体" w:hAnsi="宋体" w:eastAsia="宋体" w:cs="宋体"/>
                <w:b w:val="0"/>
                <w:bCs w:val="0"/>
                <w:color w:val="000000" w:themeColor="text1"/>
                <w:sz w:val="24"/>
                <w:szCs w:val="24"/>
                <w:vertAlign w:val="baseline"/>
                <w:lang w:val="en-US" w:eastAsia="zh-Hans"/>
                <w14:textFill>
                  <w14:solidFill>
                    <w14:schemeClr w14:val="tx1"/>
                  </w14:solidFill>
                </w14:textFill>
              </w:rPr>
              <w:t>第二款</w:t>
            </w:r>
            <w:r>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t>、《</w:t>
            </w:r>
            <w:r>
              <w:rPr>
                <w:rFonts w:hint="eastAsia" w:ascii="宋体" w:hAnsi="宋体" w:eastAsia="宋体" w:cs="宋体"/>
                <w:b w:val="0"/>
                <w:bCs w:val="0"/>
                <w:color w:val="000000" w:themeColor="text1"/>
                <w:sz w:val="24"/>
                <w:szCs w:val="24"/>
                <w:vertAlign w:val="baseline"/>
                <w:lang w:val="en-US" w:eastAsia="zh-Hans"/>
                <w14:textFill>
                  <w14:solidFill>
                    <w14:schemeClr w14:val="tx1"/>
                  </w14:solidFill>
                </w14:textFill>
              </w:rPr>
              <w:t>优化营商环境条例</w:t>
            </w:r>
            <w:r>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t>》</w:t>
            </w:r>
            <w:r>
              <w:rPr>
                <w:rFonts w:hint="eastAsia" w:ascii="宋体" w:hAnsi="宋体" w:eastAsia="宋体" w:cs="宋体"/>
                <w:b w:val="0"/>
                <w:bCs w:val="0"/>
                <w:color w:val="000000" w:themeColor="text1"/>
                <w:sz w:val="24"/>
                <w:szCs w:val="24"/>
                <w:vertAlign w:val="baseline"/>
                <w:lang w:val="en-US" w:eastAsia="zh-Hans"/>
                <w14:textFill>
                  <w14:solidFill>
                    <w14:schemeClr w14:val="tx1"/>
                  </w14:solidFill>
                </w14:textFill>
              </w:rPr>
              <w:t>第五十九条</w:t>
            </w:r>
          </w:p>
        </w:tc>
        <w:tc>
          <w:tcPr>
            <w:tcW w:w="3234" w:type="dxa"/>
            <w:vAlign w:val="center"/>
          </w:tcPr>
          <w:p>
            <w:pPr>
              <w:jc w:val="left"/>
              <w:rPr>
                <w:rFonts w:hint="eastAsia" w:ascii="宋体" w:hAnsi="宋体" w:eastAsia="宋体" w:cs="宋体"/>
                <w:b w:val="0"/>
                <w:bCs w:val="0"/>
                <w:color w:val="000000" w:themeColor="text1"/>
                <w:sz w:val="24"/>
                <w:szCs w:val="24"/>
                <w:vertAlign w:val="baseline"/>
                <w:lang w:eastAsia="zh-CN"/>
                <w14:textFill>
                  <w14:solidFill>
                    <w14:schemeClr w14:val="tx1"/>
                  </w14:solidFill>
                </w14:textFill>
              </w:rPr>
            </w:pPr>
            <w:r>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t>1</w:t>
            </w:r>
            <w:r>
              <w:rPr>
                <w:rFonts w:hint="eastAsia" w:ascii="宋体" w:hAnsi="宋体" w:eastAsia="宋体" w:cs="宋体"/>
                <w:b w:val="0"/>
                <w:bCs w:val="0"/>
                <w:color w:val="000000" w:themeColor="text1"/>
                <w:sz w:val="24"/>
                <w:szCs w:val="24"/>
                <w:vertAlign w:val="baseline"/>
                <w:lang w:val="en-US" w:eastAsia="zh-Hans"/>
                <w14:textFill>
                  <w14:solidFill>
                    <w14:schemeClr w14:val="tx1"/>
                  </w14:solidFill>
                </w14:textFill>
              </w:rPr>
              <w:t>.通过</w:t>
            </w:r>
            <w:r>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t>说服教育、劝导示范、警示告诫、指导约谈等方式，努力做到宽严相济、全面落实“谁执法谁普法”普法责任制</w:t>
            </w:r>
            <w:r>
              <w:rPr>
                <w:rFonts w:hint="eastAsia" w:ascii="宋体" w:hAnsi="宋体" w:eastAsia="宋体" w:cs="宋体"/>
                <w:b w:val="0"/>
                <w:bCs w:val="0"/>
                <w:color w:val="000000" w:themeColor="text1"/>
                <w:sz w:val="24"/>
                <w:szCs w:val="24"/>
                <w:vertAlign w:val="baseline"/>
                <w:lang w:eastAsia="zh-CN"/>
                <w14:textFill>
                  <w14:solidFill>
                    <w14:schemeClr w14:val="tx1"/>
                  </w14:solidFill>
                </w14:textFill>
              </w:rPr>
              <w:t>；</w:t>
            </w:r>
          </w:p>
          <w:p>
            <w:pPr>
              <w:jc w:val="left"/>
              <w:rPr>
                <w:rFonts w:hint="eastAsia" w:ascii="宋体" w:hAnsi="宋体" w:eastAsia="宋体" w:cs="宋体"/>
                <w:b w:val="0"/>
                <w:bCs w:val="0"/>
                <w:color w:val="000000" w:themeColor="text1"/>
                <w:sz w:val="24"/>
                <w:szCs w:val="24"/>
                <w:vertAlign w:val="baseline"/>
                <w:lang w:eastAsia="zh-CN"/>
                <w14:textFill>
                  <w14:solidFill>
                    <w14:schemeClr w14:val="tx1"/>
                  </w14:solidFill>
                </w14:textFill>
              </w:rPr>
            </w:pPr>
            <w:r>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t>2</w:t>
            </w:r>
            <w:r>
              <w:rPr>
                <w:rFonts w:hint="eastAsia" w:ascii="宋体" w:hAnsi="宋体" w:eastAsia="宋体" w:cs="宋体"/>
                <w:b w:val="0"/>
                <w:bCs w:val="0"/>
                <w:color w:val="000000" w:themeColor="text1"/>
                <w:sz w:val="24"/>
                <w:szCs w:val="24"/>
                <w:vertAlign w:val="baseline"/>
                <w:lang w:val="en-US" w:eastAsia="zh-Hans"/>
                <w14:textFill>
                  <w14:solidFill>
                    <w14:schemeClr w14:val="tx1"/>
                  </w14:solidFill>
                </w14:textFill>
              </w:rPr>
              <w:t>.</w:t>
            </w:r>
            <w:r>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t>推行“双随机、一公开”监管，加强跨部门联合联查力度</w:t>
            </w:r>
            <w:r>
              <w:rPr>
                <w:rFonts w:hint="eastAsia" w:ascii="宋体" w:hAnsi="宋体" w:eastAsia="宋体" w:cs="宋体"/>
                <w:b w:val="0"/>
                <w:bCs w:val="0"/>
                <w:color w:val="000000" w:themeColor="text1"/>
                <w:sz w:val="24"/>
                <w:szCs w:val="24"/>
                <w:vertAlign w:val="baseline"/>
                <w:lang w:eastAsia="zh-CN"/>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0" w:hRule="atLeast"/>
          <w:jc w:val="center"/>
        </w:trPr>
        <w:tc>
          <w:tcPr>
            <w:tcW w:w="625" w:type="dxa"/>
            <w:vAlign w:val="center"/>
          </w:tcPr>
          <w:p>
            <w:pPr>
              <w:jc w:val="center"/>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pPr>
            <w:r>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t>17</w:t>
            </w:r>
          </w:p>
        </w:tc>
        <w:tc>
          <w:tcPr>
            <w:tcW w:w="855" w:type="dxa"/>
            <w:vAlign w:val="center"/>
          </w:tcPr>
          <w:p>
            <w:pPr>
              <w:jc w:val="center"/>
              <w:rPr>
                <w:rFonts w:hint="eastAsia" w:ascii="宋体" w:hAnsi="宋体" w:eastAsia="宋体" w:cs="宋体"/>
                <w:b w:val="0"/>
                <w:bCs w:val="0"/>
                <w:color w:val="000000" w:themeColor="text1"/>
                <w:sz w:val="24"/>
                <w:szCs w:val="24"/>
                <w:vertAlign w:val="baseline"/>
                <w:lang w:val="en-US" w:eastAsia="zh-Hans"/>
                <w14:textFill>
                  <w14:solidFill>
                    <w14:schemeClr w14:val="tx1"/>
                  </w14:solidFill>
                </w14:textFill>
              </w:rPr>
            </w:pPr>
            <w:r>
              <w:rPr>
                <w:rFonts w:hint="eastAsia" w:ascii="宋体" w:hAnsi="宋体" w:eastAsia="宋体" w:cs="宋体"/>
                <w:b w:val="0"/>
                <w:bCs w:val="0"/>
                <w:color w:val="000000" w:themeColor="text1"/>
                <w:sz w:val="24"/>
                <w:szCs w:val="24"/>
                <w:vertAlign w:val="baseline"/>
                <w:lang w:val="en-US" w:eastAsia="zh-Hans"/>
                <w14:textFill>
                  <w14:solidFill>
                    <w14:schemeClr w14:val="tx1"/>
                  </w14:solidFill>
                </w14:textFill>
              </w:rPr>
              <w:t>标准化管理</w:t>
            </w:r>
          </w:p>
        </w:tc>
        <w:tc>
          <w:tcPr>
            <w:tcW w:w="1980" w:type="dxa"/>
            <w:vAlign w:val="center"/>
          </w:tcPr>
          <w:p>
            <w:pPr>
              <w:keepNext w:val="0"/>
              <w:keepLines w:val="0"/>
              <w:widowControl/>
              <w:suppressLineNumbers w:val="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对有根据认为不符合保障人体健康和人身、财产安全的国家标准、行业标准的产品，以及直接用于生产、销售该项产品的原辅材料、包装物、生产工具，予以查封或者扣押</w:t>
            </w:r>
          </w:p>
          <w:p>
            <w:pPr>
              <w:jc w:val="left"/>
              <w:rPr>
                <w:rFonts w:hint="eastAsia" w:ascii="宋体" w:hAnsi="宋体" w:eastAsia="宋体" w:cs="宋体"/>
                <w:b w:val="0"/>
                <w:bCs w:val="0"/>
                <w:color w:val="000000" w:themeColor="text1"/>
                <w:sz w:val="24"/>
                <w:szCs w:val="24"/>
                <w:vertAlign w:val="baseline"/>
                <w:lang w:val="en-US" w:eastAsia="zh-Hans"/>
                <w14:textFill>
                  <w14:solidFill>
                    <w14:schemeClr w14:val="tx1"/>
                  </w14:solidFill>
                </w14:textFill>
              </w:rPr>
            </w:pPr>
          </w:p>
        </w:tc>
        <w:tc>
          <w:tcPr>
            <w:tcW w:w="3240" w:type="dxa"/>
            <w:vAlign w:val="center"/>
          </w:tcPr>
          <w:p>
            <w:pPr>
              <w:keepNext w:val="0"/>
              <w:keepLines w:val="0"/>
              <w:widowControl/>
              <w:suppressLineNumbers w:val="0"/>
              <w:jc w:val="left"/>
              <w:rPr>
                <w:rFonts w:hint="eastAsia" w:ascii="宋体" w:hAnsi="宋体" w:eastAsia="宋体" w:cs="宋体"/>
                <w:color w:val="000000" w:themeColor="text1"/>
                <w:kern w:val="0"/>
                <w:sz w:val="24"/>
                <w:szCs w:val="24"/>
                <w:lang w:eastAsia="zh-Hans" w:bidi="ar"/>
                <w14:textFill>
                  <w14:solidFill>
                    <w14:schemeClr w14:val="tx1"/>
                  </w14:solidFill>
                </w14:textFill>
              </w:rPr>
            </w:pPr>
            <w:r>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t>《</w:t>
            </w:r>
            <w:r>
              <w:rPr>
                <w:rFonts w:hint="eastAsia" w:ascii="宋体" w:hAnsi="宋体" w:eastAsia="宋体" w:cs="宋体"/>
                <w:b w:val="0"/>
                <w:bCs w:val="0"/>
                <w:color w:val="000000" w:themeColor="text1"/>
                <w:sz w:val="24"/>
                <w:szCs w:val="24"/>
                <w:vertAlign w:val="baseline"/>
                <w:lang w:val="en-US" w:eastAsia="zh-Hans"/>
                <w14:textFill>
                  <w14:solidFill>
                    <w14:schemeClr w14:val="tx1"/>
                  </w14:solidFill>
                </w14:textFill>
              </w:rPr>
              <w:t>海南经济特区标准化管理规定</w:t>
            </w:r>
            <w:r>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t>》</w:t>
            </w:r>
            <w:r>
              <w:rPr>
                <w:rFonts w:hint="eastAsia" w:ascii="宋体" w:hAnsi="宋体" w:eastAsia="宋体" w:cs="宋体"/>
                <w:b w:val="0"/>
                <w:bCs w:val="0"/>
                <w:color w:val="000000" w:themeColor="text1"/>
                <w:sz w:val="24"/>
                <w:szCs w:val="24"/>
                <w:vertAlign w:val="baseline"/>
                <w:lang w:val="en-US" w:eastAsia="zh-Hans"/>
                <w14:textFill>
                  <w14:solidFill>
                    <w14:schemeClr w14:val="tx1"/>
                  </w14:solidFill>
                </w14:textFill>
              </w:rPr>
              <w:t>第二十四条第三项</w:t>
            </w:r>
            <w:r>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t>，</w:t>
            </w:r>
            <w:r>
              <w:rPr>
                <w:rFonts w:hint="eastAsia" w:ascii="宋体" w:hAnsi="宋体" w:eastAsia="宋体" w:cs="宋体"/>
                <w:color w:val="000000" w:themeColor="text1"/>
                <w:kern w:val="0"/>
                <w:sz w:val="24"/>
                <w:szCs w:val="24"/>
                <w:lang w:val="en-US" w:eastAsia="zh-CN" w:bidi="ar"/>
                <w14:textFill>
                  <w14:solidFill>
                    <w14:schemeClr w14:val="tx1"/>
                  </w14:solidFill>
                </w14:textFill>
              </w:rPr>
              <w:t>县级以上标准化行政主管部门对标准实施的监督检查，可以采取以下措施：（三）对有根据认为不符合保障人体健康和人身、财产安全的国家标准、行业标准的产品，以及直接用于生产、销售该项产品的原辅材料、包装物、生产工具，予以查封或者扣押。</w:t>
            </w:r>
          </w:p>
        </w:tc>
        <w:tc>
          <w:tcPr>
            <w:tcW w:w="2595" w:type="dxa"/>
            <w:vAlign w:val="center"/>
          </w:tcPr>
          <w:p>
            <w:pPr>
              <w:jc w:val="left"/>
              <w:rPr>
                <w:rFonts w:hint="eastAsia" w:ascii="宋体" w:hAnsi="宋体" w:eastAsia="宋体" w:cs="宋体"/>
                <w:b w:val="0"/>
                <w:bCs w:val="0"/>
                <w:color w:val="000000" w:themeColor="text1"/>
                <w:sz w:val="24"/>
                <w:szCs w:val="24"/>
                <w:vertAlign w:val="baseline"/>
                <w:lang w:eastAsia="zh-CN"/>
                <w14:textFill>
                  <w14:solidFill>
                    <w14:schemeClr w14:val="tx1"/>
                  </w14:solidFill>
                </w14:textFill>
              </w:rPr>
            </w:pPr>
            <w:r>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t>1</w:t>
            </w:r>
            <w:r>
              <w:rPr>
                <w:rFonts w:hint="eastAsia" w:ascii="宋体" w:hAnsi="宋体" w:eastAsia="宋体" w:cs="宋体"/>
                <w:b w:val="0"/>
                <w:bCs w:val="0"/>
                <w:color w:val="000000" w:themeColor="text1"/>
                <w:sz w:val="24"/>
                <w:szCs w:val="24"/>
                <w:vertAlign w:val="baseline"/>
                <w:lang w:val="en-US" w:eastAsia="zh-Hans"/>
                <w14:textFill>
                  <w14:solidFill>
                    <w14:schemeClr w14:val="tx1"/>
                  </w14:solidFill>
                </w14:textFill>
              </w:rPr>
              <w:t>.情节显著轻微</w:t>
            </w:r>
            <w:r>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t>；</w:t>
            </w:r>
            <w:r>
              <w:rPr>
                <w:rFonts w:hint="eastAsia" w:ascii="宋体" w:hAnsi="宋体" w:eastAsia="宋体" w:cs="宋体"/>
                <w:b w:val="0"/>
                <w:bCs w:val="0"/>
                <w:color w:val="000000" w:themeColor="text1"/>
                <w:sz w:val="24"/>
                <w:szCs w:val="24"/>
                <w:vertAlign w:val="baseline"/>
                <w:lang w:val="en-US" w:eastAsia="zh-CN"/>
                <w14:textFill>
                  <w14:solidFill>
                    <w14:schemeClr w14:val="tx1"/>
                  </w14:solidFill>
                </w14:textFill>
              </w:rPr>
              <w:t xml:space="preserve">   </w:t>
            </w:r>
            <w:r>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t>2</w:t>
            </w:r>
            <w:r>
              <w:rPr>
                <w:rFonts w:hint="eastAsia" w:ascii="宋体" w:hAnsi="宋体" w:eastAsia="宋体" w:cs="宋体"/>
                <w:b w:val="0"/>
                <w:bCs w:val="0"/>
                <w:color w:val="000000" w:themeColor="text1"/>
                <w:sz w:val="24"/>
                <w:szCs w:val="24"/>
                <w:vertAlign w:val="baseline"/>
                <w:lang w:val="en-US" w:eastAsia="zh-Hans"/>
                <w14:textFill>
                  <w14:solidFill>
                    <w14:schemeClr w14:val="tx1"/>
                  </w14:solidFill>
                </w14:textFill>
              </w:rPr>
              <w:t>.没有明显社会危害</w:t>
            </w:r>
            <w:r>
              <w:rPr>
                <w:rFonts w:hint="eastAsia" w:ascii="宋体" w:hAnsi="宋体" w:eastAsia="宋体" w:cs="宋体"/>
                <w:b w:val="0"/>
                <w:bCs w:val="0"/>
                <w:color w:val="000000" w:themeColor="text1"/>
                <w:sz w:val="24"/>
                <w:szCs w:val="24"/>
                <w:vertAlign w:val="baseline"/>
                <w:lang w:val="en-US" w:eastAsia="zh-CN"/>
                <w14:textFill>
                  <w14:solidFill>
                    <w14:schemeClr w14:val="tx1"/>
                  </w14:solidFill>
                </w14:textFill>
              </w:rPr>
              <w:t>。</w:t>
            </w:r>
          </w:p>
        </w:tc>
        <w:tc>
          <w:tcPr>
            <w:tcW w:w="2085" w:type="dxa"/>
            <w:vAlign w:val="center"/>
          </w:tcPr>
          <w:p>
            <w:pPr>
              <w:jc w:val="left"/>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pPr>
            <w:r>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t>《中华人民共和国行政强制法》第十六条</w:t>
            </w:r>
            <w:r>
              <w:rPr>
                <w:rFonts w:hint="eastAsia" w:ascii="宋体" w:hAnsi="宋体" w:eastAsia="宋体" w:cs="宋体"/>
                <w:b w:val="0"/>
                <w:bCs w:val="0"/>
                <w:color w:val="000000" w:themeColor="text1"/>
                <w:sz w:val="24"/>
                <w:szCs w:val="24"/>
                <w:vertAlign w:val="baseline"/>
                <w:lang w:val="en-US" w:eastAsia="zh-Hans"/>
                <w14:textFill>
                  <w14:solidFill>
                    <w14:schemeClr w14:val="tx1"/>
                  </w14:solidFill>
                </w14:textFill>
              </w:rPr>
              <w:t>第二款</w:t>
            </w:r>
            <w:r>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t>、《</w:t>
            </w:r>
            <w:r>
              <w:rPr>
                <w:rFonts w:hint="eastAsia" w:ascii="宋体" w:hAnsi="宋体" w:eastAsia="宋体" w:cs="宋体"/>
                <w:b w:val="0"/>
                <w:bCs w:val="0"/>
                <w:color w:val="000000" w:themeColor="text1"/>
                <w:sz w:val="24"/>
                <w:szCs w:val="24"/>
                <w:vertAlign w:val="baseline"/>
                <w:lang w:val="en-US" w:eastAsia="zh-Hans"/>
                <w14:textFill>
                  <w14:solidFill>
                    <w14:schemeClr w14:val="tx1"/>
                  </w14:solidFill>
                </w14:textFill>
              </w:rPr>
              <w:t>优化营商环境条例</w:t>
            </w:r>
            <w:r>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t>》</w:t>
            </w:r>
            <w:r>
              <w:rPr>
                <w:rFonts w:hint="eastAsia" w:ascii="宋体" w:hAnsi="宋体" w:eastAsia="宋体" w:cs="宋体"/>
                <w:b w:val="0"/>
                <w:bCs w:val="0"/>
                <w:color w:val="000000" w:themeColor="text1"/>
                <w:sz w:val="24"/>
                <w:szCs w:val="24"/>
                <w:vertAlign w:val="baseline"/>
                <w:lang w:val="en-US" w:eastAsia="zh-Hans"/>
                <w14:textFill>
                  <w14:solidFill>
                    <w14:schemeClr w14:val="tx1"/>
                  </w14:solidFill>
                </w14:textFill>
              </w:rPr>
              <w:t>第五十九条</w:t>
            </w:r>
          </w:p>
        </w:tc>
        <w:tc>
          <w:tcPr>
            <w:tcW w:w="3234" w:type="dxa"/>
            <w:vAlign w:val="center"/>
          </w:tcPr>
          <w:p>
            <w:pPr>
              <w:jc w:val="left"/>
              <w:rPr>
                <w:rFonts w:hint="eastAsia" w:ascii="宋体" w:hAnsi="宋体" w:eastAsia="宋体" w:cs="宋体"/>
                <w:b w:val="0"/>
                <w:bCs w:val="0"/>
                <w:color w:val="000000" w:themeColor="text1"/>
                <w:sz w:val="24"/>
                <w:szCs w:val="24"/>
                <w:vertAlign w:val="baseline"/>
                <w:lang w:eastAsia="zh-CN"/>
                <w14:textFill>
                  <w14:solidFill>
                    <w14:schemeClr w14:val="tx1"/>
                  </w14:solidFill>
                </w14:textFill>
              </w:rPr>
            </w:pPr>
            <w:r>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t>1</w:t>
            </w:r>
            <w:r>
              <w:rPr>
                <w:rFonts w:hint="eastAsia" w:ascii="宋体" w:hAnsi="宋体" w:eastAsia="宋体" w:cs="宋体"/>
                <w:b w:val="0"/>
                <w:bCs w:val="0"/>
                <w:color w:val="000000" w:themeColor="text1"/>
                <w:sz w:val="24"/>
                <w:szCs w:val="24"/>
                <w:vertAlign w:val="baseline"/>
                <w:lang w:val="en-US" w:eastAsia="zh-Hans"/>
                <w14:textFill>
                  <w14:solidFill>
                    <w14:schemeClr w14:val="tx1"/>
                  </w14:solidFill>
                </w14:textFill>
              </w:rPr>
              <w:t>.通过</w:t>
            </w:r>
            <w:r>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t>说服教育、劝导示范、警示告诫、指导约谈等方式，努力做到宽严相济、全面落实“谁执法谁普法”普法责任制</w:t>
            </w:r>
            <w:r>
              <w:rPr>
                <w:rFonts w:hint="eastAsia" w:ascii="宋体" w:hAnsi="宋体" w:eastAsia="宋体" w:cs="宋体"/>
                <w:b w:val="0"/>
                <w:bCs w:val="0"/>
                <w:color w:val="000000" w:themeColor="text1"/>
                <w:sz w:val="24"/>
                <w:szCs w:val="24"/>
                <w:vertAlign w:val="baseline"/>
                <w:lang w:eastAsia="zh-CN"/>
                <w14:textFill>
                  <w14:solidFill>
                    <w14:schemeClr w14:val="tx1"/>
                  </w14:solidFill>
                </w14:textFill>
              </w:rPr>
              <w:t>；</w:t>
            </w:r>
          </w:p>
          <w:p>
            <w:pPr>
              <w:jc w:val="left"/>
              <w:rPr>
                <w:rFonts w:hint="eastAsia" w:ascii="宋体" w:hAnsi="宋体" w:eastAsia="宋体" w:cs="宋体"/>
                <w:b w:val="0"/>
                <w:bCs w:val="0"/>
                <w:color w:val="000000" w:themeColor="text1"/>
                <w:sz w:val="24"/>
                <w:szCs w:val="24"/>
                <w:vertAlign w:val="baseline"/>
                <w:lang w:eastAsia="zh-CN"/>
                <w14:textFill>
                  <w14:solidFill>
                    <w14:schemeClr w14:val="tx1"/>
                  </w14:solidFill>
                </w14:textFill>
              </w:rPr>
            </w:pPr>
            <w:r>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t>2</w:t>
            </w:r>
            <w:r>
              <w:rPr>
                <w:rFonts w:hint="eastAsia" w:ascii="宋体" w:hAnsi="宋体" w:eastAsia="宋体" w:cs="宋体"/>
                <w:b w:val="0"/>
                <w:bCs w:val="0"/>
                <w:color w:val="000000" w:themeColor="text1"/>
                <w:sz w:val="24"/>
                <w:szCs w:val="24"/>
                <w:vertAlign w:val="baseline"/>
                <w:lang w:val="en-US" w:eastAsia="zh-Hans"/>
                <w14:textFill>
                  <w14:solidFill>
                    <w14:schemeClr w14:val="tx1"/>
                  </w14:solidFill>
                </w14:textFill>
              </w:rPr>
              <w:t>.</w:t>
            </w:r>
            <w:r>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t>推行“双随机、一公开”监管，加强跨部门联合联查力度</w:t>
            </w:r>
            <w:r>
              <w:rPr>
                <w:rFonts w:hint="eastAsia" w:ascii="宋体" w:hAnsi="宋体" w:eastAsia="宋体" w:cs="宋体"/>
                <w:b w:val="0"/>
                <w:bCs w:val="0"/>
                <w:color w:val="000000" w:themeColor="text1"/>
                <w:sz w:val="24"/>
                <w:szCs w:val="24"/>
                <w:vertAlign w:val="baseline"/>
                <w:lang w:eastAsia="zh-CN"/>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82" w:hRule="atLeast"/>
          <w:jc w:val="center"/>
        </w:trPr>
        <w:tc>
          <w:tcPr>
            <w:tcW w:w="625" w:type="dxa"/>
            <w:vAlign w:val="center"/>
          </w:tcPr>
          <w:p>
            <w:pPr>
              <w:jc w:val="center"/>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pPr>
            <w:r>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t>18</w:t>
            </w:r>
          </w:p>
        </w:tc>
        <w:tc>
          <w:tcPr>
            <w:tcW w:w="855" w:type="dxa"/>
            <w:vAlign w:val="center"/>
          </w:tcPr>
          <w:p>
            <w:pPr>
              <w:jc w:val="center"/>
              <w:rPr>
                <w:rFonts w:hint="eastAsia" w:ascii="宋体" w:hAnsi="宋体" w:eastAsia="宋体" w:cs="宋体"/>
                <w:b w:val="0"/>
                <w:bCs w:val="0"/>
                <w:color w:val="000000" w:themeColor="text1"/>
                <w:sz w:val="24"/>
                <w:szCs w:val="24"/>
                <w:vertAlign w:val="baseline"/>
                <w:lang w:val="en-US" w:eastAsia="zh-Hans"/>
                <w14:textFill>
                  <w14:solidFill>
                    <w14:schemeClr w14:val="tx1"/>
                  </w14:solidFill>
                </w14:textFill>
              </w:rPr>
            </w:pPr>
            <w:r>
              <w:rPr>
                <w:rFonts w:hint="eastAsia" w:ascii="宋体" w:hAnsi="宋体" w:eastAsia="宋体" w:cs="宋体"/>
                <w:b w:val="0"/>
                <w:bCs w:val="0"/>
                <w:color w:val="000000" w:themeColor="text1"/>
                <w:sz w:val="24"/>
                <w:szCs w:val="24"/>
                <w:vertAlign w:val="baseline"/>
                <w:lang w:val="en-US" w:eastAsia="zh-Hans"/>
                <w14:textFill>
                  <w14:solidFill>
                    <w14:schemeClr w14:val="tx1"/>
                  </w14:solidFill>
                </w14:textFill>
              </w:rPr>
              <w:t>其他</w:t>
            </w:r>
          </w:p>
        </w:tc>
        <w:tc>
          <w:tcPr>
            <w:tcW w:w="7815" w:type="dxa"/>
            <w:gridSpan w:val="3"/>
            <w:vAlign w:val="center"/>
          </w:tcPr>
          <w:p>
            <w:pPr>
              <w:jc w:val="center"/>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pPr>
            <w:r>
              <w:rPr>
                <w:rFonts w:hint="eastAsia" w:ascii="宋体" w:hAnsi="宋体" w:eastAsia="宋体" w:cs="宋体"/>
                <w:b w:val="0"/>
                <w:bCs w:val="0"/>
                <w:color w:val="000000" w:themeColor="text1"/>
                <w:sz w:val="24"/>
                <w:szCs w:val="24"/>
                <w:vertAlign w:val="baseline"/>
                <w:lang w:val="en-US" w:eastAsia="zh-Hans"/>
                <w14:textFill>
                  <w14:solidFill>
                    <w14:schemeClr w14:val="tx1"/>
                  </w14:solidFill>
                </w14:textFill>
              </w:rPr>
              <w:t>对不符合行政处罚的违法行为</w:t>
            </w:r>
            <w:r>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t>，</w:t>
            </w:r>
            <w:r>
              <w:rPr>
                <w:rFonts w:hint="eastAsia" w:ascii="宋体" w:hAnsi="宋体" w:eastAsia="宋体" w:cs="宋体"/>
                <w:b w:val="0"/>
                <w:bCs w:val="0"/>
                <w:color w:val="000000" w:themeColor="text1"/>
                <w:sz w:val="24"/>
                <w:szCs w:val="24"/>
                <w:vertAlign w:val="baseline"/>
                <w:lang w:val="en-US" w:eastAsia="zh-Hans"/>
                <w14:textFill>
                  <w14:solidFill>
                    <w14:schemeClr w14:val="tx1"/>
                  </w14:solidFill>
                </w14:textFill>
              </w:rPr>
              <w:t>原则上可以不予实施行政强制措施</w:t>
            </w:r>
            <w:r>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t>。</w:t>
            </w:r>
          </w:p>
        </w:tc>
        <w:tc>
          <w:tcPr>
            <w:tcW w:w="2085" w:type="dxa"/>
            <w:vAlign w:val="center"/>
          </w:tcPr>
          <w:p>
            <w:pPr>
              <w:jc w:val="center"/>
              <w:rPr>
                <w:rFonts w:hint="eastAsia" w:ascii="宋体" w:hAnsi="宋体" w:eastAsia="宋体" w:cs="宋体"/>
                <w:b w:val="0"/>
                <w:bCs w:val="0"/>
                <w:color w:val="000000" w:themeColor="text1"/>
                <w:sz w:val="24"/>
                <w:szCs w:val="24"/>
                <w:vertAlign w:val="baseline"/>
                <w:lang w:val="en-US" w:eastAsia="zh-Hans"/>
                <w14:textFill>
                  <w14:solidFill>
                    <w14:schemeClr w14:val="tx1"/>
                  </w14:solidFill>
                </w14:textFill>
              </w:rPr>
            </w:pPr>
            <w:r>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t>《中华人民共和国行政强制法》第十六条</w:t>
            </w:r>
            <w:r>
              <w:rPr>
                <w:rFonts w:hint="eastAsia" w:ascii="宋体" w:hAnsi="宋体" w:eastAsia="宋体" w:cs="宋体"/>
                <w:b w:val="0"/>
                <w:bCs w:val="0"/>
                <w:color w:val="000000" w:themeColor="text1"/>
                <w:sz w:val="24"/>
                <w:szCs w:val="24"/>
                <w:vertAlign w:val="baseline"/>
                <w:lang w:val="en-US" w:eastAsia="zh-Hans"/>
                <w14:textFill>
                  <w14:solidFill>
                    <w14:schemeClr w14:val="tx1"/>
                  </w14:solidFill>
                </w14:textFill>
              </w:rPr>
              <w:t>第二款</w:t>
            </w:r>
            <w:r>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t>、《</w:t>
            </w:r>
            <w:r>
              <w:rPr>
                <w:rFonts w:hint="eastAsia" w:ascii="宋体" w:hAnsi="宋体" w:eastAsia="宋体" w:cs="宋体"/>
                <w:b w:val="0"/>
                <w:bCs w:val="0"/>
                <w:color w:val="000000" w:themeColor="text1"/>
                <w:sz w:val="24"/>
                <w:szCs w:val="24"/>
                <w:vertAlign w:val="baseline"/>
                <w:lang w:val="en-US" w:eastAsia="zh-Hans"/>
                <w14:textFill>
                  <w14:solidFill>
                    <w14:schemeClr w14:val="tx1"/>
                  </w14:solidFill>
                </w14:textFill>
              </w:rPr>
              <w:t>优化营商环境条例</w:t>
            </w:r>
            <w:r>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t>》</w:t>
            </w:r>
            <w:r>
              <w:rPr>
                <w:rFonts w:hint="eastAsia" w:ascii="宋体" w:hAnsi="宋体" w:eastAsia="宋体" w:cs="宋体"/>
                <w:b w:val="0"/>
                <w:bCs w:val="0"/>
                <w:color w:val="000000" w:themeColor="text1"/>
                <w:sz w:val="24"/>
                <w:szCs w:val="24"/>
                <w:vertAlign w:val="baseline"/>
                <w:lang w:val="en-US" w:eastAsia="zh-Hans"/>
                <w14:textFill>
                  <w14:solidFill>
                    <w14:schemeClr w14:val="tx1"/>
                  </w14:solidFill>
                </w14:textFill>
              </w:rPr>
              <w:t>第五十九条</w:t>
            </w:r>
          </w:p>
        </w:tc>
        <w:tc>
          <w:tcPr>
            <w:tcW w:w="3234" w:type="dxa"/>
            <w:vAlign w:val="center"/>
          </w:tcPr>
          <w:p>
            <w:pPr>
              <w:jc w:val="left"/>
              <w:rPr>
                <w:rFonts w:hint="eastAsia" w:ascii="宋体" w:hAnsi="宋体" w:eastAsia="宋体" w:cs="宋体"/>
                <w:b w:val="0"/>
                <w:bCs w:val="0"/>
                <w:color w:val="000000" w:themeColor="text1"/>
                <w:sz w:val="24"/>
                <w:szCs w:val="24"/>
                <w:vertAlign w:val="baseline"/>
                <w:lang w:eastAsia="zh-CN"/>
                <w14:textFill>
                  <w14:solidFill>
                    <w14:schemeClr w14:val="tx1"/>
                  </w14:solidFill>
                </w14:textFill>
              </w:rPr>
            </w:pPr>
            <w:r>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t>1</w:t>
            </w:r>
            <w:r>
              <w:rPr>
                <w:rFonts w:hint="eastAsia" w:ascii="宋体" w:hAnsi="宋体" w:eastAsia="宋体" w:cs="宋体"/>
                <w:b w:val="0"/>
                <w:bCs w:val="0"/>
                <w:color w:val="000000" w:themeColor="text1"/>
                <w:sz w:val="24"/>
                <w:szCs w:val="24"/>
                <w:vertAlign w:val="baseline"/>
                <w:lang w:val="en-US" w:eastAsia="zh-Hans"/>
                <w14:textFill>
                  <w14:solidFill>
                    <w14:schemeClr w14:val="tx1"/>
                  </w14:solidFill>
                </w14:textFill>
              </w:rPr>
              <w:t>.通过</w:t>
            </w:r>
            <w:r>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t>说服教育、劝导示范、警示告诫、指导约谈等方式，努力做到宽严相济、全面落实“谁执法谁普法”普法责任制</w:t>
            </w:r>
            <w:r>
              <w:rPr>
                <w:rFonts w:hint="eastAsia" w:ascii="宋体" w:hAnsi="宋体" w:eastAsia="宋体" w:cs="宋体"/>
                <w:b w:val="0"/>
                <w:bCs w:val="0"/>
                <w:color w:val="000000" w:themeColor="text1"/>
                <w:sz w:val="24"/>
                <w:szCs w:val="24"/>
                <w:vertAlign w:val="baseline"/>
                <w:lang w:eastAsia="zh-CN"/>
                <w14:textFill>
                  <w14:solidFill>
                    <w14:schemeClr w14:val="tx1"/>
                  </w14:solidFill>
                </w14:textFill>
              </w:rPr>
              <w:t>；</w:t>
            </w:r>
          </w:p>
          <w:p>
            <w:pPr>
              <w:jc w:val="left"/>
              <w:rPr>
                <w:rFonts w:hint="eastAsia" w:ascii="宋体" w:hAnsi="宋体" w:eastAsia="宋体" w:cs="宋体"/>
                <w:b w:val="0"/>
                <w:bCs w:val="0"/>
                <w:color w:val="000000" w:themeColor="text1"/>
                <w:sz w:val="24"/>
                <w:szCs w:val="24"/>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t>2</w:t>
            </w:r>
            <w:r>
              <w:rPr>
                <w:rFonts w:hint="eastAsia" w:ascii="宋体" w:hAnsi="宋体" w:eastAsia="宋体" w:cs="宋体"/>
                <w:b w:val="0"/>
                <w:bCs w:val="0"/>
                <w:color w:val="000000" w:themeColor="text1"/>
                <w:sz w:val="24"/>
                <w:szCs w:val="24"/>
                <w:vertAlign w:val="baseline"/>
                <w:lang w:val="en-US" w:eastAsia="zh-Hans"/>
                <w14:textFill>
                  <w14:solidFill>
                    <w14:schemeClr w14:val="tx1"/>
                  </w14:solidFill>
                </w14:textFill>
              </w:rPr>
              <w:t>.</w:t>
            </w:r>
            <w:r>
              <w:rPr>
                <w:rFonts w:hint="eastAsia" w:ascii="宋体" w:hAnsi="宋体" w:eastAsia="宋体" w:cs="宋体"/>
                <w:b w:val="0"/>
                <w:bCs w:val="0"/>
                <w:color w:val="000000" w:themeColor="text1"/>
                <w:sz w:val="24"/>
                <w:szCs w:val="24"/>
                <w:vertAlign w:val="baseline"/>
                <w:lang w:eastAsia="zh-Hans"/>
                <w14:textFill>
                  <w14:solidFill>
                    <w14:schemeClr w14:val="tx1"/>
                  </w14:solidFill>
                </w14:textFill>
              </w:rPr>
              <w:t>推行“双随机、一公开”监管，加强跨部门联合联查力度</w:t>
            </w:r>
            <w:r>
              <w:rPr>
                <w:rFonts w:hint="eastAsia" w:ascii="宋体" w:hAnsi="宋体" w:eastAsia="宋体" w:cs="宋体"/>
                <w:b w:val="0"/>
                <w:bCs w:val="0"/>
                <w:color w:val="000000" w:themeColor="text1"/>
                <w:sz w:val="24"/>
                <w:szCs w:val="24"/>
                <w:vertAlign w:val="baseline"/>
                <w:lang w:eastAsia="zh-CN"/>
                <w14:textFill>
                  <w14:solidFill>
                    <w14:schemeClr w14:val="tx1"/>
                  </w14:solidFill>
                </w14:textFill>
              </w:rPr>
              <w:t>。</w:t>
            </w:r>
          </w:p>
        </w:tc>
      </w:tr>
    </w:tbl>
    <w:p>
      <w:pPr>
        <w:rPr>
          <w:rFonts w:hint="eastAsia" w:ascii="宋体" w:hAnsi="宋体" w:eastAsia="宋体" w:cs="宋体"/>
          <w:sz w:val="24"/>
          <w:szCs w:val="24"/>
          <w:lang w:val="en-US" w:eastAsia="zh-CN"/>
        </w:rPr>
      </w:pPr>
    </w:p>
    <w:p>
      <w:pPr>
        <w:rPr>
          <w:rFonts w:hint="default"/>
          <w:lang w:val="en-US" w:eastAsia="zh-CN"/>
        </w:rPr>
      </w:pPr>
    </w:p>
    <w:p/>
    <w:sectPr>
      <w:footerReference r:id="rId3" w:type="default"/>
      <w:pgSz w:w="16838" w:h="11906" w:orient="landscape"/>
      <w:pgMar w:top="1134" w:right="850" w:bottom="1134" w:left="1134"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A00002BF" w:usb1="184F6CFA" w:usb2="00000012" w:usb3="00000000" w:csb0="00040001" w:csb1="00000000"/>
  </w:font>
  <w:font w:name="文泉驿正黑">
    <w:panose1 w:val="02000603000000000000"/>
    <w:charset w:val="86"/>
    <w:family w:val="auto"/>
    <w:pitch w:val="default"/>
    <w:sig w:usb0="900002BF" w:usb1="2BDF7DFB" w:usb2="00000036" w:usb3="00000000" w:csb0="603E000D" w:csb1="D2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8</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hfn7MQIAAGE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uhoXX2o+guYO8vCVu8sj2miet6ujgFidhpHgXpVBt0weV2XhlcSR/vPfRf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8</w:t>
                    </w:r>
                    <w:r>
                      <w:fldChar w:fldCharType="end"/>
                    </w:r>
                    <w: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8DD792"/>
    <w:multiLevelType w:val="singleLevel"/>
    <w:tmpl w:val="8C8DD792"/>
    <w:lvl w:ilvl="0" w:tentative="0">
      <w:start w:val="1"/>
      <w:numFmt w:val="decimal"/>
      <w:lvlText w:val="%1."/>
      <w:lvlJc w:val="left"/>
      <w:pPr>
        <w:tabs>
          <w:tab w:val="left" w:pos="312"/>
        </w:tabs>
      </w:pPr>
    </w:lvl>
  </w:abstractNum>
  <w:abstractNum w:abstractNumId="1">
    <w:nsid w:val="FA407D40"/>
    <w:multiLevelType w:val="singleLevel"/>
    <w:tmpl w:val="FA407D40"/>
    <w:lvl w:ilvl="0" w:tentative="0">
      <w:start w:val="1"/>
      <w:numFmt w:val="decimal"/>
      <w:lvlText w:val="%1."/>
      <w:lvlJc w:val="left"/>
      <w:pPr>
        <w:tabs>
          <w:tab w:val="left" w:pos="312"/>
        </w:tabs>
      </w:pPr>
    </w:lvl>
  </w:abstractNum>
  <w:abstractNum w:abstractNumId="2">
    <w:nsid w:val="FDD63B14"/>
    <w:multiLevelType w:val="singleLevel"/>
    <w:tmpl w:val="FDD63B14"/>
    <w:lvl w:ilvl="0" w:tentative="0">
      <w:start w:val="1"/>
      <w:numFmt w:val="decimal"/>
      <w:lvlText w:val="%1."/>
      <w:lvlJc w:val="left"/>
      <w:pPr>
        <w:tabs>
          <w:tab w:val="left" w:pos="312"/>
        </w:tabs>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IxODE4YzFjZjU5MGU0ZWIwZmFkOTIyMjYwZjJmZGMifQ=="/>
  </w:docVars>
  <w:rsids>
    <w:rsidRoot w:val="00000000"/>
    <w:rsid w:val="2423080D"/>
    <w:rsid w:val="2E930110"/>
    <w:rsid w:val="64141871"/>
    <w:rsid w:val="69996D10"/>
    <w:rsid w:val="6FFFC3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5691</Words>
  <Characters>5778</Characters>
  <Lines>0</Lines>
  <Paragraphs>0</Paragraphs>
  <TotalTime>0</TotalTime>
  <ScaleCrop>false</ScaleCrop>
  <LinksUpToDate>false</LinksUpToDate>
  <CharactersWithSpaces>5818</CharactersWithSpaces>
  <Application>WPS Office_11.8.2.11681_F1E327BC-269C-435d-A152-05C5408002CA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2022-12-23T13:03:00Z</dcterms:created>
  <dc:creator>Administrator</dc:creator>
  <cp:lastModifiedBy>王兆东</cp:lastModifiedBy>
  <dcterms:modified xsi:type="dcterms:W3CDTF">2022-12-23T16:06:44Z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2052-11.8.2.11681</vt:lpwstr>
  </property>
  <property fmtid="{D5CDD505-2E9C-101B-9397-08002B2CF9AE}" pid="3" name="ICV">
    <vt:lpwstr>2DA800AD72644EE88BF299AE45B4F804</vt:lpwstr>
  </property>
</Properties>
</file>