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before="0" w:after="0" w:line="240" w:lineRule="auto"/>
        <w:rPr>
          <w:rFonts w:hint="eastAsia"/>
          <w:b w:val="0"/>
          <w:bCs w:val="0"/>
          <w:color w:val="auto"/>
        </w:rPr>
      </w:pPr>
    </w:p>
    <w:p>
      <w:pPr>
        <w:pStyle w:val="2"/>
        <w:bidi w:val="0"/>
        <w:spacing w:before="0" w:after="0" w:line="240" w:lineRule="auto"/>
        <w:rPr>
          <w:rFonts w:hint="eastAsia"/>
          <w:b w:val="0"/>
          <w:bCs w:val="0"/>
          <w:color w:val="auto"/>
        </w:rPr>
      </w:pPr>
      <w:r>
        <w:rPr>
          <w:rFonts w:hint="eastAsia"/>
          <w:b w:val="0"/>
          <w:bCs w:val="0"/>
          <w:color w:val="auto"/>
        </w:rPr>
        <w:t>海南省公用企业</w:t>
      </w:r>
      <w:r>
        <w:rPr>
          <w:rFonts w:hint="eastAsia"/>
          <w:b w:val="0"/>
          <w:bCs w:val="0"/>
          <w:color w:val="auto"/>
          <w:lang w:val="en-US" w:eastAsia="zh-CN"/>
        </w:rPr>
        <w:t>反垄断</w:t>
      </w:r>
      <w:r>
        <w:rPr>
          <w:rFonts w:hint="eastAsia"/>
          <w:b w:val="0"/>
          <w:bCs w:val="0"/>
          <w:color w:val="auto"/>
        </w:rPr>
        <w:t>合规指引</w:t>
      </w:r>
      <w:bookmarkStart w:id="2" w:name="_GoBack"/>
      <w:bookmarkEnd w:id="2"/>
    </w:p>
    <w:p>
      <w:pPr>
        <w:pStyle w:val="2"/>
        <w:bidi w:val="0"/>
        <w:spacing w:before="0" w:after="0" w:line="240" w:lineRule="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征求意见稿</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bCs/>
          <w:color w:val="auto"/>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70" w:lineRule="exact"/>
        <w:jc w:val="center"/>
        <w:textAlignment w:val="auto"/>
        <w:outlineLvl w:val="1"/>
        <w:rPr>
          <w:rFonts w:hint="eastAsia" w:ascii="黑体" w:hAnsi="黑体" w:eastAsia="黑体" w:cs="黑体"/>
          <w:b w:val="0"/>
          <w:bCs w:val="0"/>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0" w:lineRule="exact"/>
        <w:jc w:val="center"/>
        <w:textAlignment w:val="auto"/>
        <w:outlineLvl w:val="1"/>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第一章 总则</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36" w:firstLineChars="198"/>
        <w:jc w:val="left"/>
        <w:textAlignment w:val="auto"/>
        <w:rPr>
          <w:rFonts w:hint="eastAsia" w:eastAsia="仿宋_GB2312" w:cs="宋体" w:asciiTheme="minorEastAsia" w:hAnsiTheme="minorEastAsia"/>
          <w:b/>
          <w:color w:val="auto"/>
          <w:kern w:val="0"/>
          <w:sz w:val="32"/>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6"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b/>
          <w:color w:val="auto"/>
          <w:kern w:val="0"/>
          <w:sz w:val="32"/>
          <w:szCs w:val="24"/>
        </w:rPr>
        <w:t>第一条</w:t>
      </w:r>
      <w:r>
        <w:rPr>
          <w:rFonts w:hint="eastAsia" w:eastAsia="仿宋_GB2312" w:cs="宋体" w:asciiTheme="minorEastAsia" w:hAnsiTheme="minorEastAsia"/>
          <w:color w:val="auto"/>
          <w:kern w:val="0"/>
          <w:sz w:val="32"/>
          <w:szCs w:val="24"/>
        </w:rPr>
        <w:t xml:space="preserve"> </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b/>
          <w:color w:val="auto"/>
          <w:kern w:val="0"/>
          <w:sz w:val="32"/>
          <w:szCs w:val="24"/>
        </w:rPr>
        <w:t>目的和依据</w:t>
      </w:r>
      <w:bookmarkStart w:id="0" w:name="_Hlk73629082"/>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color w:val="auto"/>
          <w:kern w:val="0"/>
          <w:sz w:val="32"/>
          <w:szCs w:val="24"/>
        </w:rPr>
        <w:t>为引导公用企业加强反垄断合规管理，防范反垄断法律风险，</w:t>
      </w:r>
      <w:r>
        <w:rPr>
          <w:rFonts w:hint="eastAsia" w:eastAsia="仿宋_GB2312" w:cs="宋体" w:asciiTheme="minorEastAsia" w:hAnsiTheme="minorEastAsia"/>
          <w:color w:val="auto"/>
          <w:kern w:val="0"/>
          <w:sz w:val="32"/>
          <w:szCs w:val="24"/>
          <w:lang w:eastAsia="zh-CN"/>
        </w:rPr>
        <w:t>保障企业持续健康发展，</w:t>
      </w:r>
      <w:r>
        <w:rPr>
          <w:rFonts w:hint="eastAsia" w:eastAsia="仿宋_GB2312" w:cs="宋体" w:asciiTheme="minorEastAsia" w:hAnsiTheme="minorEastAsia"/>
          <w:color w:val="auto"/>
          <w:kern w:val="0"/>
          <w:sz w:val="32"/>
          <w:szCs w:val="24"/>
        </w:rPr>
        <w:t>强化</w:t>
      </w:r>
      <w:r>
        <w:rPr>
          <w:rFonts w:hint="eastAsia" w:eastAsia="仿宋_GB2312" w:cs="宋体" w:asciiTheme="minorEastAsia" w:hAnsiTheme="minorEastAsia"/>
          <w:color w:val="auto"/>
          <w:kern w:val="0"/>
          <w:sz w:val="32"/>
          <w:szCs w:val="24"/>
          <w:lang w:eastAsia="zh-CN"/>
        </w:rPr>
        <w:t>公平</w:t>
      </w:r>
      <w:r>
        <w:rPr>
          <w:rFonts w:hint="eastAsia" w:eastAsia="仿宋_GB2312" w:cs="宋体" w:asciiTheme="minorEastAsia" w:hAnsiTheme="minorEastAsia"/>
          <w:color w:val="auto"/>
          <w:kern w:val="0"/>
          <w:sz w:val="32"/>
          <w:szCs w:val="24"/>
        </w:rPr>
        <w:t>竞争政策实施，</w:t>
      </w:r>
      <w:r>
        <w:rPr>
          <w:rFonts w:hint="eastAsia" w:eastAsia="仿宋_GB2312" w:cs="宋体" w:asciiTheme="minorEastAsia" w:hAnsiTheme="minorEastAsia"/>
          <w:color w:val="auto"/>
          <w:kern w:val="0"/>
          <w:sz w:val="32"/>
          <w:szCs w:val="24"/>
          <w:lang w:eastAsia="zh-CN"/>
        </w:rPr>
        <w:t>依</w:t>
      </w:r>
      <w:r>
        <w:rPr>
          <w:rFonts w:hint="eastAsia" w:eastAsia="仿宋_GB2312" w:cs="宋体" w:asciiTheme="minorEastAsia" w:hAnsiTheme="minorEastAsia"/>
          <w:color w:val="auto"/>
          <w:kern w:val="0"/>
          <w:sz w:val="32"/>
          <w:szCs w:val="24"/>
        </w:rPr>
        <w:t>据《中华人民共和国反垄断法》</w:t>
      </w:r>
      <w:r>
        <w:rPr>
          <w:rFonts w:hint="eastAsia" w:ascii="宋体" w:hAnsi="宋体" w:eastAsia="仿宋_GB2312" w:cs="宋体"/>
          <w:color w:val="auto"/>
          <w:kern w:val="0"/>
          <w:sz w:val="32"/>
          <w:szCs w:val="24"/>
        </w:rPr>
        <w:t>（以下简称《反垄断法》）</w:t>
      </w:r>
      <w:r>
        <w:rPr>
          <w:rFonts w:hint="eastAsia" w:ascii="宋体" w:hAnsi="宋体" w:eastAsia="仿宋_GB2312" w:cs="宋体"/>
          <w:color w:val="auto"/>
          <w:kern w:val="0"/>
          <w:sz w:val="32"/>
          <w:szCs w:val="24"/>
          <w:lang w:eastAsia="zh-CN"/>
        </w:rPr>
        <w:t>、《海南自由贸易港公平竞争条例》（以下简称《公平竞争条例》）、</w:t>
      </w:r>
      <w:r>
        <w:rPr>
          <w:rFonts w:hint="eastAsia" w:eastAsia="仿宋_GB2312" w:cs="宋体" w:asciiTheme="minorEastAsia" w:hAnsiTheme="minorEastAsia"/>
          <w:color w:val="auto"/>
          <w:kern w:val="0"/>
          <w:sz w:val="32"/>
          <w:szCs w:val="24"/>
        </w:rPr>
        <w:t>《经营者反垄断合规指南》等法律法规和</w:t>
      </w:r>
      <w:r>
        <w:rPr>
          <w:rFonts w:hint="eastAsia" w:eastAsia="仿宋_GB2312" w:cs="宋体" w:asciiTheme="minorEastAsia" w:hAnsiTheme="minorEastAsia"/>
          <w:color w:val="auto"/>
          <w:kern w:val="0"/>
          <w:sz w:val="32"/>
          <w:szCs w:val="24"/>
          <w:lang w:eastAsia="zh-CN"/>
        </w:rPr>
        <w:t>政策制度</w:t>
      </w:r>
      <w:r>
        <w:rPr>
          <w:rFonts w:hint="eastAsia" w:eastAsia="仿宋_GB2312" w:cs="宋体" w:asciiTheme="minorEastAsia" w:hAnsiTheme="minorEastAsia"/>
          <w:color w:val="auto"/>
          <w:kern w:val="0"/>
          <w:sz w:val="32"/>
          <w:szCs w:val="24"/>
        </w:rPr>
        <w:t>，结合海南实际，制定本指引。</w:t>
      </w:r>
    </w:p>
    <w:bookmarkEnd w:id="0"/>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6" w:firstLineChars="198"/>
        <w:jc w:val="both"/>
        <w:textAlignment w:val="auto"/>
        <w:rPr>
          <w:rFonts w:hint="eastAsia" w:eastAsia="仿宋_GB2312" w:cs="宋体" w:asciiTheme="minorEastAsia" w:hAnsiTheme="minorEastAsia"/>
          <w:color w:val="auto"/>
          <w:kern w:val="0"/>
          <w:sz w:val="32"/>
          <w:szCs w:val="24"/>
          <w:lang w:eastAsia="zh-CN"/>
        </w:rPr>
      </w:pPr>
      <w:r>
        <w:rPr>
          <w:rFonts w:hint="eastAsia" w:eastAsia="仿宋_GB2312" w:cs="宋体" w:asciiTheme="minorEastAsia" w:hAnsiTheme="minorEastAsia"/>
          <w:b/>
          <w:color w:val="auto"/>
          <w:kern w:val="0"/>
          <w:sz w:val="32"/>
          <w:szCs w:val="24"/>
        </w:rPr>
        <w:t xml:space="preserve">第二条 </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b/>
          <w:color w:val="auto"/>
          <w:kern w:val="0"/>
          <w:sz w:val="32"/>
          <w:szCs w:val="24"/>
        </w:rPr>
        <w:t>适用范围</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color w:val="auto"/>
          <w:kern w:val="0"/>
          <w:sz w:val="32"/>
          <w:szCs w:val="24"/>
        </w:rPr>
        <w:t>本指引适用于海南省行政区域内的公用企业</w:t>
      </w:r>
      <w:r>
        <w:rPr>
          <w:rFonts w:hint="eastAsia" w:eastAsia="仿宋_GB2312" w:cs="宋体" w:asciiTheme="minorEastAsia" w:hAnsiTheme="minorEastAsia"/>
          <w:color w:val="auto"/>
          <w:kern w:val="0"/>
          <w:sz w:val="32"/>
          <w:szCs w:val="24"/>
          <w:lang w:eastAsia="zh-CN"/>
        </w:rPr>
        <w:t>，作为企业开展反垄断合规管理的指导建议。公用企业以外的其他经营者，可以参考本指引开展反垄断合规管理。</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6" w:firstLineChars="198"/>
        <w:jc w:val="both"/>
        <w:textAlignment w:val="auto"/>
        <w:rPr>
          <w:rFonts w:hint="eastAsia" w:eastAsia="仿宋_GB2312" w:cs="宋体" w:asciiTheme="minorEastAsia" w:hAnsiTheme="minorEastAsia"/>
          <w:color w:val="auto"/>
          <w:kern w:val="0"/>
          <w:sz w:val="32"/>
          <w:szCs w:val="24"/>
        </w:rPr>
      </w:pPr>
      <w:r>
        <w:rPr>
          <w:rFonts w:hint="eastAsia" w:eastAsia="仿宋_GB2312" w:cs="宋体" w:asciiTheme="minorEastAsia" w:hAnsiTheme="minorEastAsia"/>
          <w:b/>
          <w:color w:val="auto"/>
          <w:kern w:val="0"/>
          <w:sz w:val="32"/>
          <w:szCs w:val="24"/>
        </w:rPr>
        <w:t>第</w:t>
      </w:r>
      <w:r>
        <w:rPr>
          <w:rFonts w:hint="eastAsia" w:eastAsia="仿宋_GB2312" w:cs="宋体" w:asciiTheme="minorEastAsia" w:hAnsiTheme="minorEastAsia"/>
          <w:b/>
          <w:color w:val="auto"/>
          <w:kern w:val="0"/>
          <w:sz w:val="32"/>
          <w:szCs w:val="24"/>
          <w:lang w:eastAsia="zh-CN"/>
        </w:rPr>
        <w:t>三</w:t>
      </w:r>
      <w:r>
        <w:rPr>
          <w:rFonts w:hint="eastAsia" w:eastAsia="仿宋_GB2312" w:cs="宋体" w:asciiTheme="minorEastAsia" w:hAnsiTheme="minorEastAsia"/>
          <w:b/>
          <w:color w:val="auto"/>
          <w:kern w:val="0"/>
          <w:sz w:val="32"/>
          <w:szCs w:val="24"/>
        </w:rPr>
        <w:t xml:space="preserve">条 </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b/>
          <w:color w:val="auto"/>
          <w:kern w:val="0"/>
          <w:sz w:val="32"/>
          <w:szCs w:val="24"/>
          <w:lang w:val="en-US" w:eastAsia="zh-CN"/>
        </w:rPr>
        <w:t>合规管理必要性</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color w:val="auto"/>
          <w:kern w:val="0"/>
          <w:sz w:val="32"/>
          <w:szCs w:val="24"/>
          <w:lang w:val="en-US" w:eastAsia="zh-CN"/>
        </w:rPr>
        <w:t>经营者违反反垄断法相关规定将面临高额的经济处罚和声誉减损，公用企业</w:t>
      </w:r>
      <w:r>
        <w:rPr>
          <w:rFonts w:hint="eastAsia" w:eastAsia="仿宋_GB2312" w:cs="宋体" w:asciiTheme="minorEastAsia" w:hAnsiTheme="minorEastAsia"/>
          <w:color w:val="auto"/>
          <w:kern w:val="0"/>
          <w:sz w:val="32"/>
          <w:szCs w:val="24"/>
        </w:rPr>
        <w:t>建立并有效执行反垄断合规管理制度，有助于提高经营管理水平，避免引发</w:t>
      </w:r>
      <w:r>
        <w:rPr>
          <w:rFonts w:hint="eastAsia" w:eastAsia="仿宋_GB2312" w:cs="宋体" w:asciiTheme="minorEastAsia" w:hAnsiTheme="minorEastAsia"/>
          <w:color w:val="auto"/>
          <w:kern w:val="0"/>
          <w:sz w:val="32"/>
          <w:szCs w:val="24"/>
          <w:lang w:val="en-US" w:eastAsia="zh-CN"/>
        </w:rPr>
        <w:t>反垄断</w:t>
      </w:r>
      <w:r>
        <w:rPr>
          <w:rFonts w:hint="eastAsia" w:eastAsia="仿宋_GB2312" w:cs="宋体" w:asciiTheme="minorEastAsia" w:hAnsiTheme="minorEastAsia"/>
          <w:color w:val="auto"/>
          <w:kern w:val="0"/>
          <w:sz w:val="32"/>
          <w:szCs w:val="24"/>
        </w:rPr>
        <w:t>合规风险，树立依法经营的良好形象。</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6"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b/>
          <w:color w:val="auto"/>
          <w:kern w:val="0"/>
          <w:sz w:val="32"/>
          <w:szCs w:val="24"/>
        </w:rPr>
        <w:t>第</w:t>
      </w:r>
      <w:r>
        <w:rPr>
          <w:rFonts w:hint="eastAsia" w:eastAsia="仿宋_GB2312" w:cs="宋体" w:asciiTheme="minorEastAsia" w:hAnsiTheme="minorEastAsia"/>
          <w:b/>
          <w:color w:val="auto"/>
          <w:kern w:val="0"/>
          <w:sz w:val="32"/>
          <w:szCs w:val="24"/>
          <w:lang w:eastAsia="zh-CN"/>
        </w:rPr>
        <w:t>四</w:t>
      </w:r>
      <w:r>
        <w:rPr>
          <w:rFonts w:hint="eastAsia" w:eastAsia="仿宋_GB2312" w:cs="宋体" w:asciiTheme="minorEastAsia" w:hAnsiTheme="minorEastAsia"/>
          <w:b/>
          <w:color w:val="auto"/>
          <w:kern w:val="0"/>
          <w:sz w:val="32"/>
          <w:szCs w:val="24"/>
        </w:rPr>
        <w:t xml:space="preserve">条 </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b/>
          <w:color w:val="auto"/>
          <w:kern w:val="0"/>
          <w:sz w:val="32"/>
          <w:szCs w:val="24"/>
        </w:rPr>
        <w:t>基本概念</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color w:val="auto"/>
          <w:kern w:val="0"/>
          <w:sz w:val="32"/>
          <w:szCs w:val="24"/>
        </w:rPr>
        <w:t>本指引所称公用企业，是指涉及公用事业的经营者，包括供水、供电、供气、电信、公共交通运输、殡葬等行业的经营者。</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eastAsia="仿宋_GB2312"/>
          <w:color w:val="auto"/>
          <w:sz w:val="32"/>
          <w:szCs w:val="24"/>
        </w:rPr>
      </w:pPr>
      <w:r>
        <w:rPr>
          <w:rFonts w:hint="eastAsia" w:eastAsia="仿宋_GB2312" w:cs="宋体" w:asciiTheme="minorEastAsia" w:hAnsiTheme="minorEastAsia"/>
          <w:color w:val="auto"/>
          <w:kern w:val="0"/>
          <w:sz w:val="32"/>
          <w:szCs w:val="24"/>
        </w:rPr>
        <w:t>本指引所称</w:t>
      </w:r>
      <w:r>
        <w:rPr>
          <w:rFonts w:hint="eastAsia" w:eastAsia="仿宋_GB2312" w:cs="宋体" w:asciiTheme="minorEastAsia" w:hAnsiTheme="minorEastAsia"/>
          <w:color w:val="auto"/>
          <w:kern w:val="0"/>
          <w:sz w:val="32"/>
          <w:szCs w:val="24"/>
          <w:lang w:eastAsia="zh-CN"/>
        </w:rPr>
        <w:t>反垄断合规</w:t>
      </w:r>
      <w:r>
        <w:rPr>
          <w:rFonts w:hint="eastAsia" w:eastAsia="仿宋_GB2312" w:cs="宋体" w:asciiTheme="minorEastAsia" w:hAnsiTheme="minorEastAsia"/>
          <w:color w:val="auto"/>
          <w:kern w:val="0"/>
          <w:sz w:val="32"/>
          <w:szCs w:val="24"/>
        </w:rPr>
        <w:t>，是指公用企业的经营管理行为符合《反垄断法》《公平竞争条例》</w:t>
      </w:r>
      <w:r>
        <w:rPr>
          <w:rFonts w:hint="eastAsia" w:ascii="宋体" w:hAnsi="宋体" w:eastAsia="仿宋_GB2312" w:cs="宋体"/>
          <w:color w:val="auto"/>
          <w:kern w:val="0"/>
          <w:sz w:val="32"/>
          <w:szCs w:val="24"/>
        </w:rPr>
        <w:t>等法律法规</w:t>
      </w:r>
      <w:r>
        <w:rPr>
          <w:rFonts w:hint="eastAsia" w:ascii="宋体" w:hAnsi="宋体" w:eastAsia="仿宋_GB2312" w:cs="宋体"/>
          <w:color w:val="auto"/>
          <w:kern w:val="0"/>
          <w:sz w:val="32"/>
          <w:szCs w:val="24"/>
          <w:lang w:eastAsia="zh-CN"/>
        </w:rPr>
        <w:t>及相关</w:t>
      </w:r>
      <w:r>
        <w:rPr>
          <w:rFonts w:hint="eastAsia" w:ascii="宋体" w:hAnsi="宋体" w:eastAsia="仿宋_GB2312" w:cs="宋体"/>
          <w:color w:val="auto"/>
          <w:kern w:val="0"/>
          <w:sz w:val="32"/>
          <w:szCs w:val="24"/>
        </w:rPr>
        <w:t>规章</w:t>
      </w:r>
      <w:r>
        <w:rPr>
          <w:rFonts w:hint="eastAsia" w:ascii="宋体" w:hAnsi="宋体" w:eastAsia="仿宋_GB2312" w:cs="宋体"/>
          <w:color w:val="auto"/>
          <w:kern w:val="0"/>
          <w:sz w:val="32"/>
          <w:szCs w:val="24"/>
          <w:lang w:eastAsia="zh-CN"/>
        </w:rPr>
        <w:t>和</w:t>
      </w:r>
      <w:r>
        <w:rPr>
          <w:rFonts w:hint="eastAsia" w:ascii="宋体" w:hAnsi="宋体" w:eastAsia="仿宋_GB2312" w:cs="宋体"/>
          <w:color w:val="auto"/>
          <w:kern w:val="0"/>
          <w:sz w:val="32"/>
          <w:szCs w:val="24"/>
        </w:rPr>
        <w:t>其他规范性文件（以下统称反垄断法相关规定）的要求</w:t>
      </w:r>
      <w:r>
        <w:rPr>
          <w:rFonts w:hint="eastAsia" w:eastAsia="仿宋_GB2312" w:cs="宋体" w:asciiTheme="minorEastAsia" w:hAnsiTheme="minorEastAsia"/>
          <w:color w:val="auto"/>
          <w:kern w:val="0"/>
          <w:sz w:val="32"/>
          <w:szCs w:val="24"/>
        </w:rPr>
        <w:t>。</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本指引所称合规风险，是指公用企业因</w:t>
      </w:r>
      <w:r>
        <w:rPr>
          <w:rFonts w:hint="eastAsia" w:eastAsia="仿宋_GB2312" w:cs="宋体" w:asciiTheme="minorEastAsia" w:hAnsiTheme="minorEastAsia"/>
          <w:color w:val="auto"/>
          <w:kern w:val="0"/>
          <w:sz w:val="32"/>
          <w:szCs w:val="24"/>
          <w:lang w:eastAsia="zh-CN"/>
        </w:rPr>
        <w:t>从事违反</w:t>
      </w:r>
      <w:r>
        <w:rPr>
          <w:rFonts w:hint="eastAsia" w:ascii="宋体" w:hAnsi="宋体" w:eastAsia="仿宋_GB2312" w:cs="宋体"/>
          <w:color w:val="auto"/>
          <w:kern w:val="0"/>
          <w:sz w:val="32"/>
          <w:szCs w:val="24"/>
        </w:rPr>
        <w:t>反垄断法相关规定的</w:t>
      </w:r>
      <w:r>
        <w:rPr>
          <w:rFonts w:hint="eastAsia" w:eastAsia="仿宋_GB2312" w:cs="宋体" w:asciiTheme="minorEastAsia" w:hAnsiTheme="minorEastAsia"/>
          <w:color w:val="auto"/>
          <w:kern w:val="0"/>
          <w:sz w:val="32"/>
          <w:szCs w:val="24"/>
        </w:rPr>
        <w:t>行为，引发法律责任、受到相关处罚</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color w:val="auto"/>
          <w:kern w:val="0"/>
          <w:sz w:val="32"/>
          <w:szCs w:val="24"/>
        </w:rPr>
        <w:t>造成经济或</w:t>
      </w:r>
      <w:r>
        <w:rPr>
          <w:rFonts w:hint="eastAsia" w:eastAsia="仿宋_GB2312" w:cs="宋体" w:asciiTheme="minorEastAsia" w:hAnsiTheme="minorEastAsia"/>
          <w:color w:val="auto"/>
          <w:kern w:val="0"/>
          <w:sz w:val="32"/>
          <w:szCs w:val="24"/>
          <w:lang w:eastAsia="zh-CN"/>
        </w:rPr>
        <w:t>者</w:t>
      </w:r>
      <w:r>
        <w:rPr>
          <w:rFonts w:hint="eastAsia" w:eastAsia="仿宋_GB2312" w:cs="宋体" w:asciiTheme="minorEastAsia" w:hAnsiTheme="minorEastAsia"/>
          <w:color w:val="auto"/>
          <w:kern w:val="0"/>
          <w:sz w:val="32"/>
          <w:szCs w:val="24"/>
        </w:rPr>
        <w:t>声誉损失以及其他负面影响的可能性。</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本指引所称</w:t>
      </w:r>
      <w:r>
        <w:rPr>
          <w:rFonts w:hint="eastAsia" w:eastAsia="仿宋_GB2312" w:cs="宋体" w:asciiTheme="minorEastAsia" w:hAnsiTheme="minorEastAsia"/>
          <w:color w:val="auto"/>
          <w:kern w:val="0"/>
          <w:sz w:val="32"/>
          <w:szCs w:val="24"/>
          <w:lang w:eastAsia="zh-CN"/>
        </w:rPr>
        <w:t>反垄断合规</w:t>
      </w:r>
      <w:r>
        <w:rPr>
          <w:rFonts w:hint="eastAsia" w:eastAsia="仿宋_GB2312" w:cs="宋体" w:asciiTheme="minorEastAsia" w:hAnsiTheme="minorEastAsia"/>
          <w:color w:val="auto"/>
          <w:kern w:val="0"/>
          <w:sz w:val="32"/>
          <w:szCs w:val="24"/>
        </w:rPr>
        <w:t>管理，是指以有效预防和降低违反反垄断</w:t>
      </w:r>
      <w:r>
        <w:rPr>
          <w:rFonts w:hint="eastAsia" w:eastAsia="仿宋_GB2312" w:cs="宋体" w:asciiTheme="minorEastAsia" w:hAnsiTheme="minorEastAsia"/>
          <w:color w:val="auto"/>
          <w:kern w:val="0"/>
          <w:sz w:val="32"/>
          <w:szCs w:val="24"/>
          <w:lang w:eastAsia="zh-CN"/>
        </w:rPr>
        <w:t>法相关规定的</w:t>
      </w:r>
      <w:r>
        <w:rPr>
          <w:rFonts w:hint="eastAsia" w:eastAsia="仿宋_GB2312" w:cs="宋体" w:asciiTheme="minorEastAsia" w:hAnsiTheme="minorEastAsia"/>
          <w:color w:val="auto"/>
          <w:kern w:val="0"/>
          <w:sz w:val="32"/>
          <w:szCs w:val="24"/>
        </w:rPr>
        <w:t>风险为目的，以公用企业经营管理行为为对象，开展包括管理架构设计、制度制定、风险识别、风险评估与处置、合规运行机制与保障等有组织、有计划的管理活动。</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left"/>
        <w:textAlignment w:val="auto"/>
        <w:rPr>
          <w:rFonts w:eastAsia="仿宋_GB2312" w:cs="宋体" w:asciiTheme="minorEastAsia" w:hAnsiTheme="minorEastAsia"/>
          <w:color w:val="auto"/>
          <w:kern w:val="0"/>
          <w:sz w:val="32"/>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jc w:val="center"/>
        <w:textAlignment w:val="auto"/>
        <w:outlineLvl w:val="1"/>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rPr>
        <w:t xml:space="preserve">第二章 </w:t>
      </w:r>
      <w:r>
        <w:rPr>
          <w:rFonts w:hint="eastAsia" w:ascii="黑体" w:hAnsi="黑体" w:eastAsia="黑体" w:cs="黑体"/>
          <w:b w:val="0"/>
          <w:bCs w:val="0"/>
          <w:color w:val="auto"/>
          <w:kern w:val="0"/>
          <w:sz w:val="32"/>
          <w:szCs w:val="32"/>
          <w:lang w:eastAsia="zh-CN"/>
        </w:rPr>
        <w:t>合规管理</w:t>
      </w:r>
      <w:r>
        <w:rPr>
          <w:rFonts w:hint="eastAsia" w:ascii="黑体" w:hAnsi="黑体" w:eastAsia="黑体" w:cs="黑体"/>
          <w:b w:val="0"/>
          <w:bCs w:val="0"/>
          <w:color w:val="auto"/>
          <w:kern w:val="0"/>
          <w:sz w:val="32"/>
          <w:szCs w:val="32"/>
          <w:lang w:val="en-US" w:eastAsia="zh-CN"/>
        </w:rPr>
        <w:t>制度</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6" w:firstLineChars="198"/>
        <w:jc w:val="left"/>
        <w:textAlignment w:val="auto"/>
        <w:rPr>
          <w:rFonts w:hint="eastAsia" w:eastAsia="仿宋_GB2312" w:cs="宋体" w:asciiTheme="minorEastAsia" w:hAnsiTheme="minorEastAsia"/>
          <w:b/>
          <w:color w:val="auto"/>
          <w:kern w:val="0"/>
          <w:sz w:val="32"/>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6" w:firstLineChars="198"/>
        <w:jc w:val="both"/>
        <w:textAlignment w:val="auto"/>
        <w:rPr>
          <w:rFonts w:hint="default" w:eastAsia="仿宋_GB2312" w:cs="宋体" w:asciiTheme="minorEastAsia" w:hAnsiTheme="minorEastAsia"/>
          <w:color w:val="auto"/>
          <w:kern w:val="0"/>
          <w:sz w:val="32"/>
          <w:szCs w:val="24"/>
          <w:lang w:val="en-US" w:eastAsia="zh-CN"/>
        </w:rPr>
      </w:pPr>
      <w:r>
        <w:rPr>
          <w:rFonts w:hint="eastAsia" w:eastAsia="仿宋_GB2312" w:cs="宋体" w:asciiTheme="minorEastAsia" w:hAnsiTheme="minorEastAsia"/>
          <w:b/>
          <w:bCs/>
          <w:color w:val="auto"/>
          <w:kern w:val="0"/>
          <w:sz w:val="32"/>
          <w:szCs w:val="24"/>
          <w:lang w:eastAsia="zh-CN"/>
        </w:rPr>
        <w:t>第五条</w:t>
      </w:r>
      <w:r>
        <w:rPr>
          <w:rFonts w:hint="eastAsia" w:eastAsia="仿宋_GB2312" w:cs="宋体" w:asciiTheme="minorEastAsia" w:hAnsiTheme="minorEastAsia"/>
          <w:b/>
          <w:bCs/>
          <w:color w:val="auto"/>
          <w:kern w:val="0"/>
          <w:sz w:val="32"/>
          <w:szCs w:val="24"/>
          <w:lang w:val="en-US" w:eastAsia="zh-CN"/>
        </w:rPr>
        <w:t xml:space="preserve"> 【合规管理机构】</w:t>
      </w:r>
      <w:r>
        <w:rPr>
          <w:rFonts w:hint="default" w:eastAsia="仿宋_GB2312" w:cs="宋体" w:asciiTheme="minorEastAsia" w:hAnsiTheme="minorEastAsia"/>
          <w:color w:val="auto"/>
          <w:kern w:val="0"/>
          <w:sz w:val="32"/>
          <w:szCs w:val="24"/>
          <w:lang w:val="en-US" w:eastAsia="zh-CN"/>
        </w:rPr>
        <w:t>鼓励</w:t>
      </w:r>
      <w:r>
        <w:rPr>
          <w:rFonts w:hint="eastAsia" w:eastAsia="仿宋_GB2312" w:cs="宋体" w:asciiTheme="minorEastAsia" w:hAnsiTheme="minorEastAsia"/>
          <w:color w:val="auto"/>
          <w:kern w:val="0"/>
          <w:sz w:val="32"/>
          <w:szCs w:val="24"/>
          <w:lang w:val="en-US" w:eastAsia="zh-CN"/>
        </w:rPr>
        <w:t>公用企业</w:t>
      </w:r>
      <w:r>
        <w:rPr>
          <w:rFonts w:hint="default" w:eastAsia="仿宋_GB2312" w:cs="宋体" w:asciiTheme="minorEastAsia" w:hAnsiTheme="minorEastAsia"/>
          <w:color w:val="auto"/>
          <w:kern w:val="0"/>
          <w:sz w:val="32"/>
          <w:szCs w:val="24"/>
          <w:lang w:val="en-US" w:eastAsia="zh-CN"/>
        </w:rPr>
        <w:t>建立反垄断合规管理部门，或者将反垄断合规管理纳入现有合规管理体系</w:t>
      </w:r>
      <w:r>
        <w:rPr>
          <w:rFonts w:hint="eastAsia" w:eastAsia="仿宋_GB2312" w:cs="宋体" w:asciiTheme="minorEastAsia" w:hAnsiTheme="minorEastAsia"/>
          <w:color w:val="auto"/>
          <w:kern w:val="0"/>
          <w:sz w:val="32"/>
          <w:szCs w:val="24"/>
          <w:lang w:val="en-US" w:eastAsia="zh-CN"/>
        </w:rPr>
        <w:t>，</w:t>
      </w:r>
      <w:r>
        <w:rPr>
          <w:rFonts w:hint="default" w:eastAsia="仿宋_GB2312" w:cs="宋体" w:asciiTheme="minorEastAsia" w:hAnsiTheme="minorEastAsia"/>
          <w:color w:val="auto"/>
          <w:kern w:val="0"/>
          <w:sz w:val="32"/>
          <w:szCs w:val="24"/>
          <w:lang w:val="en-US" w:eastAsia="zh-CN"/>
        </w:rPr>
        <w:t>明确合规工作职责和负责人，完善反垄断合规咨询、检查、汇报、培训、考核等内部机制，降低合规风险。反垄断合规管理部门及其负责人应当具备足够的独立性和权威性，可以有效实施反垄断合规管理。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70" w:lineRule="exact"/>
        <w:ind w:firstLine="642" w:firstLineChars="200"/>
        <w:jc w:val="both"/>
        <w:textAlignment w:val="auto"/>
        <w:rPr>
          <w:rFonts w:hint="eastAsia" w:eastAsia="仿宋_GB2312" w:cs="宋体" w:asciiTheme="minorEastAsia" w:hAnsiTheme="minorEastAsia"/>
          <w:b w:val="0"/>
          <w:bCs w:val="0"/>
          <w:color w:val="auto"/>
          <w:kern w:val="0"/>
          <w:sz w:val="32"/>
          <w:szCs w:val="24"/>
          <w:lang w:val="en-US" w:eastAsia="zh-CN"/>
        </w:rPr>
      </w:pPr>
      <w:r>
        <w:rPr>
          <w:rFonts w:hint="eastAsia" w:eastAsia="仿宋_GB2312" w:cs="宋体" w:asciiTheme="minorEastAsia" w:hAnsiTheme="minorEastAsia"/>
          <w:b/>
          <w:bCs/>
          <w:color w:val="auto"/>
          <w:kern w:val="0"/>
          <w:sz w:val="32"/>
          <w:szCs w:val="24"/>
          <w:lang w:val="en-US" w:eastAsia="zh-CN"/>
        </w:rPr>
        <w:t>第六条 【合规管理制度】</w:t>
      </w:r>
      <w:r>
        <w:rPr>
          <w:rFonts w:hint="default" w:eastAsia="仿宋_GB2312" w:cs="宋体" w:asciiTheme="minorEastAsia" w:hAnsiTheme="minorEastAsia"/>
          <w:b w:val="0"/>
          <w:bCs w:val="0"/>
          <w:color w:val="auto"/>
          <w:kern w:val="0"/>
          <w:sz w:val="32"/>
          <w:szCs w:val="24"/>
          <w:lang w:val="en-US" w:eastAsia="zh-CN"/>
        </w:rPr>
        <w:t>公用企业可以</w:t>
      </w:r>
      <w:r>
        <w:rPr>
          <w:rFonts w:hint="eastAsia" w:eastAsia="仿宋_GB2312" w:cs="宋体" w:asciiTheme="minorEastAsia" w:hAnsiTheme="minorEastAsia"/>
          <w:b w:val="0"/>
          <w:bCs w:val="0"/>
          <w:color w:val="auto"/>
          <w:kern w:val="0"/>
          <w:sz w:val="32"/>
          <w:szCs w:val="24"/>
          <w:lang w:val="en-US" w:eastAsia="zh-CN"/>
        </w:rPr>
        <w:t>参考国务院反垄断委员会发布的《经营者反垄断合规指南》等反垄断合规相关规定，</w:t>
      </w:r>
      <w:r>
        <w:rPr>
          <w:rFonts w:hint="default" w:eastAsia="仿宋_GB2312" w:cs="宋体" w:asciiTheme="minorEastAsia" w:hAnsiTheme="minorEastAsia"/>
          <w:b w:val="0"/>
          <w:bCs w:val="0"/>
          <w:color w:val="auto"/>
          <w:kern w:val="0"/>
          <w:sz w:val="32"/>
          <w:szCs w:val="24"/>
          <w:lang w:val="en-US" w:eastAsia="zh-CN"/>
        </w:rPr>
        <w:t>根据自身的业务状况、业务规模、行业特性等</w:t>
      </w:r>
      <w:r>
        <w:rPr>
          <w:rFonts w:hint="eastAsia" w:eastAsia="仿宋_GB2312" w:cs="宋体" w:asciiTheme="minorEastAsia" w:hAnsiTheme="minorEastAsia"/>
          <w:b w:val="0"/>
          <w:bCs w:val="0"/>
          <w:color w:val="auto"/>
          <w:kern w:val="0"/>
          <w:sz w:val="32"/>
          <w:szCs w:val="24"/>
          <w:lang w:val="en-US" w:eastAsia="zh-CN"/>
        </w:rPr>
        <w:t>，</w:t>
      </w:r>
      <w:r>
        <w:rPr>
          <w:rFonts w:hint="default" w:eastAsia="仿宋_GB2312" w:cs="宋体" w:asciiTheme="minorEastAsia" w:hAnsiTheme="minorEastAsia"/>
          <w:b w:val="0"/>
          <w:bCs w:val="0"/>
          <w:color w:val="auto"/>
          <w:kern w:val="0"/>
          <w:sz w:val="32"/>
          <w:szCs w:val="24"/>
          <w:lang w:val="en-US" w:eastAsia="zh-CN"/>
        </w:rPr>
        <w:t>建立必要的反垄断合规制度</w:t>
      </w:r>
      <w:r>
        <w:rPr>
          <w:rFonts w:hint="eastAsia" w:eastAsia="仿宋_GB2312" w:cs="宋体" w:asciiTheme="minorEastAsia" w:hAnsiTheme="minorEastAsia"/>
          <w:b w:val="0"/>
          <w:bCs w:val="0"/>
          <w:color w:val="auto"/>
          <w:kern w:val="0"/>
          <w:sz w:val="32"/>
          <w:szCs w:val="24"/>
          <w:lang w:val="en-US" w:eastAsia="zh-CN"/>
        </w:rPr>
        <w:t>体系</w:t>
      </w:r>
      <w:r>
        <w:rPr>
          <w:rFonts w:hint="default" w:eastAsia="仿宋_GB2312" w:cs="宋体" w:asciiTheme="minorEastAsia" w:hAnsiTheme="minorEastAsia"/>
          <w:b w:val="0"/>
          <w:bCs w:val="0"/>
          <w:color w:val="auto"/>
          <w:kern w:val="0"/>
          <w:sz w:val="32"/>
          <w:szCs w:val="24"/>
          <w:lang w:val="en-US" w:eastAsia="zh-CN"/>
        </w:rPr>
        <w:t>，或者在现有合规管理制度中开展反垄断合规管理专项工作</w:t>
      </w:r>
      <w:r>
        <w:rPr>
          <w:rFonts w:hint="eastAsia" w:eastAsia="仿宋_GB2312" w:cs="宋体" w:asciiTheme="minorEastAsia" w:hAnsiTheme="minorEastAsia"/>
          <w:b w:val="0"/>
          <w:bCs w:val="0"/>
          <w:color w:val="auto"/>
          <w:kern w:val="0"/>
          <w:sz w:val="32"/>
          <w:szCs w:val="24"/>
          <w:lang w:val="en-US" w:eastAsia="zh-CN"/>
        </w:rPr>
        <w:t>，</w:t>
      </w:r>
      <w:r>
        <w:rPr>
          <w:rFonts w:hint="eastAsia" w:eastAsia="仿宋_GB2312" w:cs="宋体" w:asciiTheme="minorEastAsia" w:hAnsiTheme="minorEastAsia"/>
          <w:color w:val="auto"/>
          <w:kern w:val="0"/>
          <w:sz w:val="32"/>
          <w:szCs w:val="24"/>
        </w:rPr>
        <w:t>定期对反垄断风险和反垄断合规体系运行情况等开展评估。</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0" w:firstLineChars="200"/>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鼓励公用企业强化合规管理信息化建设，通过信息化手段优化加强对</w:t>
      </w:r>
      <w:r>
        <w:rPr>
          <w:rFonts w:hint="eastAsia" w:eastAsia="仿宋_GB2312" w:cs="宋体" w:asciiTheme="minorEastAsia" w:hAnsiTheme="minorEastAsia"/>
          <w:color w:val="auto"/>
          <w:kern w:val="0"/>
          <w:sz w:val="32"/>
          <w:szCs w:val="24"/>
          <w:lang w:val="en-US" w:eastAsia="zh-CN"/>
        </w:rPr>
        <w:t>垄断风险行为</w:t>
      </w:r>
      <w:r>
        <w:rPr>
          <w:rFonts w:hint="eastAsia" w:eastAsia="仿宋_GB2312" w:cs="宋体" w:asciiTheme="minorEastAsia" w:hAnsiTheme="minorEastAsia"/>
          <w:color w:val="auto"/>
          <w:kern w:val="0"/>
          <w:sz w:val="32"/>
          <w:szCs w:val="24"/>
        </w:rPr>
        <w:t>和</w:t>
      </w:r>
      <w:r>
        <w:rPr>
          <w:rFonts w:hint="eastAsia" w:eastAsia="仿宋_GB2312" w:cs="宋体" w:asciiTheme="minorEastAsia" w:hAnsiTheme="minorEastAsia"/>
          <w:color w:val="auto"/>
          <w:kern w:val="0"/>
          <w:sz w:val="32"/>
          <w:szCs w:val="24"/>
          <w:lang w:val="en-US" w:eastAsia="zh-CN"/>
        </w:rPr>
        <w:t>反垄断合规体系运行的识别预警和监控</w:t>
      </w:r>
      <w:r>
        <w:rPr>
          <w:rFonts w:hint="eastAsia" w:eastAsia="仿宋_GB2312" w:cs="宋体" w:asciiTheme="minorEastAsia" w:hAnsiTheme="minorEastAsia"/>
          <w:color w:val="auto"/>
          <w:kern w:val="0"/>
          <w:sz w:val="32"/>
          <w:szCs w:val="24"/>
        </w:rPr>
        <w:t>分析。</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2" w:firstLineChars="200"/>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b/>
          <w:color w:val="auto"/>
          <w:kern w:val="0"/>
          <w:sz w:val="32"/>
          <w:szCs w:val="24"/>
        </w:rPr>
        <w:t>第</w:t>
      </w:r>
      <w:r>
        <w:rPr>
          <w:rFonts w:hint="eastAsia" w:eastAsia="仿宋_GB2312" w:cs="宋体" w:asciiTheme="minorEastAsia" w:hAnsiTheme="minorEastAsia"/>
          <w:b/>
          <w:color w:val="auto"/>
          <w:kern w:val="0"/>
          <w:sz w:val="32"/>
          <w:szCs w:val="24"/>
          <w:lang w:val="en-US" w:eastAsia="zh-CN"/>
        </w:rPr>
        <w:t>七</w:t>
      </w:r>
      <w:r>
        <w:rPr>
          <w:rFonts w:hint="eastAsia" w:eastAsia="仿宋_GB2312" w:cs="宋体" w:asciiTheme="minorEastAsia" w:hAnsiTheme="minorEastAsia"/>
          <w:b/>
          <w:color w:val="auto"/>
          <w:kern w:val="0"/>
          <w:sz w:val="32"/>
          <w:szCs w:val="24"/>
        </w:rPr>
        <w:t xml:space="preserve">条 </w:t>
      </w:r>
      <w:r>
        <w:rPr>
          <w:rFonts w:hint="eastAsia" w:eastAsia="仿宋_GB2312" w:cs="宋体" w:asciiTheme="minorEastAsia" w:hAnsiTheme="minorEastAsia"/>
          <w:b/>
          <w:color w:val="auto"/>
          <w:kern w:val="0"/>
          <w:sz w:val="32"/>
          <w:szCs w:val="24"/>
          <w:lang w:eastAsia="zh-CN"/>
        </w:rPr>
        <w:t>【反垄断</w:t>
      </w:r>
      <w:r>
        <w:rPr>
          <w:rFonts w:hint="eastAsia" w:eastAsia="仿宋_GB2312" w:cs="宋体" w:asciiTheme="minorEastAsia" w:hAnsiTheme="minorEastAsia"/>
          <w:b/>
          <w:color w:val="auto"/>
          <w:kern w:val="0"/>
          <w:sz w:val="32"/>
          <w:szCs w:val="24"/>
          <w:lang w:val="en-US" w:eastAsia="zh-CN"/>
        </w:rPr>
        <w:t>合规考核</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color w:val="auto"/>
          <w:kern w:val="0"/>
          <w:sz w:val="32"/>
          <w:szCs w:val="24"/>
        </w:rPr>
        <w:t>公用企业可</w:t>
      </w:r>
      <w:r>
        <w:rPr>
          <w:rFonts w:hint="eastAsia" w:eastAsia="仿宋_GB2312" w:cs="宋体" w:asciiTheme="minorEastAsia" w:hAnsiTheme="minorEastAsia"/>
          <w:color w:val="auto"/>
          <w:kern w:val="0"/>
          <w:sz w:val="32"/>
          <w:szCs w:val="24"/>
          <w:lang w:eastAsia="zh-CN"/>
        </w:rPr>
        <w:t>以</w:t>
      </w:r>
      <w:r>
        <w:rPr>
          <w:rFonts w:hint="eastAsia" w:eastAsia="仿宋_GB2312" w:cs="宋体" w:asciiTheme="minorEastAsia" w:hAnsiTheme="minorEastAsia"/>
          <w:color w:val="auto"/>
          <w:kern w:val="0"/>
          <w:sz w:val="32"/>
          <w:szCs w:val="24"/>
        </w:rPr>
        <w:t>建立</w:t>
      </w:r>
      <w:r>
        <w:rPr>
          <w:rFonts w:hint="eastAsia" w:eastAsia="仿宋_GB2312" w:cs="宋体" w:asciiTheme="minorEastAsia" w:hAnsiTheme="minorEastAsia"/>
          <w:color w:val="auto"/>
          <w:kern w:val="0"/>
          <w:sz w:val="32"/>
          <w:szCs w:val="24"/>
          <w:lang w:eastAsia="zh-CN"/>
        </w:rPr>
        <w:t>反垄断合规</w:t>
      </w:r>
      <w:r>
        <w:rPr>
          <w:rFonts w:hint="eastAsia" w:eastAsia="仿宋_GB2312" w:cs="宋体" w:asciiTheme="minorEastAsia" w:hAnsiTheme="minorEastAsia"/>
          <w:color w:val="auto"/>
          <w:kern w:val="0"/>
          <w:sz w:val="32"/>
          <w:szCs w:val="24"/>
        </w:rPr>
        <w:t>考核机制</w:t>
      </w:r>
      <w:r>
        <w:rPr>
          <w:rFonts w:hint="eastAsia" w:eastAsia="仿宋_GB2312" w:cs="宋体" w:asciiTheme="minorEastAsia" w:hAnsiTheme="minorEastAsia"/>
          <w:color w:val="auto"/>
          <w:kern w:val="0"/>
          <w:sz w:val="32"/>
          <w:szCs w:val="24"/>
          <w:lang w:val="en-US" w:eastAsia="zh-CN"/>
        </w:rPr>
        <w:t>,</w:t>
      </w:r>
      <w:r>
        <w:rPr>
          <w:rFonts w:hint="eastAsia" w:eastAsia="仿宋_GB2312" w:cs="宋体" w:asciiTheme="minorEastAsia" w:hAnsiTheme="minorEastAsia"/>
          <w:color w:val="auto"/>
          <w:kern w:val="0"/>
          <w:sz w:val="32"/>
          <w:szCs w:val="24"/>
        </w:rPr>
        <w:t>考核结果作为企业绩效考核的重要依据，与员工的评优评先、职务任免、职务晋升以及薪酬待遇等挂钩。</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2" w:firstLineChars="200"/>
        <w:jc w:val="both"/>
        <w:textAlignment w:val="auto"/>
        <w:rPr>
          <w:rFonts w:hint="eastAsia" w:eastAsia="仿宋_GB2312" w:cs="宋体" w:asciiTheme="minorEastAsia" w:hAnsiTheme="minorEastAsia"/>
          <w:color w:val="auto"/>
          <w:kern w:val="0"/>
          <w:sz w:val="32"/>
          <w:szCs w:val="24"/>
        </w:rPr>
      </w:pPr>
      <w:r>
        <w:rPr>
          <w:rFonts w:hint="eastAsia" w:eastAsia="仿宋_GB2312" w:cs="宋体" w:asciiTheme="minorEastAsia" w:hAnsiTheme="minorEastAsia"/>
          <w:b/>
          <w:color w:val="auto"/>
          <w:kern w:val="0"/>
          <w:sz w:val="32"/>
          <w:szCs w:val="24"/>
        </w:rPr>
        <w:t>第</w:t>
      </w:r>
      <w:r>
        <w:rPr>
          <w:rFonts w:hint="eastAsia" w:eastAsia="仿宋_GB2312" w:cs="宋体" w:asciiTheme="minorEastAsia" w:hAnsiTheme="minorEastAsia"/>
          <w:b/>
          <w:color w:val="auto"/>
          <w:kern w:val="0"/>
          <w:sz w:val="32"/>
          <w:szCs w:val="24"/>
          <w:lang w:val="en-US" w:eastAsia="zh-CN"/>
        </w:rPr>
        <w:t>八</w:t>
      </w:r>
      <w:r>
        <w:rPr>
          <w:rFonts w:hint="eastAsia" w:eastAsia="仿宋_GB2312" w:cs="宋体" w:asciiTheme="minorEastAsia" w:hAnsiTheme="minorEastAsia"/>
          <w:b/>
          <w:color w:val="auto"/>
          <w:kern w:val="0"/>
          <w:sz w:val="32"/>
          <w:szCs w:val="24"/>
        </w:rPr>
        <w:t>条</w:t>
      </w:r>
      <w:r>
        <w:rPr>
          <w:rFonts w:eastAsia="仿宋_GB2312" w:cs="宋体" w:asciiTheme="minorEastAsia" w:hAnsiTheme="minorEastAsia"/>
          <w:b/>
          <w:color w:val="auto"/>
          <w:kern w:val="0"/>
          <w:sz w:val="32"/>
          <w:szCs w:val="24"/>
        </w:rPr>
        <w:t xml:space="preserve"> </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b/>
          <w:color w:val="auto"/>
          <w:kern w:val="0"/>
          <w:sz w:val="32"/>
          <w:szCs w:val="24"/>
        </w:rPr>
        <w:t>竞争文化培育</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color w:val="auto"/>
          <w:kern w:val="0"/>
          <w:sz w:val="32"/>
          <w:szCs w:val="24"/>
        </w:rPr>
        <w:t>鼓励公用企业将</w:t>
      </w:r>
      <w:r>
        <w:rPr>
          <w:rFonts w:hint="eastAsia" w:eastAsia="仿宋_GB2312" w:cs="宋体" w:asciiTheme="minorEastAsia" w:hAnsiTheme="minorEastAsia"/>
          <w:color w:val="auto"/>
          <w:kern w:val="0"/>
          <w:sz w:val="32"/>
          <w:szCs w:val="24"/>
          <w:lang w:eastAsia="zh-CN"/>
        </w:rPr>
        <w:t>公平</w:t>
      </w:r>
      <w:r>
        <w:rPr>
          <w:rFonts w:hint="eastAsia" w:eastAsia="仿宋_GB2312" w:cs="宋体" w:asciiTheme="minorEastAsia" w:hAnsiTheme="minorEastAsia"/>
          <w:color w:val="auto"/>
          <w:kern w:val="0"/>
          <w:sz w:val="32"/>
          <w:szCs w:val="24"/>
        </w:rPr>
        <w:t>竞争作为企业文化建设的重要内容</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color w:val="auto"/>
          <w:kern w:val="0"/>
          <w:sz w:val="32"/>
          <w:szCs w:val="24"/>
          <w:lang w:val="en-US" w:eastAsia="zh-CN"/>
        </w:rPr>
        <w:t>公用企业</w:t>
      </w:r>
      <w:r>
        <w:rPr>
          <w:rFonts w:hint="eastAsia" w:eastAsia="仿宋_GB2312" w:cs="宋体" w:asciiTheme="minorEastAsia" w:hAnsiTheme="minorEastAsia"/>
          <w:color w:val="auto"/>
          <w:kern w:val="0"/>
          <w:sz w:val="32"/>
          <w:szCs w:val="24"/>
        </w:rPr>
        <w:t>可以通过加强教育培训等方式，帮助和督促员工了解并遵守反垄断法相关规定</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color w:val="auto"/>
          <w:kern w:val="0"/>
          <w:sz w:val="32"/>
          <w:szCs w:val="24"/>
        </w:rPr>
        <w:t>不断增强员工的</w:t>
      </w:r>
      <w:r>
        <w:rPr>
          <w:rFonts w:hint="eastAsia" w:eastAsia="仿宋_GB2312" w:cs="宋体" w:asciiTheme="minorEastAsia" w:hAnsiTheme="minorEastAsia"/>
          <w:color w:val="auto"/>
          <w:kern w:val="0"/>
          <w:sz w:val="32"/>
          <w:szCs w:val="24"/>
          <w:lang w:eastAsia="zh-CN"/>
        </w:rPr>
        <w:t>反垄断合规</w:t>
      </w:r>
      <w:r>
        <w:rPr>
          <w:rFonts w:hint="eastAsia" w:eastAsia="仿宋_GB2312" w:cs="宋体" w:asciiTheme="minorEastAsia" w:hAnsiTheme="minorEastAsia"/>
          <w:color w:val="auto"/>
          <w:kern w:val="0"/>
          <w:sz w:val="32"/>
          <w:szCs w:val="24"/>
        </w:rPr>
        <w:t>意识。</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jc w:val="left"/>
        <w:textAlignment w:val="auto"/>
        <w:rPr>
          <w:rFonts w:eastAsia="仿宋_GB2312" w:cs="宋体" w:asciiTheme="minorEastAsia" w:hAnsiTheme="minorEastAsia"/>
          <w:color w:val="auto"/>
          <w:kern w:val="0"/>
          <w:sz w:val="32"/>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jc w:val="center"/>
        <w:textAlignment w:val="auto"/>
        <w:outlineLvl w:val="1"/>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第三章  风险识别与防范</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6" w:firstLineChars="198"/>
        <w:jc w:val="left"/>
        <w:textAlignment w:val="auto"/>
        <w:rPr>
          <w:rFonts w:hint="eastAsia" w:eastAsia="仿宋_GB2312" w:cs="宋体" w:asciiTheme="minorEastAsia" w:hAnsiTheme="minorEastAsia"/>
          <w:b/>
          <w:color w:val="auto"/>
          <w:kern w:val="0"/>
          <w:sz w:val="32"/>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6" w:firstLineChars="198"/>
        <w:jc w:val="both"/>
        <w:textAlignment w:val="auto"/>
        <w:rPr>
          <w:rFonts w:eastAsia="仿宋_GB2312" w:cs="宋体" w:asciiTheme="minorEastAsia" w:hAnsiTheme="minorEastAsia"/>
          <w:b/>
          <w:color w:val="auto"/>
          <w:kern w:val="0"/>
          <w:sz w:val="32"/>
          <w:szCs w:val="24"/>
        </w:rPr>
      </w:pPr>
      <w:r>
        <w:rPr>
          <w:rFonts w:hint="eastAsia" w:eastAsia="仿宋_GB2312" w:cs="宋体" w:asciiTheme="minorEastAsia" w:hAnsiTheme="minorEastAsia"/>
          <w:b/>
          <w:color w:val="auto"/>
          <w:kern w:val="0"/>
          <w:sz w:val="32"/>
          <w:szCs w:val="24"/>
        </w:rPr>
        <w:t>第</w:t>
      </w:r>
      <w:r>
        <w:rPr>
          <w:rFonts w:hint="eastAsia" w:eastAsia="仿宋_GB2312" w:cs="宋体" w:asciiTheme="minorEastAsia" w:hAnsiTheme="minorEastAsia"/>
          <w:b/>
          <w:color w:val="auto"/>
          <w:kern w:val="0"/>
          <w:sz w:val="32"/>
          <w:szCs w:val="24"/>
          <w:lang w:val="en-US" w:eastAsia="zh-CN"/>
        </w:rPr>
        <w:t>九</w:t>
      </w:r>
      <w:r>
        <w:rPr>
          <w:rFonts w:hint="eastAsia" w:eastAsia="仿宋_GB2312" w:cs="宋体" w:asciiTheme="minorEastAsia" w:hAnsiTheme="minorEastAsia"/>
          <w:b/>
          <w:color w:val="auto"/>
          <w:kern w:val="0"/>
          <w:sz w:val="32"/>
          <w:szCs w:val="24"/>
        </w:rPr>
        <w:t xml:space="preserve">条 </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b/>
          <w:color w:val="auto"/>
          <w:kern w:val="0"/>
          <w:sz w:val="32"/>
          <w:szCs w:val="24"/>
        </w:rPr>
        <w:t>一般规定与要求</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color w:val="auto"/>
          <w:kern w:val="0"/>
          <w:sz w:val="32"/>
          <w:szCs w:val="24"/>
        </w:rPr>
        <w:t>公用企业</w:t>
      </w:r>
      <w:r>
        <w:rPr>
          <w:rFonts w:hint="eastAsia" w:eastAsia="仿宋_GB2312" w:cs="宋体" w:asciiTheme="minorEastAsia" w:hAnsiTheme="minorEastAsia"/>
          <w:color w:val="auto"/>
          <w:kern w:val="0"/>
          <w:sz w:val="32"/>
          <w:szCs w:val="24"/>
          <w:lang w:val="en-US" w:eastAsia="zh-CN"/>
        </w:rPr>
        <w:t>可以</w:t>
      </w:r>
      <w:r>
        <w:rPr>
          <w:rFonts w:hint="eastAsia" w:eastAsia="仿宋_GB2312" w:cs="宋体" w:asciiTheme="minorEastAsia" w:hAnsiTheme="minorEastAsia"/>
          <w:color w:val="auto"/>
          <w:kern w:val="0"/>
          <w:sz w:val="32"/>
          <w:szCs w:val="24"/>
        </w:rPr>
        <w:t>根据自身情况，通过法律顾问咨询</w:t>
      </w:r>
      <w:r>
        <w:rPr>
          <w:rFonts w:hint="eastAsia" w:eastAsia="仿宋_GB2312" w:cs="宋体" w:asciiTheme="minorEastAsia" w:hAnsiTheme="minorEastAsia"/>
          <w:color w:val="auto"/>
          <w:kern w:val="0"/>
          <w:sz w:val="32"/>
          <w:szCs w:val="24"/>
          <w:lang w:eastAsia="zh-CN"/>
        </w:rPr>
        <w:t>或者</w:t>
      </w:r>
      <w:r>
        <w:rPr>
          <w:rFonts w:hint="eastAsia" w:eastAsia="仿宋_GB2312" w:cs="宋体" w:asciiTheme="minorEastAsia" w:hAnsiTheme="minorEastAsia"/>
          <w:color w:val="auto"/>
          <w:kern w:val="0"/>
          <w:sz w:val="32"/>
          <w:szCs w:val="24"/>
        </w:rPr>
        <w:t>持续跟踪反垄断立法、执法、司法的最新进展等方式准确识别反垄断法律风险，以评估相关经营管理和业务行为是否合法。</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2" w:firstLineChars="200"/>
        <w:jc w:val="both"/>
        <w:textAlignment w:val="auto"/>
        <w:rPr>
          <w:rFonts w:hint="eastAsia" w:eastAsia="仿宋_GB2312" w:cs="宋体" w:asciiTheme="minorEastAsia" w:hAnsiTheme="minorEastAsia"/>
          <w:color w:val="auto"/>
          <w:kern w:val="0"/>
          <w:sz w:val="32"/>
          <w:szCs w:val="24"/>
          <w:lang w:val="en-US" w:eastAsia="zh-CN"/>
        </w:rPr>
      </w:pPr>
      <w:r>
        <w:rPr>
          <w:rFonts w:hint="eastAsia" w:eastAsia="仿宋_GB2312" w:cs="宋体" w:asciiTheme="minorEastAsia" w:hAnsiTheme="minorEastAsia"/>
          <w:b/>
          <w:color w:val="auto"/>
          <w:kern w:val="0"/>
          <w:sz w:val="32"/>
          <w:szCs w:val="24"/>
        </w:rPr>
        <w:t>第</w:t>
      </w:r>
      <w:r>
        <w:rPr>
          <w:rFonts w:hint="eastAsia" w:eastAsia="仿宋_GB2312" w:cs="宋体" w:asciiTheme="minorEastAsia" w:hAnsiTheme="minorEastAsia"/>
          <w:b/>
          <w:color w:val="auto"/>
          <w:kern w:val="0"/>
          <w:sz w:val="32"/>
          <w:szCs w:val="24"/>
          <w:lang w:val="en-US" w:eastAsia="zh-CN"/>
        </w:rPr>
        <w:t>十</w:t>
      </w:r>
      <w:r>
        <w:rPr>
          <w:rFonts w:hint="eastAsia" w:eastAsia="仿宋_GB2312" w:cs="宋体" w:asciiTheme="minorEastAsia" w:hAnsiTheme="minorEastAsia"/>
          <w:b/>
          <w:color w:val="auto"/>
          <w:kern w:val="0"/>
          <w:sz w:val="32"/>
          <w:szCs w:val="24"/>
        </w:rPr>
        <w:t xml:space="preserve">条 </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b/>
          <w:color w:val="auto"/>
          <w:kern w:val="0"/>
          <w:sz w:val="32"/>
          <w:szCs w:val="24"/>
        </w:rPr>
        <w:t>防止滥用市场支配地位</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color w:val="auto"/>
          <w:kern w:val="0"/>
          <w:sz w:val="32"/>
          <w:szCs w:val="24"/>
          <w:lang w:val="en-US" w:eastAsia="zh-CN"/>
        </w:rPr>
        <w:t>公用企业具有市场支配地位的，不得从事反垄断法相关规定所禁止的滥用市场支配地位行为。</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宋体" w:asciiTheme="minorEastAsia" w:hAnsiTheme="minorEastAsia"/>
          <w:color w:val="auto"/>
          <w:kern w:val="0"/>
          <w:sz w:val="32"/>
          <w:szCs w:val="24"/>
          <w:lang w:val="en-US" w:eastAsia="zh-CN"/>
        </w:rPr>
      </w:pPr>
      <w:r>
        <w:rPr>
          <w:rFonts w:hint="eastAsia" w:eastAsia="仿宋_GB2312" w:cs="宋体" w:asciiTheme="minorEastAsia" w:hAnsiTheme="minorEastAsia"/>
          <w:color w:val="auto"/>
          <w:kern w:val="0"/>
          <w:sz w:val="32"/>
          <w:szCs w:val="24"/>
          <w:lang w:eastAsia="zh-CN"/>
        </w:rPr>
        <w:t>《反垄断法》</w:t>
      </w:r>
      <w:r>
        <w:rPr>
          <w:rFonts w:hint="eastAsia" w:eastAsia="仿宋_GB2312" w:cs="宋体" w:asciiTheme="minorEastAsia" w:hAnsiTheme="minorEastAsia"/>
          <w:color w:val="auto"/>
          <w:kern w:val="0"/>
          <w:sz w:val="32"/>
          <w:szCs w:val="24"/>
        </w:rPr>
        <w:t>所称市场支配地位，是指经营者在相关市场内具有能够控制商品</w:t>
      </w:r>
      <w:r>
        <w:rPr>
          <w:rFonts w:hint="eastAsia" w:eastAsia="仿宋_GB2312" w:cs="宋体" w:asciiTheme="minorEastAsia" w:hAnsiTheme="minorEastAsia"/>
          <w:color w:val="auto"/>
          <w:kern w:val="0"/>
          <w:sz w:val="32"/>
          <w:szCs w:val="24"/>
          <w:lang w:eastAsia="zh-CN"/>
        </w:rPr>
        <w:t>或者服务（以下统称商品）</w:t>
      </w:r>
      <w:r>
        <w:rPr>
          <w:rFonts w:hint="eastAsia" w:eastAsia="仿宋_GB2312" w:cs="宋体" w:asciiTheme="minorEastAsia" w:hAnsiTheme="minorEastAsia"/>
          <w:color w:val="auto"/>
          <w:kern w:val="0"/>
          <w:sz w:val="32"/>
          <w:szCs w:val="24"/>
        </w:rPr>
        <w:t>价格、数量或者其他交易条件，或者能够阻碍、影响其他经营者进入相关市场能力的市场地位</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color w:val="auto"/>
          <w:kern w:val="0"/>
          <w:sz w:val="32"/>
          <w:szCs w:val="24"/>
        </w:rPr>
        <w:t>相关市场是指经营者在一定时期内就特定商品进行竞争的商品范围和地域范围，包括相关商品市场和相关地域市场。</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0" w:firstLineChars="200"/>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lang w:val="en-US" w:eastAsia="zh-CN"/>
        </w:rPr>
        <w:t>公用企业是否具有市场支配地位、是否构成滥用市场支配地位的行为，可以依据《反垄断法》《禁止滥用市场支配地位行为规定》作出评估、判断。</w:t>
      </w:r>
      <w:r>
        <w:rPr>
          <w:rFonts w:hint="eastAsia" w:eastAsia="仿宋_GB2312" w:cs="宋体" w:asciiTheme="minorEastAsia" w:hAnsiTheme="minorEastAsia"/>
          <w:color w:val="auto"/>
          <w:kern w:val="0"/>
          <w:sz w:val="32"/>
          <w:szCs w:val="24"/>
          <w:lang w:eastAsia="zh-CN"/>
        </w:rPr>
        <w:t>根据行业特性，</w:t>
      </w:r>
      <w:r>
        <w:rPr>
          <w:rFonts w:hint="eastAsia" w:eastAsia="仿宋_GB2312" w:cs="宋体" w:asciiTheme="minorEastAsia" w:hAnsiTheme="minorEastAsia"/>
          <w:color w:val="auto"/>
          <w:kern w:val="0"/>
          <w:sz w:val="32"/>
          <w:szCs w:val="24"/>
        </w:rPr>
        <w:t>供水、供电、供气</w:t>
      </w:r>
      <w:r>
        <w:rPr>
          <w:rFonts w:hint="eastAsia" w:eastAsia="仿宋_GB2312" w:cs="宋体" w:asciiTheme="minorEastAsia" w:hAnsiTheme="minorEastAsia"/>
          <w:color w:val="auto"/>
          <w:kern w:val="0"/>
          <w:sz w:val="32"/>
          <w:szCs w:val="24"/>
          <w:lang w:eastAsia="zh-CN"/>
        </w:rPr>
        <w:t>行业一般采用特许经营模式，相关</w:t>
      </w:r>
      <w:r>
        <w:rPr>
          <w:rFonts w:hint="eastAsia" w:eastAsia="仿宋_GB2312" w:cs="宋体" w:asciiTheme="minorEastAsia" w:hAnsiTheme="minorEastAsia"/>
          <w:color w:val="auto"/>
          <w:kern w:val="0"/>
          <w:sz w:val="32"/>
          <w:szCs w:val="24"/>
        </w:rPr>
        <w:t>公用企业在相关市场具有市场支配地位</w:t>
      </w:r>
      <w:r>
        <w:rPr>
          <w:rFonts w:hint="eastAsia" w:eastAsia="仿宋_GB2312" w:cs="宋体" w:asciiTheme="minorEastAsia" w:hAnsiTheme="minorEastAsia"/>
          <w:color w:val="auto"/>
          <w:kern w:val="0"/>
          <w:sz w:val="32"/>
          <w:szCs w:val="24"/>
          <w:lang w:eastAsia="zh-CN"/>
        </w:rPr>
        <w:t>的可能性高</w:t>
      </w:r>
      <w:r>
        <w:rPr>
          <w:rFonts w:hint="eastAsia" w:eastAsia="仿宋_GB2312" w:cs="宋体" w:asciiTheme="minorEastAsia" w:hAnsiTheme="minorEastAsia"/>
          <w:color w:val="auto"/>
          <w:kern w:val="0"/>
          <w:sz w:val="32"/>
          <w:szCs w:val="24"/>
        </w:rPr>
        <w:t>，</w:t>
      </w:r>
      <w:r>
        <w:rPr>
          <w:rFonts w:hint="eastAsia" w:eastAsia="仿宋_GB2312" w:cs="宋体" w:asciiTheme="minorEastAsia" w:hAnsiTheme="minorEastAsia"/>
          <w:color w:val="auto"/>
          <w:kern w:val="0"/>
          <w:sz w:val="32"/>
          <w:szCs w:val="24"/>
          <w:lang w:val="en-US" w:eastAsia="zh-CN"/>
        </w:rPr>
        <w:t>应当重点防范滥用市场支配地位的</w:t>
      </w:r>
      <w:r>
        <w:rPr>
          <w:rFonts w:hint="eastAsia" w:eastAsia="仿宋_GB2312" w:cs="宋体" w:asciiTheme="minorEastAsia" w:hAnsiTheme="minorEastAsia"/>
          <w:color w:val="auto"/>
          <w:kern w:val="0"/>
          <w:sz w:val="32"/>
          <w:szCs w:val="24"/>
        </w:rPr>
        <w:t>风险。</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6"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b/>
          <w:bCs/>
          <w:color w:val="auto"/>
          <w:kern w:val="0"/>
          <w:sz w:val="32"/>
          <w:szCs w:val="24"/>
          <w:lang w:val="en-US" w:eastAsia="zh-CN"/>
        </w:rPr>
        <w:t>第十一条 【水、电、气公用企业滥用市场支配地位潜在风险的识别与防范】</w:t>
      </w:r>
      <w:r>
        <w:rPr>
          <w:rFonts w:hint="eastAsia" w:eastAsia="仿宋_GB2312" w:cs="宋体" w:asciiTheme="minorEastAsia" w:hAnsiTheme="minorEastAsia"/>
          <w:color w:val="auto"/>
          <w:kern w:val="0"/>
          <w:sz w:val="32"/>
          <w:szCs w:val="24"/>
          <w:lang w:val="en-US" w:eastAsia="zh-CN"/>
        </w:rPr>
        <w:t>具有市场支配</w:t>
      </w:r>
      <w:r>
        <w:rPr>
          <w:rFonts w:hint="eastAsia" w:eastAsia="仿宋_GB2312" w:cs="宋体" w:asciiTheme="minorEastAsia" w:hAnsiTheme="minorEastAsia"/>
          <w:b w:val="0"/>
          <w:bCs w:val="0"/>
          <w:color w:val="auto"/>
          <w:kern w:val="0"/>
          <w:sz w:val="32"/>
          <w:szCs w:val="24"/>
          <w:lang w:val="en-US" w:eastAsia="zh-CN"/>
        </w:rPr>
        <w:t>地位的供水</w:t>
      </w:r>
      <w:r>
        <w:rPr>
          <w:rFonts w:hint="eastAsia" w:eastAsia="仿宋_GB2312" w:cs="宋体" w:asciiTheme="minorEastAsia" w:hAnsiTheme="minorEastAsia"/>
          <w:b w:val="0"/>
          <w:bCs w:val="0"/>
          <w:color w:val="auto"/>
          <w:kern w:val="0"/>
          <w:sz w:val="32"/>
          <w:szCs w:val="24"/>
        </w:rPr>
        <w:t>、</w:t>
      </w:r>
      <w:r>
        <w:rPr>
          <w:rFonts w:hint="eastAsia" w:eastAsia="仿宋_GB2312" w:cs="宋体" w:asciiTheme="minorEastAsia" w:hAnsiTheme="minorEastAsia"/>
          <w:b w:val="0"/>
          <w:bCs w:val="0"/>
          <w:color w:val="auto"/>
          <w:kern w:val="0"/>
          <w:sz w:val="32"/>
          <w:szCs w:val="24"/>
          <w:lang w:val="en-US" w:eastAsia="zh-CN"/>
        </w:rPr>
        <w:t>供</w:t>
      </w:r>
      <w:r>
        <w:rPr>
          <w:rFonts w:hint="eastAsia" w:eastAsia="仿宋_GB2312" w:cs="宋体" w:asciiTheme="minorEastAsia" w:hAnsiTheme="minorEastAsia"/>
          <w:b w:val="0"/>
          <w:bCs w:val="0"/>
          <w:color w:val="auto"/>
          <w:kern w:val="0"/>
          <w:sz w:val="32"/>
          <w:szCs w:val="24"/>
        </w:rPr>
        <w:t>电</w:t>
      </w:r>
      <w:r>
        <w:rPr>
          <w:rFonts w:hint="eastAsia" w:eastAsia="仿宋_GB2312" w:cs="宋体" w:asciiTheme="minorEastAsia" w:hAnsiTheme="minorEastAsia"/>
          <w:b w:val="0"/>
          <w:bCs w:val="0"/>
          <w:color w:val="auto"/>
          <w:kern w:val="0"/>
          <w:sz w:val="32"/>
          <w:szCs w:val="24"/>
          <w:lang w:eastAsia="zh-CN"/>
        </w:rPr>
        <w:t>、</w:t>
      </w:r>
      <w:r>
        <w:rPr>
          <w:rFonts w:hint="eastAsia" w:eastAsia="仿宋_GB2312" w:cs="宋体" w:asciiTheme="minorEastAsia" w:hAnsiTheme="minorEastAsia"/>
          <w:b w:val="0"/>
          <w:bCs w:val="0"/>
          <w:color w:val="auto"/>
          <w:kern w:val="0"/>
          <w:sz w:val="32"/>
          <w:szCs w:val="24"/>
          <w:lang w:val="en-US" w:eastAsia="zh-CN"/>
        </w:rPr>
        <w:t>供气</w:t>
      </w:r>
      <w:r>
        <w:rPr>
          <w:rFonts w:hint="eastAsia" w:eastAsia="仿宋_GB2312" w:cs="宋体" w:asciiTheme="minorEastAsia" w:hAnsiTheme="minorEastAsia"/>
          <w:b w:val="0"/>
          <w:bCs w:val="0"/>
          <w:color w:val="auto"/>
          <w:kern w:val="0"/>
          <w:sz w:val="32"/>
          <w:szCs w:val="24"/>
        </w:rPr>
        <w:t>等公</w:t>
      </w:r>
      <w:r>
        <w:rPr>
          <w:rFonts w:hint="eastAsia" w:eastAsia="仿宋_GB2312" w:cs="宋体" w:asciiTheme="minorEastAsia" w:hAnsiTheme="minorEastAsia"/>
          <w:color w:val="auto"/>
          <w:kern w:val="0"/>
          <w:sz w:val="32"/>
          <w:szCs w:val="24"/>
        </w:rPr>
        <w:t>用企业应当</w:t>
      </w:r>
      <w:r>
        <w:rPr>
          <w:rFonts w:hint="eastAsia" w:eastAsia="仿宋_GB2312" w:cs="宋体" w:asciiTheme="minorEastAsia" w:hAnsiTheme="minorEastAsia"/>
          <w:color w:val="auto"/>
          <w:kern w:val="0"/>
          <w:sz w:val="32"/>
          <w:szCs w:val="24"/>
          <w:lang w:val="en-US" w:eastAsia="zh-CN"/>
        </w:rPr>
        <w:t>重点</w:t>
      </w:r>
      <w:r>
        <w:rPr>
          <w:rFonts w:hint="eastAsia" w:eastAsia="仿宋_GB2312" w:cs="宋体" w:asciiTheme="minorEastAsia" w:hAnsiTheme="minorEastAsia"/>
          <w:color w:val="auto"/>
          <w:kern w:val="0"/>
          <w:sz w:val="32"/>
          <w:szCs w:val="24"/>
        </w:rPr>
        <w:t>警惕下列行为：</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lang w:val="en-US" w:eastAsia="zh-CN"/>
        </w:rPr>
      </w:pPr>
      <w:r>
        <w:rPr>
          <w:rFonts w:hint="eastAsia" w:eastAsia="仿宋_GB2312" w:cs="宋体" w:asciiTheme="minorEastAsia" w:hAnsiTheme="minorEastAsia"/>
          <w:color w:val="auto"/>
          <w:kern w:val="0"/>
          <w:sz w:val="32"/>
          <w:szCs w:val="24"/>
        </w:rPr>
        <w:t>（</w:t>
      </w:r>
      <w:r>
        <w:rPr>
          <w:rFonts w:hint="eastAsia" w:eastAsia="仿宋_GB2312" w:cs="宋体" w:asciiTheme="minorEastAsia" w:hAnsiTheme="minorEastAsia"/>
          <w:color w:val="auto"/>
          <w:kern w:val="0"/>
          <w:sz w:val="32"/>
          <w:szCs w:val="24"/>
          <w:lang w:eastAsia="zh-CN"/>
        </w:rPr>
        <w:t>一</w:t>
      </w:r>
      <w:r>
        <w:rPr>
          <w:rFonts w:hint="eastAsia" w:eastAsia="仿宋_GB2312" w:cs="宋体" w:asciiTheme="minorEastAsia" w:hAnsiTheme="minorEastAsia"/>
          <w:color w:val="auto"/>
          <w:kern w:val="0"/>
          <w:sz w:val="32"/>
          <w:szCs w:val="24"/>
        </w:rPr>
        <w:t>）没有正当理由，以</w:t>
      </w:r>
      <w:r>
        <w:rPr>
          <w:rFonts w:hint="eastAsia" w:eastAsia="仿宋_GB2312" w:cs="宋体" w:asciiTheme="minorEastAsia" w:hAnsiTheme="minorEastAsia"/>
          <w:color w:val="auto"/>
          <w:kern w:val="0"/>
          <w:sz w:val="32"/>
          <w:szCs w:val="24"/>
          <w:lang w:eastAsia="zh-CN"/>
        </w:rPr>
        <w:t>拒绝</w:t>
      </w:r>
      <w:r>
        <w:rPr>
          <w:rFonts w:hint="eastAsia" w:eastAsia="仿宋_GB2312" w:cs="宋体" w:asciiTheme="minorEastAsia" w:hAnsiTheme="minorEastAsia"/>
          <w:color w:val="auto"/>
          <w:kern w:val="0"/>
          <w:sz w:val="32"/>
          <w:szCs w:val="24"/>
        </w:rPr>
        <w:t>或者</w:t>
      </w:r>
      <w:r>
        <w:rPr>
          <w:rFonts w:hint="eastAsia" w:eastAsia="仿宋_GB2312" w:cs="宋体" w:asciiTheme="minorEastAsia" w:hAnsiTheme="minorEastAsia"/>
          <w:color w:val="auto"/>
          <w:kern w:val="0"/>
          <w:sz w:val="32"/>
          <w:szCs w:val="24"/>
          <w:lang w:eastAsia="zh-CN"/>
        </w:rPr>
        <w:t>不合理</w:t>
      </w:r>
      <w:r>
        <w:rPr>
          <w:rFonts w:hint="eastAsia" w:eastAsia="仿宋_GB2312" w:cs="宋体" w:asciiTheme="minorEastAsia" w:hAnsiTheme="minorEastAsia"/>
          <w:color w:val="auto"/>
          <w:kern w:val="0"/>
          <w:sz w:val="32"/>
          <w:szCs w:val="24"/>
        </w:rPr>
        <w:t>拖延提供</w:t>
      </w:r>
      <w:r>
        <w:rPr>
          <w:rFonts w:hint="eastAsia" w:eastAsia="仿宋_GB2312" w:cs="宋体" w:asciiTheme="minorEastAsia" w:hAnsiTheme="minorEastAsia"/>
          <w:color w:val="auto"/>
          <w:kern w:val="0"/>
          <w:sz w:val="32"/>
          <w:szCs w:val="24"/>
          <w:lang w:eastAsia="zh-CN"/>
        </w:rPr>
        <w:t>供</w:t>
      </w:r>
      <w:r>
        <w:rPr>
          <w:rFonts w:hint="eastAsia" w:eastAsia="仿宋_GB2312" w:cs="宋体" w:asciiTheme="minorEastAsia" w:hAnsiTheme="minorEastAsia"/>
          <w:color w:val="auto"/>
          <w:kern w:val="0"/>
          <w:sz w:val="32"/>
          <w:szCs w:val="24"/>
        </w:rPr>
        <w:t>水、</w:t>
      </w:r>
      <w:r>
        <w:rPr>
          <w:rFonts w:hint="eastAsia" w:eastAsia="仿宋_GB2312" w:cs="宋体" w:asciiTheme="minorEastAsia" w:hAnsiTheme="minorEastAsia"/>
          <w:color w:val="auto"/>
          <w:kern w:val="0"/>
          <w:sz w:val="32"/>
          <w:szCs w:val="24"/>
          <w:lang w:eastAsia="zh-CN"/>
        </w:rPr>
        <w:t>供</w:t>
      </w:r>
      <w:r>
        <w:rPr>
          <w:rFonts w:hint="eastAsia" w:eastAsia="仿宋_GB2312" w:cs="宋体" w:asciiTheme="minorEastAsia" w:hAnsiTheme="minorEastAsia"/>
          <w:color w:val="auto"/>
          <w:kern w:val="0"/>
          <w:sz w:val="32"/>
          <w:szCs w:val="24"/>
        </w:rPr>
        <w:t>电、</w:t>
      </w:r>
      <w:r>
        <w:rPr>
          <w:rFonts w:hint="eastAsia" w:eastAsia="仿宋_GB2312" w:cs="宋体" w:asciiTheme="minorEastAsia" w:hAnsiTheme="minorEastAsia"/>
          <w:color w:val="auto"/>
          <w:kern w:val="0"/>
          <w:sz w:val="32"/>
          <w:szCs w:val="24"/>
          <w:lang w:eastAsia="zh-CN"/>
        </w:rPr>
        <w:t>供</w:t>
      </w:r>
      <w:r>
        <w:rPr>
          <w:rFonts w:hint="eastAsia" w:eastAsia="仿宋_GB2312" w:cs="宋体" w:asciiTheme="minorEastAsia" w:hAnsiTheme="minorEastAsia"/>
          <w:color w:val="auto"/>
          <w:kern w:val="0"/>
          <w:sz w:val="32"/>
          <w:szCs w:val="24"/>
        </w:rPr>
        <w:t>气服务等手段，</w:t>
      </w:r>
      <w:r>
        <w:rPr>
          <w:rFonts w:eastAsia="仿宋_GB2312" w:cs="宋体" w:asciiTheme="minorEastAsia" w:hAnsiTheme="minorEastAsia"/>
          <w:color w:val="auto"/>
          <w:kern w:val="0"/>
          <w:sz w:val="32"/>
          <w:szCs w:val="24"/>
        </w:rPr>
        <w:t>强制或</w:t>
      </w:r>
      <w:r>
        <w:rPr>
          <w:rFonts w:hint="eastAsia" w:eastAsia="仿宋_GB2312" w:cs="宋体" w:asciiTheme="minorEastAsia" w:hAnsiTheme="minorEastAsia"/>
          <w:color w:val="auto"/>
          <w:kern w:val="0"/>
          <w:sz w:val="32"/>
          <w:szCs w:val="24"/>
          <w:lang w:eastAsia="zh-CN"/>
        </w:rPr>
        <w:t>者</w:t>
      </w:r>
      <w:r>
        <w:rPr>
          <w:rFonts w:eastAsia="仿宋_GB2312" w:cs="宋体" w:asciiTheme="minorEastAsia" w:hAnsiTheme="minorEastAsia"/>
          <w:color w:val="auto"/>
          <w:kern w:val="0"/>
          <w:sz w:val="32"/>
          <w:szCs w:val="24"/>
        </w:rPr>
        <w:t>变相强制用户</w:t>
      </w:r>
      <w:r>
        <w:rPr>
          <w:rFonts w:hint="eastAsia" w:eastAsia="仿宋_GB2312" w:cs="宋体" w:asciiTheme="minorEastAsia" w:hAnsiTheme="minorEastAsia"/>
          <w:color w:val="auto"/>
          <w:kern w:val="0"/>
          <w:sz w:val="32"/>
          <w:szCs w:val="24"/>
          <w:lang w:val="en-US" w:eastAsia="zh-CN"/>
        </w:rPr>
        <w:t>购买、</w:t>
      </w:r>
      <w:r>
        <w:rPr>
          <w:rFonts w:hint="eastAsia" w:eastAsia="仿宋_GB2312" w:cs="宋体" w:asciiTheme="minorEastAsia" w:hAnsiTheme="minorEastAsia"/>
          <w:color w:val="auto"/>
          <w:kern w:val="0"/>
          <w:sz w:val="32"/>
          <w:szCs w:val="24"/>
          <w:lang w:eastAsia="zh-CN"/>
        </w:rPr>
        <w:t>使用</w:t>
      </w:r>
      <w:r>
        <w:rPr>
          <w:rFonts w:hint="eastAsia" w:eastAsia="仿宋_GB2312" w:cs="宋体" w:asciiTheme="minorEastAsia" w:hAnsiTheme="minorEastAsia"/>
          <w:color w:val="auto"/>
          <w:kern w:val="0"/>
          <w:sz w:val="32"/>
          <w:szCs w:val="24"/>
          <w:lang w:val="en-US" w:eastAsia="zh-CN"/>
        </w:rPr>
        <w:t>其指定经营者提供的商品；</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w:t>
      </w:r>
      <w:r>
        <w:rPr>
          <w:rFonts w:hint="eastAsia" w:eastAsia="仿宋_GB2312" w:cs="宋体" w:asciiTheme="minorEastAsia" w:hAnsiTheme="minorEastAsia"/>
          <w:color w:val="auto"/>
          <w:kern w:val="0"/>
          <w:sz w:val="32"/>
          <w:szCs w:val="24"/>
          <w:lang w:eastAsia="zh-CN"/>
        </w:rPr>
        <w:t>二</w:t>
      </w:r>
      <w:r>
        <w:rPr>
          <w:rFonts w:hint="eastAsia" w:eastAsia="仿宋_GB2312" w:cs="宋体" w:asciiTheme="minorEastAsia" w:hAnsiTheme="minorEastAsia"/>
          <w:color w:val="auto"/>
          <w:kern w:val="0"/>
          <w:sz w:val="32"/>
          <w:szCs w:val="24"/>
        </w:rPr>
        <w:t>）没有正当理由，</w:t>
      </w:r>
      <w:r>
        <w:rPr>
          <w:rFonts w:eastAsia="仿宋_GB2312" w:cs="宋体" w:asciiTheme="minorEastAsia" w:hAnsiTheme="minorEastAsia"/>
          <w:color w:val="auto"/>
          <w:kern w:val="0"/>
          <w:sz w:val="32"/>
          <w:szCs w:val="24"/>
        </w:rPr>
        <w:t>强制或</w:t>
      </w:r>
      <w:r>
        <w:rPr>
          <w:rFonts w:hint="eastAsia" w:eastAsia="仿宋_GB2312" w:cs="宋体" w:asciiTheme="minorEastAsia" w:hAnsiTheme="minorEastAsia"/>
          <w:color w:val="auto"/>
          <w:kern w:val="0"/>
          <w:sz w:val="32"/>
          <w:szCs w:val="24"/>
          <w:lang w:eastAsia="zh-CN"/>
        </w:rPr>
        <w:t>者</w:t>
      </w:r>
      <w:r>
        <w:rPr>
          <w:rFonts w:eastAsia="仿宋_GB2312" w:cs="宋体" w:asciiTheme="minorEastAsia" w:hAnsiTheme="minorEastAsia"/>
          <w:color w:val="auto"/>
          <w:kern w:val="0"/>
          <w:sz w:val="32"/>
          <w:szCs w:val="24"/>
        </w:rPr>
        <w:t>变相强制向用户收取最低</w:t>
      </w:r>
      <w:r>
        <w:rPr>
          <w:rFonts w:hint="eastAsia" w:eastAsia="仿宋_GB2312" w:cs="宋体" w:asciiTheme="minorEastAsia" w:hAnsiTheme="minorEastAsia"/>
          <w:color w:val="auto"/>
          <w:kern w:val="0"/>
          <w:sz w:val="32"/>
          <w:szCs w:val="24"/>
          <w:lang w:eastAsia="zh-CN"/>
        </w:rPr>
        <w:t>供</w:t>
      </w:r>
      <w:r>
        <w:rPr>
          <w:rFonts w:hint="eastAsia" w:eastAsia="仿宋_GB2312" w:cs="宋体" w:asciiTheme="minorEastAsia" w:hAnsiTheme="minorEastAsia"/>
          <w:color w:val="auto"/>
          <w:kern w:val="0"/>
          <w:sz w:val="32"/>
          <w:szCs w:val="24"/>
        </w:rPr>
        <w:t>水</w:t>
      </w:r>
      <w:r>
        <w:rPr>
          <w:rFonts w:hint="eastAsia" w:eastAsia="仿宋_GB2312" w:cs="宋体" w:asciiTheme="minorEastAsia" w:hAnsiTheme="minorEastAsia"/>
          <w:color w:val="auto"/>
          <w:kern w:val="0"/>
          <w:sz w:val="32"/>
          <w:szCs w:val="24"/>
          <w:lang w:eastAsia="zh-CN"/>
        </w:rPr>
        <w:t>、供</w:t>
      </w:r>
      <w:r>
        <w:rPr>
          <w:rFonts w:hint="eastAsia" w:eastAsia="仿宋_GB2312" w:cs="宋体" w:asciiTheme="minorEastAsia" w:hAnsiTheme="minorEastAsia"/>
          <w:color w:val="auto"/>
          <w:kern w:val="0"/>
          <w:sz w:val="32"/>
          <w:szCs w:val="24"/>
        </w:rPr>
        <w:t>电、</w:t>
      </w:r>
      <w:r>
        <w:rPr>
          <w:rFonts w:hint="eastAsia" w:eastAsia="仿宋_GB2312" w:cs="宋体" w:asciiTheme="minorEastAsia" w:hAnsiTheme="minorEastAsia"/>
          <w:color w:val="auto"/>
          <w:kern w:val="0"/>
          <w:sz w:val="32"/>
          <w:szCs w:val="24"/>
          <w:lang w:eastAsia="zh-CN"/>
        </w:rPr>
        <w:t>供</w:t>
      </w:r>
      <w:r>
        <w:rPr>
          <w:rFonts w:hint="eastAsia" w:eastAsia="仿宋_GB2312" w:cs="宋体" w:asciiTheme="minorEastAsia" w:hAnsiTheme="minorEastAsia"/>
          <w:color w:val="auto"/>
          <w:kern w:val="0"/>
          <w:sz w:val="32"/>
          <w:szCs w:val="24"/>
        </w:rPr>
        <w:t>气</w:t>
      </w:r>
      <w:r>
        <w:rPr>
          <w:rFonts w:eastAsia="仿宋_GB2312" w:cs="宋体" w:asciiTheme="minorEastAsia" w:hAnsiTheme="minorEastAsia"/>
          <w:color w:val="auto"/>
          <w:kern w:val="0"/>
          <w:sz w:val="32"/>
          <w:szCs w:val="24"/>
        </w:rPr>
        <w:t>费用、强行向用户收取“押金”“保证金”或者</w:t>
      </w:r>
      <w:r>
        <w:rPr>
          <w:rFonts w:hint="eastAsia" w:eastAsia="仿宋_GB2312" w:cs="宋体" w:asciiTheme="minorEastAsia" w:hAnsiTheme="minorEastAsia"/>
          <w:color w:val="auto"/>
          <w:kern w:val="0"/>
          <w:sz w:val="32"/>
          <w:szCs w:val="24"/>
          <w:lang w:eastAsia="zh-CN"/>
        </w:rPr>
        <w:t>规定不合理的</w:t>
      </w:r>
      <w:r>
        <w:rPr>
          <w:rFonts w:eastAsia="仿宋_GB2312" w:cs="宋体" w:asciiTheme="minorEastAsia" w:hAnsiTheme="minorEastAsia"/>
          <w:color w:val="auto"/>
          <w:kern w:val="0"/>
          <w:sz w:val="32"/>
          <w:szCs w:val="24"/>
        </w:rPr>
        <w:t>“预付费”最低限额</w:t>
      </w:r>
      <w:r>
        <w:rPr>
          <w:rFonts w:hint="eastAsia" w:eastAsia="仿宋_GB2312" w:cs="宋体" w:asciiTheme="minorEastAsia" w:hAnsiTheme="minorEastAsia"/>
          <w:color w:val="auto"/>
          <w:kern w:val="0"/>
          <w:sz w:val="32"/>
          <w:szCs w:val="24"/>
          <w:lang w:eastAsia="zh-CN"/>
        </w:rPr>
        <w:t>等</w:t>
      </w:r>
      <w:r>
        <w:rPr>
          <w:rFonts w:hint="eastAsia" w:eastAsia="仿宋_GB2312" w:cs="宋体" w:asciiTheme="minorEastAsia" w:hAnsiTheme="minorEastAsia"/>
          <w:color w:val="auto"/>
          <w:kern w:val="0"/>
          <w:sz w:val="32"/>
          <w:szCs w:val="24"/>
        </w:rPr>
        <w:t>；</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w:t>
      </w:r>
      <w:r>
        <w:rPr>
          <w:rFonts w:hint="eastAsia" w:eastAsia="仿宋_GB2312" w:cs="宋体" w:asciiTheme="minorEastAsia" w:hAnsiTheme="minorEastAsia"/>
          <w:color w:val="auto"/>
          <w:kern w:val="0"/>
          <w:sz w:val="32"/>
          <w:szCs w:val="24"/>
          <w:lang w:eastAsia="zh-CN"/>
        </w:rPr>
        <w:t>三</w:t>
      </w:r>
      <w:r>
        <w:rPr>
          <w:rFonts w:hint="eastAsia" w:eastAsia="仿宋_GB2312" w:cs="宋体" w:asciiTheme="minorEastAsia" w:hAnsiTheme="minorEastAsia"/>
          <w:color w:val="auto"/>
          <w:kern w:val="0"/>
          <w:sz w:val="32"/>
          <w:szCs w:val="24"/>
        </w:rPr>
        <w:t>）没有正当理由，</w:t>
      </w:r>
      <w:r>
        <w:rPr>
          <w:rFonts w:eastAsia="仿宋_GB2312" w:cs="宋体" w:asciiTheme="minorEastAsia" w:hAnsiTheme="minorEastAsia"/>
          <w:color w:val="auto"/>
          <w:kern w:val="0"/>
          <w:sz w:val="32"/>
          <w:szCs w:val="24"/>
        </w:rPr>
        <w:t>强制或变相强制用户购买保险或</w:t>
      </w:r>
      <w:r>
        <w:rPr>
          <w:rFonts w:hint="eastAsia" w:eastAsia="仿宋_GB2312" w:cs="宋体" w:asciiTheme="minorEastAsia" w:hAnsiTheme="minorEastAsia"/>
          <w:color w:val="auto"/>
          <w:kern w:val="0"/>
          <w:sz w:val="32"/>
          <w:szCs w:val="24"/>
          <w:lang w:eastAsia="zh-CN"/>
        </w:rPr>
        <w:t>者</w:t>
      </w:r>
      <w:r>
        <w:rPr>
          <w:rFonts w:eastAsia="仿宋_GB2312" w:cs="宋体" w:asciiTheme="minorEastAsia" w:hAnsiTheme="minorEastAsia"/>
          <w:color w:val="auto"/>
          <w:kern w:val="0"/>
          <w:sz w:val="32"/>
          <w:szCs w:val="24"/>
        </w:rPr>
        <w:t>其他不必要的商品</w:t>
      </w:r>
      <w:r>
        <w:rPr>
          <w:rFonts w:hint="eastAsia" w:eastAsia="仿宋_GB2312" w:cs="宋体" w:asciiTheme="minorEastAsia" w:hAnsiTheme="minorEastAsia"/>
          <w:color w:val="auto"/>
          <w:kern w:val="0"/>
          <w:sz w:val="32"/>
          <w:szCs w:val="24"/>
        </w:rPr>
        <w:t>；</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lang w:eastAsia="zh-CN"/>
        </w:rPr>
      </w:pPr>
      <w:r>
        <w:rPr>
          <w:rFonts w:hint="eastAsia" w:eastAsia="仿宋_GB2312" w:cs="宋体" w:asciiTheme="minorEastAsia" w:hAnsiTheme="minorEastAsia"/>
          <w:color w:val="auto"/>
          <w:kern w:val="0"/>
          <w:sz w:val="32"/>
          <w:szCs w:val="24"/>
          <w:lang w:eastAsia="zh-CN"/>
        </w:rPr>
        <w:t>（四）没有正当理由，将用户依法可以自行购买的商品与公用事业服务进行搭售；</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ascii="宋体" w:hAnsi="宋体" w:eastAsia="仿宋_GB2312" w:cs="宋体"/>
          <w:color w:val="auto"/>
          <w:kern w:val="0"/>
          <w:sz w:val="32"/>
          <w:szCs w:val="24"/>
        </w:rPr>
      </w:pPr>
      <w:r>
        <w:rPr>
          <w:rFonts w:hint="eastAsia" w:eastAsia="仿宋_GB2312" w:cs="宋体" w:asciiTheme="minorEastAsia" w:hAnsiTheme="minorEastAsia"/>
          <w:color w:val="auto"/>
          <w:kern w:val="0"/>
          <w:sz w:val="32"/>
          <w:szCs w:val="24"/>
        </w:rPr>
        <w:t>（</w:t>
      </w:r>
      <w:r>
        <w:rPr>
          <w:rFonts w:hint="eastAsia" w:eastAsia="仿宋_GB2312" w:cs="宋体" w:asciiTheme="minorEastAsia" w:hAnsiTheme="minorEastAsia"/>
          <w:color w:val="auto"/>
          <w:kern w:val="0"/>
          <w:sz w:val="32"/>
          <w:szCs w:val="24"/>
          <w:lang w:eastAsia="zh-CN"/>
        </w:rPr>
        <w:t>五</w:t>
      </w:r>
      <w:r>
        <w:rPr>
          <w:rFonts w:hint="eastAsia" w:eastAsia="仿宋_GB2312" w:cs="宋体" w:asciiTheme="minorEastAsia" w:hAnsiTheme="minorEastAsia"/>
          <w:color w:val="auto"/>
          <w:kern w:val="0"/>
          <w:sz w:val="32"/>
          <w:szCs w:val="24"/>
        </w:rPr>
        <w:t>）没有正当理由</w:t>
      </w:r>
      <w:r>
        <w:rPr>
          <w:rFonts w:hint="eastAsia" w:eastAsia="仿宋_GB2312" w:cs="宋体" w:asciiTheme="minorEastAsia" w:hAnsiTheme="minorEastAsia"/>
          <w:b w:val="0"/>
          <w:bCs w:val="0"/>
          <w:color w:val="auto"/>
          <w:kern w:val="0"/>
          <w:sz w:val="32"/>
          <w:szCs w:val="24"/>
        </w:rPr>
        <w:t>，</w:t>
      </w:r>
      <w:r>
        <w:rPr>
          <w:rFonts w:hint="eastAsia" w:eastAsia="仿宋_GB2312" w:cs="宋体" w:asciiTheme="minorEastAsia" w:hAnsiTheme="minorEastAsia"/>
          <w:color w:val="auto"/>
          <w:kern w:val="0"/>
          <w:sz w:val="32"/>
          <w:szCs w:val="24"/>
          <w:lang w:eastAsia="zh-CN"/>
        </w:rPr>
        <w:t>收取不合理</w:t>
      </w:r>
      <w:r>
        <w:rPr>
          <w:rFonts w:hint="eastAsia" w:eastAsia="仿宋_GB2312" w:cs="宋体" w:asciiTheme="minorEastAsia" w:hAnsiTheme="minorEastAsia"/>
          <w:color w:val="auto"/>
          <w:kern w:val="0"/>
          <w:sz w:val="32"/>
          <w:szCs w:val="24"/>
        </w:rPr>
        <w:t>费用</w:t>
      </w:r>
      <w:r>
        <w:rPr>
          <w:rFonts w:hint="eastAsia" w:eastAsia="仿宋_GB2312" w:cs="宋体" w:asciiTheme="minorEastAsia" w:hAnsiTheme="minorEastAsia"/>
          <w:color w:val="auto"/>
          <w:kern w:val="0"/>
          <w:sz w:val="32"/>
          <w:szCs w:val="24"/>
          <w:lang w:eastAsia="zh-CN"/>
        </w:rPr>
        <w:t>或者</w:t>
      </w:r>
      <w:r>
        <w:rPr>
          <w:rFonts w:hint="eastAsia" w:eastAsia="仿宋_GB2312" w:cs="宋体" w:asciiTheme="minorEastAsia" w:hAnsiTheme="minorEastAsia"/>
          <w:color w:val="auto"/>
          <w:kern w:val="0"/>
          <w:sz w:val="32"/>
          <w:szCs w:val="24"/>
        </w:rPr>
        <w:t>实施其他附加不合理交易条件</w:t>
      </w:r>
      <w:r>
        <w:rPr>
          <w:rFonts w:eastAsia="仿宋_GB2312" w:cs="宋体" w:asciiTheme="minorEastAsia" w:hAnsiTheme="minorEastAsia"/>
          <w:color w:val="auto"/>
          <w:kern w:val="0"/>
          <w:sz w:val="32"/>
          <w:szCs w:val="24"/>
        </w:rPr>
        <w:t>行为</w:t>
      </w:r>
      <w:r>
        <w:rPr>
          <w:rFonts w:hint="eastAsia" w:ascii="宋体" w:hAnsi="宋体" w:eastAsia="仿宋_GB2312" w:cs="宋体"/>
          <w:color w:val="auto"/>
          <w:kern w:val="0"/>
          <w:sz w:val="32"/>
          <w:szCs w:val="24"/>
        </w:rPr>
        <w:t>；</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lang w:eastAsia="zh-CN"/>
        </w:rPr>
      </w:pPr>
      <w:r>
        <w:rPr>
          <w:rFonts w:hint="eastAsia" w:eastAsia="仿宋_GB2312" w:cs="宋体" w:asciiTheme="minorEastAsia" w:hAnsiTheme="minorEastAsia"/>
          <w:color w:val="auto"/>
          <w:kern w:val="0"/>
          <w:sz w:val="32"/>
          <w:szCs w:val="24"/>
        </w:rPr>
        <w:t>（</w:t>
      </w:r>
      <w:r>
        <w:rPr>
          <w:rFonts w:hint="eastAsia" w:eastAsia="仿宋_GB2312" w:cs="宋体" w:asciiTheme="minorEastAsia" w:hAnsiTheme="minorEastAsia"/>
          <w:color w:val="auto"/>
          <w:kern w:val="0"/>
          <w:sz w:val="32"/>
          <w:szCs w:val="24"/>
          <w:lang w:eastAsia="zh-CN"/>
        </w:rPr>
        <w:t>六</w:t>
      </w:r>
      <w:r>
        <w:rPr>
          <w:rFonts w:hint="eastAsia" w:eastAsia="仿宋_GB2312" w:cs="宋体" w:asciiTheme="minorEastAsia" w:hAnsiTheme="minorEastAsia"/>
          <w:color w:val="auto"/>
          <w:kern w:val="0"/>
          <w:sz w:val="32"/>
          <w:szCs w:val="24"/>
        </w:rPr>
        <w:t>）没有正当理由，拒绝</w:t>
      </w:r>
      <w:r>
        <w:rPr>
          <w:rFonts w:hint="eastAsia" w:eastAsia="仿宋_GB2312" w:cs="宋体" w:asciiTheme="minorEastAsia" w:hAnsiTheme="minorEastAsia"/>
          <w:color w:val="auto"/>
          <w:kern w:val="0"/>
          <w:sz w:val="32"/>
          <w:szCs w:val="24"/>
          <w:lang w:eastAsia="zh-CN"/>
        </w:rPr>
        <w:t>提供供</w:t>
      </w:r>
      <w:r>
        <w:rPr>
          <w:rFonts w:hint="eastAsia" w:eastAsia="仿宋_GB2312" w:cs="宋体" w:asciiTheme="minorEastAsia" w:hAnsiTheme="minorEastAsia"/>
          <w:color w:val="auto"/>
          <w:kern w:val="0"/>
          <w:sz w:val="32"/>
          <w:szCs w:val="24"/>
        </w:rPr>
        <w:t>水、</w:t>
      </w:r>
      <w:r>
        <w:rPr>
          <w:rFonts w:hint="eastAsia" w:eastAsia="仿宋_GB2312" w:cs="宋体" w:asciiTheme="minorEastAsia" w:hAnsiTheme="minorEastAsia"/>
          <w:color w:val="auto"/>
          <w:kern w:val="0"/>
          <w:sz w:val="32"/>
          <w:szCs w:val="24"/>
          <w:lang w:eastAsia="zh-CN"/>
        </w:rPr>
        <w:t>供</w:t>
      </w:r>
      <w:r>
        <w:rPr>
          <w:rFonts w:hint="eastAsia" w:eastAsia="仿宋_GB2312" w:cs="宋体" w:asciiTheme="minorEastAsia" w:hAnsiTheme="minorEastAsia"/>
          <w:color w:val="auto"/>
          <w:kern w:val="0"/>
          <w:sz w:val="32"/>
          <w:szCs w:val="24"/>
        </w:rPr>
        <w:t>电、</w:t>
      </w:r>
      <w:r>
        <w:rPr>
          <w:rFonts w:hint="eastAsia" w:eastAsia="仿宋_GB2312" w:cs="宋体" w:asciiTheme="minorEastAsia" w:hAnsiTheme="minorEastAsia"/>
          <w:color w:val="auto"/>
          <w:kern w:val="0"/>
          <w:sz w:val="32"/>
          <w:szCs w:val="24"/>
          <w:lang w:eastAsia="zh-CN"/>
        </w:rPr>
        <w:t>供</w:t>
      </w:r>
      <w:r>
        <w:rPr>
          <w:rFonts w:hint="eastAsia" w:eastAsia="仿宋_GB2312" w:cs="宋体" w:asciiTheme="minorEastAsia" w:hAnsiTheme="minorEastAsia"/>
          <w:color w:val="auto"/>
          <w:kern w:val="0"/>
          <w:sz w:val="32"/>
          <w:szCs w:val="24"/>
        </w:rPr>
        <w:t>气服务</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color w:val="auto"/>
          <w:kern w:val="0"/>
          <w:sz w:val="32"/>
          <w:szCs w:val="24"/>
        </w:rPr>
        <w:t>或者拒绝</w:t>
      </w:r>
      <w:r>
        <w:rPr>
          <w:rFonts w:hint="eastAsia" w:eastAsia="仿宋_GB2312" w:cs="宋体" w:asciiTheme="minorEastAsia" w:hAnsiTheme="minorEastAsia"/>
          <w:color w:val="auto"/>
          <w:kern w:val="0"/>
          <w:sz w:val="32"/>
          <w:szCs w:val="24"/>
          <w:lang w:eastAsia="zh-CN"/>
        </w:rPr>
        <w:t>交易相对人在生产经营活动中以合理条件使用其必需设施等；</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lang w:val="en-US" w:eastAsia="zh-CN"/>
        </w:rPr>
      </w:pP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color w:val="auto"/>
          <w:kern w:val="0"/>
          <w:sz w:val="32"/>
          <w:szCs w:val="24"/>
          <w:lang w:val="en-US" w:eastAsia="zh-CN"/>
        </w:rPr>
        <w:t>七）没有正当理由，对条件相同的用户实行接入条件、收费标准等方面的差别待遇；</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lang w:val="en-US" w:eastAsia="zh-CN"/>
        </w:rPr>
      </w:pPr>
      <w:r>
        <w:rPr>
          <w:rFonts w:hint="eastAsia" w:eastAsia="仿宋_GB2312" w:cs="宋体" w:asciiTheme="minorEastAsia" w:hAnsiTheme="minorEastAsia"/>
          <w:color w:val="auto"/>
          <w:kern w:val="0"/>
          <w:sz w:val="32"/>
          <w:szCs w:val="24"/>
          <w:lang w:val="en-US" w:eastAsia="zh-CN"/>
        </w:rPr>
        <w:t>（八）其他滥用市场支配地位排除、限制竞争的行为。</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6"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b/>
          <w:color w:val="auto"/>
          <w:kern w:val="0"/>
          <w:sz w:val="32"/>
          <w:szCs w:val="24"/>
        </w:rPr>
        <w:t>第</w:t>
      </w:r>
      <w:r>
        <w:rPr>
          <w:rFonts w:hint="eastAsia" w:eastAsia="仿宋_GB2312" w:cs="宋体" w:asciiTheme="minorEastAsia" w:hAnsiTheme="minorEastAsia"/>
          <w:b/>
          <w:color w:val="auto"/>
          <w:kern w:val="0"/>
          <w:sz w:val="32"/>
          <w:szCs w:val="24"/>
          <w:lang w:val="en-US" w:eastAsia="zh-CN"/>
        </w:rPr>
        <w:t>十二</w:t>
      </w:r>
      <w:r>
        <w:rPr>
          <w:rFonts w:hint="eastAsia" w:eastAsia="仿宋_GB2312" w:cs="宋体" w:asciiTheme="minorEastAsia" w:hAnsiTheme="minorEastAsia"/>
          <w:b/>
          <w:color w:val="auto"/>
          <w:kern w:val="0"/>
          <w:sz w:val="32"/>
          <w:szCs w:val="24"/>
        </w:rPr>
        <w:t xml:space="preserve">条 </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b/>
          <w:color w:val="auto"/>
          <w:kern w:val="0"/>
          <w:sz w:val="32"/>
          <w:szCs w:val="24"/>
        </w:rPr>
        <w:t>公共交通企业滥用市场支配地位潜在风险的识别与防范</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color w:val="auto"/>
          <w:kern w:val="0"/>
          <w:sz w:val="32"/>
          <w:szCs w:val="24"/>
          <w:lang w:val="en-US" w:eastAsia="zh-CN"/>
        </w:rPr>
        <w:t>具有市场支配地</w:t>
      </w:r>
      <w:r>
        <w:rPr>
          <w:rFonts w:hint="eastAsia" w:eastAsia="仿宋_GB2312" w:cs="宋体" w:asciiTheme="minorEastAsia" w:hAnsiTheme="minorEastAsia"/>
          <w:b w:val="0"/>
          <w:bCs w:val="0"/>
          <w:color w:val="auto"/>
          <w:kern w:val="0"/>
          <w:sz w:val="32"/>
          <w:szCs w:val="24"/>
          <w:lang w:val="en-US" w:eastAsia="zh-CN"/>
        </w:rPr>
        <w:t>位的</w:t>
      </w:r>
      <w:r>
        <w:rPr>
          <w:rFonts w:hint="eastAsia" w:eastAsia="仿宋_GB2312" w:cs="宋体" w:asciiTheme="minorEastAsia" w:hAnsiTheme="minorEastAsia"/>
          <w:b w:val="0"/>
          <w:bCs w:val="0"/>
          <w:color w:val="auto"/>
          <w:kern w:val="0"/>
          <w:sz w:val="32"/>
          <w:szCs w:val="24"/>
        </w:rPr>
        <w:t>公共交通企业应当</w:t>
      </w:r>
      <w:r>
        <w:rPr>
          <w:rFonts w:hint="eastAsia" w:eastAsia="仿宋_GB2312" w:cs="宋体" w:asciiTheme="minorEastAsia" w:hAnsiTheme="minorEastAsia"/>
          <w:b w:val="0"/>
          <w:bCs w:val="0"/>
          <w:color w:val="auto"/>
          <w:kern w:val="0"/>
          <w:sz w:val="32"/>
          <w:szCs w:val="24"/>
          <w:lang w:val="en-US" w:eastAsia="zh-CN"/>
        </w:rPr>
        <w:t>重点</w:t>
      </w:r>
      <w:r>
        <w:rPr>
          <w:rFonts w:hint="eastAsia" w:eastAsia="仿宋_GB2312" w:cs="宋体" w:asciiTheme="minorEastAsia" w:hAnsiTheme="minorEastAsia"/>
          <w:color w:val="auto"/>
          <w:kern w:val="0"/>
          <w:sz w:val="32"/>
          <w:szCs w:val="24"/>
        </w:rPr>
        <w:t>警惕下列行为：</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（一）在申领、补办公交IC卡</w:t>
      </w:r>
      <w:r>
        <w:rPr>
          <w:rFonts w:hint="eastAsia" w:eastAsia="仿宋_GB2312" w:cs="宋体" w:asciiTheme="minorEastAsia" w:hAnsiTheme="minorEastAsia"/>
          <w:color w:val="auto"/>
          <w:kern w:val="0"/>
          <w:sz w:val="32"/>
          <w:szCs w:val="24"/>
          <w:lang w:eastAsia="zh-CN"/>
        </w:rPr>
        <w:t>或者</w:t>
      </w:r>
      <w:r>
        <w:rPr>
          <w:rFonts w:hint="eastAsia" w:eastAsia="仿宋_GB2312" w:cs="宋体" w:asciiTheme="minorEastAsia" w:hAnsiTheme="minorEastAsia"/>
          <w:color w:val="auto"/>
          <w:kern w:val="0"/>
          <w:sz w:val="32"/>
          <w:szCs w:val="24"/>
        </w:rPr>
        <w:t>其他形式的储值卡时，强制</w:t>
      </w:r>
      <w:r>
        <w:rPr>
          <w:rFonts w:hint="eastAsia" w:eastAsia="仿宋_GB2312" w:cs="宋体" w:asciiTheme="minorEastAsia" w:hAnsiTheme="minorEastAsia"/>
          <w:color w:val="auto"/>
          <w:kern w:val="0"/>
          <w:sz w:val="32"/>
          <w:szCs w:val="24"/>
          <w:lang w:eastAsia="zh-CN"/>
        </w:rPr>
        <w:t>或者</w:t>
      </w:r>
      <w:r>
        <w:rPr>
          <w:rFonts w:hint="eastAsia" w:eastAsia="仿宋_GB2312" w:cs="宋体" w:asciiTheme="minorEastAsia" w:hAnsiTheme="minorEastAsia"/>
          <w:color w:val="auto"/>
          <w:kern w:val="0"/>
          <w:sz w:val="32"/>
          <w:szCs w:val="24"/>
        </w:rPr>
        <w:t>变相强制收取明显高于成本的工本费</w:t>
      </w:r>
      <w:r>
        <w:rPr>
          <w:rFonts w:hint="eastAsia" w:eastAsia="仿宋_GB2312" w:cs="宋体" w:asciiTheme="minorEastAsia" w:hAnsiTheme="minorEastAsia"/>
          <w:color w:val="auto"/>
          <w:kern w:val="0"/>
          <w:sz w:val="32"/>
          <w:szCs w:val="24"/>
          <w:lang w:eastAsia="zh-CN"/>
        </w:rPr>
        <w:t>或者</w:t>
      </w:r>
      <w:r>
        <w:rPr>
          <w:rFonts w:hint="eastAsia" w:eastAsia="仿宋_GB2312" w:cs="宋体" w:asciiTheme="minorEastAsia" w:hAnsiTheme="minorEastAsia"/>
          <w:color w:val="auto"/>
          <w:kern w:val="0"/>
          <w:sz w:val="32"/>
          <w:szCs w:val="24"/>
        </w:rPr>
        <w:t>押金</w:t>
      </w:r>
      <w:r>
        <w:rPr>
          <w:rFonts w:hint="eastAsia" w:eastAsia="仿宋_GB2312" w:cs="宋体" w:asciiTheme="minorEastAsia" w:hAnsiTheme="minorEastAsia"/>
          <w:color w:val="auto"/>
          <w:kern w:val="0"/>
          <w:sz w:val="32"/>
          <w:szCs w:val="24"/>
          <w:lang w:eastAsia="zh-CN"/>
        </w:rPr>
        <w:t>等</w:t>
      </w:r>
      <w:r>
        <w:rPr>
          <w:rFonts w:hint="eastAsia" w:eastAsia="仿宋_GB2312" w:cs="宋体" w:asciiTheme="minorEastAsia" w:hAnsiTheme="minorEastAsia"/>
          <w:color w:val="auto"/>
          <w:kern w:val="0"/>
          <w:sz w:val="32"/>
          <w:szCs w:val="24"/>
        </w:rPr>
        <w:t>；</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（二）没有正当理由，拒绝办理用户注销申请，</w:t>
      </w:r>
      <w:r>
        <w:rPr>
          <w:rFonts w:hint="eastAsia" w:eastAsia="仿宋_GB2312" w:cs="宋体" w:asciiTheme="minorEastAsia" w:hAnsiTheme="minorEastAsia"/>
          <w:color w:val="auto"/>
          <w:kern w:val="0"/>
          <w:sz w:val="32"/>
          <w:szCs w:val="24"/>
          <w:lang w:eastAsia="zh-CN"/>
        </w:rPr>
        <w:t>或者</w:t>
      </w:r>
      <w:r>
        <w:rPr>
          <w:rFonts w:hint="eastAsia" w:eastAsia="仿宋_GB2312" w:cs="宋体" w:asciiTheme="minorEastAsia" w:hAnsiTheme="minorEastAsia"/>
          <w:color w:val="auto"/>
          <w:kern w:val="0"/>
          <w:sz w:val="32"/>
          <w:szCs w:val="24"/>
        </w:rPr>
        <w:t>扣押用户未消费的金额；</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（三）没有正当理由，在办理、注销公交IC卡或其他形式的储值卡时，强制或</w:t>
      </w:r>
      <w:r>
        <w:rPr>
          <w:rFonts w:hint="eastAsia" w:eastAsia="仿宋_GB2312" w:cs="宋体" w:asciiTheme="minorEastAsia" w:hAnsiTheme="minorEastAsia"/>
          <w:color w:val="auto"/>
          <w:kern w:val="0"/>
          <w:sz w:val="32"/>
          <w:szCs w:val="24"/>
          <w:lang w:eastAsia="zh-CN"/>
        </w:rPr>
        <w:t>者</w:t>
      </w:r>
      <w:r>
        <w:rPr>
          <w:rFonts w:hint="eastAsia" w:eastAsia="仿宋_GB2312" w:cs="宋体" w:asciiTheme="minorEastAsia" w:hAnsiTheme="minorEastAsia"/>
          <w:color w:val="auto"/>
          <w:kern w:val="0"/>
          <w:sz w:val="32"/>
          <w:szCs w:val="24"/>
        </w:rPr>
        <w:t>变相强制乘客</w:t>
      </w:r>
      <w:r>
        <w:rPr>
          <w:rFonts w:hint="eastAsia" w:eastAsia="仿宋_GB2312" w:cs="宋体" w:asciiTheme="minorEastAsia" w:hAnsiTheme="minorEastAsia"/>
          <w:color w:val="auto"/>
          <w:kern w:val="0"/>
          <w:sz w:val="32"/>
          <w:szCs w:val="24"/>
          <w:lang w:eastAsia="zh-CN"/>
        </w:rPr>
        <w:t>购买、使用</w:t>
      </w:r>
      <w:r>
        <w:rPr>
          <w:rFonts w:hint="eastAsia" w:eastAsia="仿宋_GB2312" w:cs="宋体" w:asciiTheme="minorEastAsia" w:hAnsiTheme="minorEastAsia"/>
          <w:color w:val="auto"/>
          <w:kern w:val="0"/>
          <w:sz w:val="32"/>
          <w:szCs w:val="24"/>
        </w:rPr>
        <w:t>其提供的</w:t>
      </w:r>
      <w:r>
        <w:rPr>
          <w:rFonts w:hint="eastAsia" w:eastAsia="仿宋_GB2312" w:cs="宋体" w:asciiTheme="minorEastAsia" w:hAnsiTheme="minorEastAsia"/>
          <w:color w:val="auto"/>
          <w:kern w:val="0"/>
          <w:sz w:val="32"/>
          <w:szCs w:val="24"/>
          <w:lang w:eastAsia="zh-CN"/>
        </w:rPr>
        <w:t>商品或者</w:t>
      </w:r>
      <w:r>
        <w:rPr>
          <w:rFonts w:hint="eastAsia" w:eastAsia="仿宋_GB2312" w:cs="宋体" w:asciiTheme="minorEastAsia" w:hAnsiTheme="minorEastAsia"/>
          <w:color w:val="auto"/>
          <w:kern w:val="0"/>
          <w:sz w:val="32"/>
          <w:szCs w:val="24"/>
        </w:rPr>
        <w:t>服务</w:t>
      </w:r>
      <w:r>
        <w:rPr>
          <w:rFonts w:hint="eastAsia" w:eastAsia="仿宋_GB2312" w:cs="宋体" w:asciiTheme="minorEastAsia" w:hAnsiTheme="minorEastAsia"/>
          <w:color w:val="auto"/>
          <w:kern w:val="0"/>
          <w:sz w:val="32"/>
          <w:szCs w:val="24"/>
          <w:lang w:eastAsia="zh-CN"/>
        </w:rPr>
        <w:t>等</w:t>
      </w:r>
      <w:r>
        <w:rPr>
          <w:rFonts w:hint="eastAsia" w:eastAsia="仿宋_GB2312" w:cs="宋体" w:asciiTheme="minorEastAsia" w:hAnsiTheme="minorEastAsia"/>
          <w:color w:val="auto"/>
          <w:kern w:val="0"/>
          <w:sz w:val="32"/>
          <w:szCs w:val="24"/>
        </w:rPr>
        <w:t>；</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b/>
          <w:bCs/>
          <w:color w:val="auto"/>
          <w:kern w:val="0"/>
          <w:sz w:val="32"/>
          <w:szCs w:val="24"/>
        </w:rPr>
      </w:pPr>
      <w:r>
        <w:rPr>
          <w:rFonts w:hint="eastAsia" w:eastAsia="仿宋_GB2312" w:cs="宋体" w:asciiTheme="minorEastAsia" w:hAnsiTheme="minorEastAsia"/>
          <w:color w:val="auto"/>
          <w:kern w:val="0"/>
          <w:sz w:val="32"/>
          <w:szCs w:val="24"/>
        </w:rPr>
        <w:t>（</w:t>
      </w:r>
      <w:r>
        <w:rPr>
          <w:rFonts w:hint="eastAsia" w:eastAsia="仿宋_GB2312" w:cs="宋体" w:asciiTheme="minorEastAsia" w:hAnsiTheme="minorEastAsia"/>
          <w:color w:val="auto"/>
          <w:kern w:val="0"/>
          <w:sz w:val="32"/>
          <w:szCs w:val="24"/>
          <w:lang w:eastAsia="zh-CN"/>
        </w:rPr>
        <w:t>四</w:t>
      </w:r>
      <w:r>
        <w:rPr>
          <w:rFonts w:hint="eastAsia" w:eastAsia="仿宋_GB2312" w:cs="宋体" w:asciiTheme="minorEastAsia" w:hAnsiTheme="minorEastAsia"/>
          <w:color w:val="auto"/>
          <w:kern w:val="0"/>
          <w:sz w:val="32"/>
          <w:szCs w:val="24"/>
        </w:rPr>
        <w:t>）没有正当理由，在办理、注销公交IC卡或其他形式的储值卡时，强制或</w:t>
      </w:r>
      <w:r>
        <w:rPr>
          <w:rFonts w:hint="eastAsia" w:eastAsia="仿宋_GB2312" w:cs="宋体" w:asciiTheme="minorEastAsia" w:hAnsiTheme="minorEastAsia"/>
          <w:color w:val="auto"/>
          <w:kern w:val="0"/>
          <w:sz w:val="32"/>
          <w:szCs w:val="24"/>
          <w:lang w:eastAsia="zh-CN"/>
        </w:rPr>
        <w:t>者</w:t>
      </w:r>
      <w:r>
        <w:rPr>
          <w:rFonts w:hint="eastAsia" w:eastAsia="仿宋_GB2312" w:cs="宋体" w:asciiTheme="minorEastAsia" w:hAnsiTheme="minorEastAsia"/>
          <w:color w:val="auto"/>
          <w:kern w:val="0"/>
          <w:sz w:val="32"/>
          <w:szCs w:val="24"/>
        </w:rPr>
        <w:t>变相强制乘客</w:t>
      </w:r>
      <w:r>
        <w:rPr>
          <w:rFonts w:hint="eastAsia" w:eastAsia="仿宋_GB2312" w:cs="宋体" w:asciiTheme="minorEastAsia" w:hAnsiTheme="minorEastAsia"/>
          <w:color w:val="auto"/>
          <w:kern w:val="0"/>
          <w:sz w:val="32"/>
          <w:szCs w:val="24"/>
          <w:lang w:eastAsia="zh-CN"/>
        </w:rPr>
        <w:t>购买、使用</w:t>
      </w:r>
      <w:r>
        <w:rPr>
          <w:rFonts w:hint="eastAsia" w:eastAsia="仿宋_GB2312" w:cs="宋体" w:asciiTheme="minorEastAsia" w:hAnsiTheme="minorEastAsia"/>
          <w:color w:val="auto"/>
          <w:kern w:val="0"/>
          <w:sz w:val="32"/>
          <w:szCs w:val="24"/>
        </w:rPr>
        <w:t>其指定的经营者提供的</w:t>
      </w:r>
      <w:r>
        <w:rPr>
          <w:rFonts w:hint="eastAsia" w:eastAsia="仿宋_GB2312" w:cs="宋体" w:asciiTheme="minorEastAsia" w:hAnsiTheme="minorEastAsia"/>
          <w:color w:val="auto"/>
          <w:kern w:val="0"/>
          <w:sz w:val="32"/>
          <w:szCs w:val="24"/>
          <w:lang w:eastAsia="zh-CN"/>
        </w:rPr>
        <w:t>商品等</w:t>
      </w:r>
      <w:r>
        <w:rPr>
          <w:rFonts w:hint="eastAsia" w:eastAsia="仿宋_GB2312" w:cs="宋体" w:asciiTheme="minorEastAsia" w:hAnsiTheme="minorEastAsia"/>
          <w:color w:val="auto"/>
          <w:kern w:val="0"/>
          <w:sz w:val="32"/>
          <w:szCs w:val="24"/>
        </w:rPr>
        <w:t>；</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w:t>
      </w:r>
      <w:r>
        <w:rPr>
          <w:rFonts w:hint="eastAsia" w:eastAsia="仿宋_GB2312" w:cs="宋体" w:asciiTheme="minorEastAsia" w:hAnsiTheme="minorEastAsia"/>
          <w:color w:val="auto"/>
          <w:kern w:val="0"/>
          <w:sz w:val="32"/>
          <w:szCs w:val="24"/>
          <w:lang w:eastAsia="zh-CN"/>
        </w:rPr>
        <w:t>五</w:t>
      </w:r>
      <w:r>
        <w:rPr>
          <w:rFonts w:hint="eastAsia" w:eastAsia="仿宋_GB2312" w:cs="宋体" w:asciiTheme="minorEastAsia" w:hAnsiTheme="minorEastAsia"/>
          <w:color w:val="auto"/>
          <w:kern w:val="0"/>
          <w:sz w:val="32"/>
          <w:szCs w:val="24"/>
        </w:rPr>
        <w:t>）没有正当理由，强制或</w:t>
      </w:r>
      <w:r>
        <w:rPr>
          <w:rFonts w:hint="eastAsia" w:eastAsia="仿宋_GB2312" w:cs="宋体" w:asciiTheme="minorEastAsia" w:hAnsiTheme="minorEastAsia"/>
          <w:color w:val="auto"/>
          <w:kern w:val="0"/>
          <w:sz w:val="32"/>
          <w:szCs w:val="24"/>
          <w:lang w:eastAsia="zh-CN"/>
        </w:rPr>
        <w:t>者</w:t>
      </w:r>
      <w:r>
        <w:rPr>
          <w:rFonts w:hint="eastAsia" w:eastAsia="仿宋_GB2312" w:cs="宋体" w:asciiTheme="minorEastAsia" w:hAnsiTheme="minorEastAsia"/>
          <w:color w:val="auto"/>
          <w:kern w:val="0"/>
          <w:sz w:val="32"/>
          <w:szCs w:val="24"/>
        </w:rPr>
        <w:t>变相强制乘客购买</w:t>
      </w:r>
      <w:r>
        <w:rPr>
          <w:rFonts w:hint="eastAsia" w:eastAsia="仿宋_GB2312" w:cs="宋体" w:asciiTheme="minorEastAsia" w:hAnsiTheme="minorEastAsia"/>
          <w:color w:val="auto"/>
          <w:kern w:val="0"/>
          <w:sz w:val="32"/>
          <w:szCs w:val="24"/>
          <w:lang w:eastAsia="zh-CN"/>
        </w:rPr>
        <w:t>保险</w:t>
      </w:r>
      <w:r>
        <w:rPr>
          <w:rFonts w:hint="eastAsia" w:eastAsia="仿宋_GB2312" w:cs="宋体" w:asciiTheme="minorEastAsia" w:hAnsiTheme="minorEastAsia"/>
          <w:color w:val="auto"/>
          <w:kern w:val="0"/>
          <w:sz w:val="32"/>
          <w:szCs w:val="24"/>
        </w:rPr>
        <w:t>等；</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lang w:val="en-US" w:eastAsia="zh-CN"/>
        </w:rPr>
      </w:pPr>
      <w:r>
        <w:rPr>
          <w:rFonts w:hint="eastAsia" w:eastAsia="仿宋_GB2312" w:cs="宋体" w:asciiTheme="minorEastAsia" w:hAnsiTheme="minorEastAsia"/>
          <w:color w:val="auto"/>
          <w:kern w:val="0"/>
          <w:sz w:val="32"/>
          <w:szCs w:val="24"/>
          <w:lang w:val="en-US" w:eastAsia="zh-CN"/>
        </w:rPr>
        <w:t>（六）其他滥用市场支配地位排除、限制竞争的行为。</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default" w:eastAsia="仿宋_GB2312" w:cs="宋体" w:asciiTheme="minorEastAsia" w:hAnsiTheme="minorEastAsia"/>
          <w:color w:val="auto"/>
          <w:kern w:val="0"/>
          <w:sz w:val="32"/>
          <w:szCs w:val="24"/>
          <w:lang w:val="en-US" w:eastAsia="zh-CN"/>
        </w:rPr>
      </w:pPr>
      <w:r>
        <w:rPr>
          <w:rFonts w:hint="eastAsia" w:eastAsia="仿宋_GB2312" w:cs="宋体" w:asciiTheme="minorEastAsia" w:hAnsiTheme="minorEastAsia"/>
          <w:color w:val="auto"/>
          <w:kern w:val="0"/>
          <w:sz w:val="32"/>
          <w:szCs w:val="24"/>
          <w:lang w:val="en-US" w:eastAsia="zh-CN"/>
        </w:rPr>
        <w:t>由于海南地理位置特性，琼州海峡水路交通运输经营者具有市场支配地位的，应当防范滥用市场支配地位行为。</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6"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b/>
          <w:color w:val="auto"/>
          <w:kern w:val="0"/>
          <w:sz w:val="32"/>
          <w:szCs w:val="24"/>
        </w:rPr>
        <w:t>第十</w:t>
      </w:r>
      <w:r>
        <w:rPr>
          <w:rFonts w:hint="eastAsia" w:eastAsia="仿宋_GB2312" w:cs="宋体" w:asciiTheme="minorEastAsia" w:hAnsiTheme="minorEastAsia"/>
          <w:b/>
          <w:color w:val="auto"/>
          <w:kern w:val="0"/>
          <w:sz w:val="32"/>
          <w:szCs w:val="24"/>
          <w:lang w:val="en-US" w:eastAsia="zh-CN"/>
        </w:rPr>
        <w:t>三</w:t>
      </w:r>
      <w:r>
        <w:rPr>
          <w:rFonts w:hint="eastAsia" w:eastAsia="仿宋_GB2312" w:cs="宋体" w:asciiTheme="minorEastAsia" w:hAnsiTheme="minorEastAsia"/>
          <w:b/>
          <w:color w:val="auto"/>
          <w:kern w:val="0"/>
          <w:sz w:val="32"/>
          <w:szCs w:val="24"/>
        </w:rPr>
        <w:t xml:space="preserve">条 </w:t>
      </w:r>
      <w:bookmarkStart w:id="1" w:name="_Hlk67830974"/>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b/>
          <w:color w:val="auto"/>
          <w:kern w:val="0"/>
          <w:sz w:val="32"/>
          <w:szCs w:val="24"/>
        </w:rPr>
        <w:t>电信企业滥用市场支配地位潜在风险的识别与防范</w:t>
      </w:r>
      <w:bookmarkEnd w:id="1"/>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color w:val="auto"/>
          <w:kern w:val="0"/>
          <w:sz w:val="32"/>
          <w:szCs w:val="24"/>
          <w:lang w:val="en-US" w:eastAsia="zh-CN"/>
        </w:rPr>
        <w:t>具有市场支配地</w:t>
      </w:r>
      <w:r>
        <w:rPr>
          <w:rFonts w:hint="eastAsia" w:eastAsia="仿宋_GB2312" w:cs="宋体" w:asciiTheme="minorEastAsia" w:hAnsiTheme="minorEastAsia"/>
          <w:b w:val="0"/>
          <w:bCs w:val="0"/>
          <w:color w:val="auto"/>
          <w:kern w:val="0"/>
          <w:sz w:val="32"/>
          <w:szCs w:val="24"/>
          <w:lang w:val="en-US" w:eastAsia="zh-CN"/>
        </w:rPr>
        <w:t>位的</w:t>
      </w:r>
      <w:r>
        <w:rPr>
          <w:rFonts w:hint="eastAsia" w:eastAsia="仿宋_GB2312" w:cs="宋体" w:asciiTheme="minorEastAsia" w:hAnsiTheme="minorEastAsia"/>
          <w:b w:val="0"/>
          <w:bCs w:val="0"/>
          <w:color w:val="auto"/>
          <w:kern w:val="0"/>
          <w:sz w:val="32"/>
          <w:szCs w:val="24"/>
        </w:rPr>
        <w:t>电信企业应当</w:t>
      </w:r>
      <w:r>
        <w:rPr>
          <w:rFonts w:hint="eastAsia" w:eastAsia="仿宋_GB2312" w:cs="宋体" w:asciiTheme="minorEastAsia" w:hAnsiTheme="minorEastAsia"/>
          <w:color w:val="auto"/>
          <w:kern w:val="0"/>
          <w:sz w:val="32"/>
          <w:szCs w:val="24"/>
          <w:lang w:val="en-US" w:eastAsia="zh-CN"/>
        </w:rPr>
        <w:t>重点</w:t>
      </w:r>
      <w:r>
        <w:rPr>
          <w:rFonts w:hint="eastAsia" w:eastAsia="仿宋_GB2312" w:cs="宋体" w:asciiTheme="minorEastAsia" w:hAnsiTheme="minorEastAsia"/>
          <w:color w:val="auto"/>
          <w:kern w:val="0"/>
          <w:sz w:val="32"/>
          <w:szCs w:val="24"/>
        </w:rPr>
        <w:t>警惕下列行为：</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（一）强制向用户收取明显高于市场价格的“初装费”“入网费”“设备调试费”等费用，或者收取明显高于成本价的工本费等；</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（二）没有正当理由，</w:t>
      </w:r>
      <w:r>
        <w:rPr>
          <w:rFonts w:hint="eastAsia" w:eastAsia="仿宋_GB2312" w:cs="宋体" w:asciiTheme="minorEastAsia" w:hAnsiTheme="minorEastAsia"/>
          <w:color w:val="auto"/>
          <w:kern w:val="0"/>
          <w:sz w:val="32"/>
          <w:szCs w:val="24"/>
          <w:lang w:eastAsia="zh-CN"/>
        </w:rPr>
        <w:t>以拒绝或者不合理</w:t>
      </w:r>
      <w:r>
        <w:rPr>
          <w:rFonts w:hint="eastAsia" w:eastAsia="仿宋_GB2312" w:cs="宋体" w:asciiTheme="minorEastAsia" w:hAnsiTheme="minorEastAsia"/>
          <w:color w:val="auto"/>
          <w:kern w:val="0"/>
          <w:sz w:val="32"/>
          <w:szCs w:val="24"/>
        </w:rPr>
        <w:t>拖延</w:t>
      </w:r>
      <w:r>
        <w:rPr>
          <w:rFonts w:hint="eastAsia" w:eastAsia="仿宋_GB2312" w:cs="宋体" w:asciiTheme="minorEastAsia" w:hAnsiTheme="minorEastAsia"/>
          <w:color w:val="auto"/>
          <w:kern w:val="0"/>
          <w:sz w:val="32"/>
          <w:szCs w:val="24"/>
          <w:lang w:eastAsia="zh-CN"/>
        </w:rPr>
        <w:t>提供入网服务等手段，</w:t>
      </w:r>
      <w:r>
        <w:rPr>
          <w:rFonts w:hint="eastAsia" w:eastAsia="仿宋_GB2312" w:cs="宋体" w:asciiTheme="minorEastAsia" w:hAnsiTheme="minorEastAsia"/>
          <w:color w:val="auto"/>
          <w:kern w:val="0"/>
          <w:sz w:val="32"/>
          <w:szCs w:val="24"/>
        </w:rPr>
        <w:t xml:space="preserve">强制或者变相强制用户购买其指定的电信业务设备； </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（三）没有正当理由，强制</w:t>
      </w:r>
      <w:r>
        <w:rPr>
          <w:rFonts w:hint="eastAsia" w:eastAsia="仿宋_GB2312" w:cs="宋体" w:asciiTheme="minorEastAsia" w:hAnsiTheme="minorEastAsia"/>
          <w:color w:val="auto"/>
          <w:kern w:val="0"/>
          <w:sz w:val="32"/>
          <w:szCs w:val="24"/>
          <w:lang w:eastAsia="zh-CN"/>
        </w:rPr>
        <w:t>或者</w:t>
      </w:r>
      <w:r>
        <w:rPr>
          <w:rFonts w:hint="eastAsia" w:eastAsia="仿宋_GB2312" w:cs="宋体" w:asciiTheme="minorEastAsia" w:hAnsiTheme="minorEastAsia"/>
          <w:color w:val="auto"/>
          <w:kern w:val="0"/>
          <w:sz w:val="32"/>
          <w:szCs w:val="24"/>
        </w:rPr>
        <w:t>变相强制用户办理非必要性业务；</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（四）没有正当理由，限制、强制</w:t>
      </w:r>
      <w:r>
        <w:rPr>
          <w:rFonts w:hint="eastAsia" w:eastAsia="仿宋_GB2312" w:cs="宋体" w:asciiTheme="minorEastAsia" w:hAnsiTheme="minorEastAsia"/>
          <w:color w:val="auto"/>
          <w:kern w:val="0"/>
          <w:sz w:val="32"/>
          <w:szCs w:val="24"/>
          <w:lang w:eastAsia="zh-CN"/>
        </w:rPr>
        <w:t>或者</w:t>
      </w:r>
      <w:r>
        <w:rPr>
          <w:rFonts w:hint="eastAsia" w:eastAsia="仿宋_GB2312" w:cs="宋体" w:asciiTheme="minorEastAsia" w:hAnsiTheme="minorEastAsia"/>
          <w:color w:val="auto"/>
          <w:kern w:val="0"/>
          <w:sz w:val="32"/>
          <w:szCs w:val="24"/>
        </w:rPr>
        <w:t>变相强制</w:t>
      </w:r>
      <w:r>
        <w:rPr>
          <w:rFonts w:hint="eastAsia" w:eastAsia="仿宋_GB2312" w:cs="宋体" w:asciiTheme="minorEastAsia" w:hAnsiTheme="minorEastAsia"/>
          <w:color w:val="auto"/>
          <w:kern w:val="0"/>
          <w:sz w:val="32"/>
          <w:szCs w:val="24"/>
          <w:lang w:eastAsia="zh-CN"/>
        </w:rPr>
        <w:t>用户</w:t>
      </w:r>
      <w:r>
        <w:rPr>
          <w:rFonts w:hint="eastAsia" w:eastAsia="仿宋_GB2312" w:cs="宋体" w:asciiTheme="minorEastAsia" w:hAnsiTheme="minorEastAsia"/>
          <w:color w:val="auto"/>
          <w:kern w:val="0"/>
          <w:sz w:val="32"/>
          <w:szCs w:val="24"/>
        </w:rPr>
        <w:t>升级网络服务</w:t>
      </w:r>
      <w:r>
        <w:rPr>
          <w:rFonts w:hint="eastAsia" w:eastAsia="仿宋_GB2312" w:cs="宋体" w:asciiTheme="minorEastAsia" w:hAnsiTheme="minorEastAsia"/>
          <w:color w:val="auto"/>
          <w:kern w:val="0"/>
          <w:sz w:val="32"/>
          <w:szCs w:val="24"/>
          <w:lang w:eastAsia="zh-CN"/>
        </w:rPr>
        <w:t>或者</w:t>
      </w:r>
      <w:r>
        <w:rPr>
          <w:rFonts w:hint="eastAsia" w:eastAsia="仿宋_GB2312" w:cs="宋体" w:asciiTheme="minorEastAsia" w:hAnsiTheme="minorEastAsia"/>
          <w:color w:val="auto"/>
          <w:kern w:val="0"/>
          <w:sz w:val="32"/>
          <w:szCs w:val="24"/>
        </w:rPr>
        <w:t>携号转网等；</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w:t>
      </w:r>
      <w:r>
        <w:rPr>
          <w:rFonts w:hint="eastAsia" w:eastAsia="仿宋_GB2312" w:cs="宋体" w:asciiTheme="minorEastAsia" w:hAnsiTheme="minorEastAsia"/>
          <w:color w:val="auto"/>
          <w:kern w:val="0"/>
          <w:sz w:val="32"/>
          <w:szCs w:val="24"/>
          <w:lang w:val="en-US" w:eastAsia="zh-CN"/>
        </w:rPr>
        <w:t>五</w:t>
      </w:r>
      <w:r>
        <w:rPr>
          <w:rFonts w:hint="eastAsia" w:eastAsia="仿宋_GB2312" w:cs="宋体" w:asciiTheme="minorEastAsia" w:hAnsiTheme="minorEastAsia"/>
          <w:color w:val="auto"/>
          <w:kern w:val="0"/>
          <w:sz w:val="32"/>
          <w:szCs w:val="24"/>
        </w:rPr>
        <w:t>）没有正当理由，限制用户注销电信业务；</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（六）没有正当理由，强制</w:t>
      </w:r>
      <w:r>
        <w:rPr>
          <w:rFonts w:hint="eastAsia" w:eastAsia="仿宋_GB2312" w:cs="宋体" w:asciiTheme="minorEastAsia" w:hAnsiTheme="minorEastAsia"/>
          <w:color w:val="auto"/>
          <w:kern w:val="0"/>
          <w:sz w:val="32"/>
          <w:szCs w:val="24"/>
          <w:lang w:eastAsia="zh-CN"/>
        </w:rPr>
        <w:t>或者</w:t>
      </w:r>
      <w:r>
        <w:rPr>
          <w:rFonts w:hint="eastAsia" w:eastAsia="仿宋_GB2312" w:cs="宋体" w:asciiTheme="minorEastAsia" w:hAnsiTheme="minorEastAsia"/>
          <w:color w:val="auto"/>
          <w:kern w:val="0"/>
          <w:sz w:val="32"/>
          <w:szCs w:val="24"/>
        </w:rPr>
        <w:t>变相强制用户接受</w:t>
      </w:r>
      <w:r>
        <w:rPr>
          <w:rFonts w:hint="eastAsia" w:eastAsia="仿宋_GB2312" w:cs="宋体" w:asciiTheme="minorEastAsia" w:hAnsiTheme="minorEastAsia"/>
          <w:color w:val="auto"/>
          <w:kern w:val="0"/>
          <w:sz w:val="32"/>
          <w:szCs w:val="24"/>
          <w:lang w:val="en-US" w:eastAsia="zh-CN"/>
        </w:rPr>
        <w:t>其他</w:t>
      </w:r>
      <w:r>
        <w:rPr>
          <w:rFonts w:hint="eastAsia" w:eastAsia="仿宋_GB2312" w:cs="宋体" w:asciiTheme="minorEastAsia" w:hAnsiTheme="minorEastAsia"/>
          <w:color w:val="auto"/>
          <w:kern w:val="0"/>
          <w:sz w:val="32"/>
          <w:szCs w:val="24"/>
        </w:rPr>
        <w:t>不合理的交易条件</w:t>
      </w:r>
      <w:r>
        <w:rPr>
          <w:rFonts w:hint="eastAsia" w:ascii="宋体" w:hAnsi="宋体" w:eastAsia="仿宋_GB2312"/>
          <w:color w:val="auto"/>
          <w:sz w:val="32"/>
          <w:szCs w:val="24"/>
        </w:rPr>
        <w:t>；</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lang w:eastAsia="zh-CN"/>
        </w:rPr>
      </w:pPr>
      <w:r>
        <w:rPr>
          <w:rFonts w:hint="eastAsia" w:eastAsia="仿宋_GB2312" w:cs="宋体" w:asciiTheme="minorEastAsia" w:hAnsiTheme="minorEastAsia"/>
          <w:color w:val="auto"/>
          <w:kern w:val="0"/>
          <w:sz w:val="32"/>
          <w:szCs w:val="24"/>
        </w:rPr>
        <w:t>（</w:t>
      </w:r>
      <w:r>
        <w:rPr>
          <w:rFonts w:hint="eastAsia" w:eastAsia="仿宋_GB2312" w:cs="宋体" w:asciiTheme="minorEastAsia" w:hAnsiTheme="minorEastAsia"/>
          <w:color w:val="auto"/>
          <w:kern w:val="0"/>
          <w:sz w:val="32"/>
          <w:szCs w:val="24"/>
          <w:lang w:val="en-US" w:eastAsia="zh-CN"/>
        </w:rPr>
        <w:t>七</w:t>
      </w:r>
      <w:r>
        <w:rPr>
          <w:rFonts w:hint="eastAsia" w:eastAsia="仿宋_GB2312" w:cs="宋体" w:asciiTheme="minorEastAsia" w:hAnsiTheme="minorEastAsia"/>
          <w:color w:val="auto"/>
          <w:kern w:val="0"/>
          <w:sz w:val="32"/>
          <w:szCs w:val="24"/>
        </w:rPr>
        <w:t>）没有正当理由，</w:t>
      </w:r>
      <w:r>
        <w:rPr>
          <w:rFonts w:hint="eastAsia" w:eastAsia="仿宋_GB2312" w:cs="宋体" w:asciiTheme="minorEastAsia" w:hAnsiTheme="minorEastAsia"/>
          <w:color w:val="auto"/>
          <w:kern w:val="0"/>
          <w:sz w:val="32"/>
          <w:szCs w:val="24"/>
          <w:lang w:val="en-US" w:eastAsia="zh-CN"/>
        </w:rPr>
        <w:t>拒绝或者变相拒绝提供电信服务或者</w:t>
      </w:r>
      <w:r>
        <w:rPr>
          <w:rFonts w:hint="eastAsia" w:eastAsia="仿宋_GB2312" w:cs="宋体" w:asciiTheme="minorEastAsia" w:hAnsiTheme="minorEastAsia"/>
          <w:color w:val="auto"/>
          <w:kern w:val="0"/>
          <w:sz w:val="32"/>
          <w:szCs w:val="24"/>
        </w:rPr>
        <w:t>其他经营者合理使用其电信网络基础设施等行为</w:t>
      </w:r>
      <w:r>
        <w:rPr>
          <w:rFonts w:hint="eastAsia" w:eastAsia="仿宋_GB2312" w:cs="宋体" w:asciiTheme="minorEastAsia" w:hAnsiTheme="minorEastAsia"/>
          <w:color w:val="auto"/>
          <w:kern w:val="0"/>
          <w:sz w:val="32"/>
          <w:szCs w:val="24"/>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lang w:val="en-US" w:eastAsia="zh-CN"/>
        </w:rPr>
      </w:pP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color w:val="auto"/>
          <w:kern w:val="0"/>
          <w:sz w:val="32"/>
          <w:szCs w:val="24"/>
          <w:lang w:val="en-US" w:eastAsia="zh-CN"/>
        </w:rPr>
        <w:t>八）其他滥用市场支配地位排除、限制竞争的行为。</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6"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b/>
          <w:color w:val="auto"/>
          <w:kern w:val="0"/>
          <w:sz w:val="32"/>
          <w:szCs w:val="24"/>
        </w:rPr>
        <w:t>第</w:t>
      </w:r>
      <w:r>
        <w:rPr>
          <w:rFonts w:hint="eastAsia" w:eastAsia="仿宋_GB2312" w:cs="宋体" w:asciiTheme="minorEastAsia" w:hAnsiTheme="minorEastAsia"/>
          <w:b/>
          <w:color w:val="auto"/>
          <w:kern w:val="0"/>
          <w:sz w:val="32"/>
          <w:szCs w:val="24"/>
          <w:lang w:eastAsia="zh-CN"/>
        </w:rPr>
        <w:t>十四</w:t>
      </w:r>
      <w:r>
        <w:rPr>
          <w:rFonts w:hint="eastAsia" w:eastAsia="仿宋_GB2312" w:cs="宋体" w:asciiTheme="minorEastAsia" w:hAnsiTheme="minorEastAsia"/>
          <w:b/>
          <w:color w:val="auto"/>
          <w:kern w:val="0"/>
          <w:sz w:val="32"/>
          <w:szCs w:val="24"/>
        </w:rPr>
        <w:t xml:space="preserve">条 </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b/>
          <w:color w:val="auto"/>
          <w:kern w:val="0"/>
          <w:sz w:val="32"/>
          <w:szCs w:val="24"/>
        </w:rPr>
        <w:t>殡葬行业企业滥用市场支配地位潜在风险的识别与防范</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color w:val="auto"/>
          <w:kern w:val="0"/>
          <w:sz w:val="32"/>
          <w:szCs w:val="24"/>
          <w:lang w:val="en-US" w:eastAsia="zh-CN"/>
        </w:rPr>
        <w:t>具有市场支配地位</w:t>
      </w:r>
      <w:r>
        <w:rPr>
          <w:rFonts w:hint="eastAsia" w:eastAsia="仿宋_GB2312" w:cs="宋体" w:asciiTheme="minorEastAsia" w:hAnsiTheme="minorEastAsia"/>
          <w:b w:val="0"/>
          <w:bCs w:val="0"/>
          <w:color w:val="auto"/>
          <w:kern w:val="0"/>
          <w:sz w:val="32"/>
          <w:szCs w:val="24"/>
          <w:lang w:val="en-US" w:eastAsia="zh-CN"/>
        </w:rPr>
        <w:t>的</w:t>
      </w:r>
      <w:r>
        <w:rPr>
          <w:rFonts w:hint="eastAsia" w:eastAsia="仿宋_GB2312" w:cs="宋体" w:asciiTheme="minorEastAsia" w:hAnsiTheme="minorEastAsia"/>
          <w:b w:val="0"/>
          <w:bCs w:val="0"/>
          <w:color w:val="auto"/>
          <w:kern w:val="0"/>
          <w:sz w:val="32"/>
          <w:szCs w:val="24"/>
        </w:rPr>
        <w:t>殡葬企业应当</w:t>
      </w:r>
      <w:r>
        <w:rPr>
          <w:rFonts w:hint="eastAsia" w:eastAsia="仿宋_GB2312" w:cs="宋体" w:asciiTheme="minorEastAsia" w:hAnsiTheme="minorEastAsia"/>
          <w:b w:val="0"/>
          <w:bCs w:val="0"/>
          <w:color w:val="auto"/>
          <w:kern w:val="0"/>
          <w:sz w:val="32"/>
          <w:szCs w:val="24"/>
          <w:lang w:val="en-US" w:eastAsia="zh-CN"/>
        </w:rPr>
        <w:t>重点</w:t>
      </w:r>
      <w:r>
        <w:rPr>
          <w:rFonts w:hint="eastAsia" w:eastAsia="仿宋_GB2312" w:cs="宋体" w:asciiTheme="minorEastAsia" w:hAnsiTheme="minorEastAsia"/>
          <w:color w:val="auto"/>
          <w:kern w:val="0"/>
          <w:sz w:val="32"/>
          <w:szCs w:val="24"/>
        </w:rPr>
        <w:t>警惕下列行为：</w:t>
      </w:r>
    </w:p>
    <w:p>
      <w:pPr>
        <w:keepNext w:val="0"/>
        <w:keepLines w:val="0"/>
        <w:pageBreakBefore w:val="0"/>
        <w:widowControl w:val="0"/>
        <w:kinsoku/>
        <w:wordWrap/>
        <w:overflowPunct/>
        <w:topLinePunct w:val="0"/>
        <w:autoSpaceDE/>
        <w:autoSpaceDN/>
        <w:bidi w:val="0"/>
        <w:adjustRightInd/>
        <w:snapToGrid/>
        <w:spacing w:line="570" w:lineRule="exact"/>
        <w:ind w:firstLine="480"/>
        <w:jc w:val="both"/>
        <w:textAlignment w:val="auto"/>
        <w:rPr>
          <w:rFonts w:hint="eastAsia"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（一）没有正当理由，</w:t>
      </w:r>
      <w:r>
        <w:rPr>
          <w:rFonts w:hint="eastAsia" w:eastAsia="仿宋_GB2312" w:cs="宋体" w:asciiTheme="minorEastAsia" w:hAnsiTheme="minorEastAsia"/>
          <w:color w:val="auto"/>
          <w:kern w:val="0"/>
          <w:sz w:val="32"/>
          <w:szCs w:val="24"/>
          <w:lang w:eastAsia="zh-CN"/>
        </w:rPr>
        <w:t>以拒绝</w:t>
      </w:r>
      <w:r>
        <w:rPr>
          <w:rFonts w:hint="eastAsia" w:eastAsia="仿宋_GB2312" w:cs="宋体" w:asciiTheme="minorEastAsia" w:hAnsiTheme="minorEastAsia"/>
          <w:color w:val="auto"/>
          <w:kern w:val="0"/>
          <w:sz w:val="32"/>
          <w:szCs w:val="24"/>
        </w:rPr>
        <w:t>或</w:t>
      </w:r>
      <w:r>
        <w:rPr>
          <w:rFonts w:hint="eastAsia" w:eastAsia="仿宋_GB2312" w:cs="宋体" w:asciiTheme="minorEastAsia" w:hAnsiTheme="minorEastAsia"/>
          <w:color w:val="auto"/>
          <w:kern w:val="0"/>
          <w:sz w:val="32"/>
          <w:szCs w:val="24"/>
          <w:lang w:eastAsia="zh-CN"/>
        </w:rPr>
        <w:t>者不合理</w:t>
      </w:r>
      <w:r>
        <w:rPr>
          <w:rFonts w:hint="eastAsia" w:eastAsia="仿宋_GB2312" w:cs="宋体" w:asciiTheme="minorEastAsia" w:hAnsiTheme="minorEastAsia"/>
          <w:color w:val="auto"/>
          <w:kern w:val="0"/>
          <w:sz w:val="32"/>
          <w:szCs w:val="24"/>
        </w:rPr>
        <w:t>拖延提供</w:t>
      </w:r>
      <w:r>
        <w:rPr>
          <w:rFonts w:hint="eastAsia" w:eastAsia="仿宋_GB2312" w:cs="宋体" w:asciiTheme="minorEastAsia" w:hAnsiTheme="minorEastAsia"/>
          <w:color w:val="auto"/>
          <w:kern w:val="0"/>
          <w:sz w:val="32"/>
          <w:szCs w:val="24"/>
          <w:lang w:eastAsia="zh-CN"/>
        </w:rPr>
        <w:t>殡葬服务等手段，</w:t>
      </w:r>
      <w:r>
        <w:rPr>
          <w:rFonts w:hint="eastAsia" w:eastAsia="仿宋_GB2312" w:cs="宋体" w:asciiTheme="minorEastAsia" w:hAnsiTheme="minorEastAsia"/>
          <w:color w:val="auto"/>
          <w:kern w:val="0"/>
          <w:sz w:val="32"/>
          <w:szCs w:val="24"/>
        </w:rPr>
        <w:t>强制或</w:t>
      </w:r>
      <w:r>
        <w:rPr>
          <w:rFonts w:hint="eastAsia" w:eastAsia="仿宋_GB2312" w:cs="宋体" w:asciiTheme="minorEastAsia" w:hAnsiTheme="minorEastAsia"/>
          <w:color w:val="auto"/>
          <w:kern w:val="0"/>
          <w:sz w:val="32"/>
          <w:szCs w:val="24"/>
          <w:lang w:eastAsia="zh-CN"/>
        </w:rPr>
        <w:t>者</w:t>
      </w:r>
      <w:r>
        <w:rPr>
          <w:rFonts w:hint="eastAsia" w:eastAsia="仿宋_GB2312" w:cs="宋体" w:asciiTheme="minorEastAsia" w:hAnsiTheme="minorEastAsia"/>
          <w:color w:val="auto"/>
          <w:kern w:val="0"/>
          <w:sz w:val="32"/>
          <w:szCs w:val="24"/>
        </w:rPr>
        <w:t>变相强制购买其</w:t>
      </w:r>
      <w:r>
        <w:rPr>
          <w:rFonts w:hint="eastAsia" w:eastAsia="仿宋_GB2312" w:cs="宋体" w:asciiTheme="minorEastAsia" w:hAnsiTheme="minorEastAsia"/>
          <w:color w:val="auto"/>
          <w:kern w:val="0"/>
          <w:sz w:val="32"/>
          <w:szCs w:val="24"/>
          <w:lang w:eastAsia="zh-CN"/>
        </w:rPr>
        <w:t>提供</w:t>
      </w:r>
      <w:r>
        <w:rPr>
          <w:rFonts w:hint="eastAsia" w:eastAsia="仿宋_GB2312" w:cs="宋体" w:asciiTheme="minorEastAsia" w:hAnsiTheme="minorEastAsia"/>
          <w:color w:val="auto"/>
          <w:kern w:val="0"/>
          <w:sz w:val="32"/>
          <w:szCs w:val="24"/>
        </w:rPr>
        <w:t>的</w:t>
      </w:r>
      <w:r>
        <w:rPr>
          <w:rFonts w:hint="eastAsia" w:eastAsia="仿宋_GB2312" w:cs="宋体" w:asciiTheme="minorEastAsia" w:hAnsiTheme="minorEastAsia"/>
          <w:color w:val="auto"/>
          <w:kern w:val="0"/>
          <w:sz w:val="32"/>
          <w:szCs w:val="24"/>
          <w:lang w:eastAsia="zh-CN"/>
        </w:rPr>
        <w:t>商品</w:t>
      </w:r>
      <w:r>
        <w:rPr>
          <w:rFonts w:hint="eastAsia" w:eastAsia="仿宋_GB2312" w:cs="宋体" w:asciiTheme="minorEastAsia" w:hAnsiTheme="minorEastAsia"/>
          <w:color w:val="auto"/>
          <w:kern w:val="0"/>
          <w:sz w:val="32"/>
          <w:szCs w:val="24"/>
        </w:rPr>
        <w:t>；</w:t>
      </w:r>
    </w:p>
    <w:p>
      <w:pPr>
        <w:keepNext w:val="0"/>
        <w:keepLines w:val="0"/>
        <w:pageBreakBefore w:val="0"/>
        <w:widowControl w:val="0"/>
        <w:kinsoku/>
        <w:wordWrap/>
        <w:overflowPunct/>
        <w:topLinePunct w:val="0"/>
        <w:autoSpaceDE/>
        <w:autoSpaceDN/>
        <w:bidi w:val="0"/>
        <w:adjustRightInd/>
        <w:snapToGrid/>
        <w:spacing w:line="570" w:lineRule="exact"/>
        <w:ind w:firstLine="480"/>
        <w:jc w:val="both"/>
        <w:textAlignment w:val="auto"/>
        <w:rPr>
          <w:rFonts w:hint="eastAsia"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lang w:eastAsia="zh-CN"/>
        </w:rPr>
        <w:t>（二）</w:t>
      </w:r>
      <w:r>
        <w:rPr>
          <w:rFonts w:hint="eastAsia" w:eastAsia="仿宋_GB2312" w:cs="宋体" w:asciiTheme="minorEastAsia" w:hAnsiTheme="minorEastAsia"/>
          <w:color w:val="auto"/>
          <w:kern w:val="0"/>
          <w:sz w:val="32"/>
          <w:szCs w:val="24"/>
        </w:rPr>
        <w:t>没有正当理由，</w:t>
      </w:r>
      <w:r>
        <w:rPr>
          <w:rFonts w:hint="eastAsia" w:eastAsia="仿宋_GB2312" w:cs="宋体" w:asciiTheme="minorEastAsia" w:hAnsiTheme="minorEastAsia"/>
          <w:color w:val="auto"/>
          <w:kern w:val="0"/>
          <w:sz w:val="32"/>
          <w:szCs w:val="24"/>
          <w:lang w:eastAsia="zh-CN"/>
        </w:rPr>
        <w:t>以拒绝</w:t>
      </w:r>
      <w:r>
        <w:rPr>
          <w:rFonts w:hint="eastAsia" w:eastAsia="仿宋_GB2312" w:cs="宋体" w:asciiTheme="minorEastAsia" w:hAnsiTheme="minorEastAsia"/>
          <w:color w:val="auto"/>
          <w:kern w:val="0"/>
          <w:sz w:val="32"/>
          <w:szCs w:val="24"/>
        </w:rPr>
        <w:t>或</w:t>
      </w:r>
      <w:r>
        <w:rPr>
          <w:rFonts w:hint="eastAsia" w:eastAsia="仿宋_GB2312" w:cs="宋体" w:asciiTheme="minorEastAsia" w:hAnsiTheme="minorEastAsia"/>
          <w:color w:val="auto"/>
          <w:kern w:val="0"/>
          <w:sz w:val="32"/>
          <w:szCs w:val="24"/>
          <w:lang w:eastAsia="zh-CN"/>
        </w:rPr>
        <w:t>者不合理</w:t>
      </w:r>
      <w:r>
        <w:rPr>
          <w:rFonts w:hint="eastAsia" w:eastAsia="仿宋_GB2312" w:cs="宋体" w:asciiTheme="minorEastAsia" w:hAnsiTheme="minorEastAsia"/>
          <w:color w:val="auto"/>
          <w:kern w:val="0"/>
          <w:sz w:val="32"/>
          <w:szCs w:val="24"/>
        </w:rPr>
        <w:t>拖延提供</w:t>
      </w:r>
      <w:r>
        <w:rPr>
          <w:rFonts w:hint="eastAsia" w:eastAsia="仿宋_GB2312" w:cs="宋体" w:asciiTheme="minorEastAsia" w:hAnsiTheme="minorEastAsia"/>
          <w:color w:val="auto"/>
          <w:kern w:val="0"/>
          <w:sz w:val="32"/>
          <w:szCs w:val="24"/>
          <w:lang w:eastAsia="zh-CN"/>
        </w:rPr>
        <w:t>殡葬服务等手段，</w:t>
      </w:r>
      <w:r>
        <w:rPr>
          <w:rFonts w:hint="eastAsia" w:eastAsia="仿宋_GB2312" w:cs="宋体" w:asciiTheme="minorEastAsia" w:hAnsiTheme="minorEastAsia"/>
          <w:color w:val="auto"/>
          <w:kern w:val="0"/>
          <w:sz w:val="32"/>
          <w:szCs w:val="24"/>
        </w:rPr>
        <w:t>强制或</w:t>
      </w:r>
      <w:r>
        <w:rPr>
          <w:rFonts w:hint="eastAsia" w:eastAsia="仿宋_GB2312" w:cs="宋体" w:asciiTheme="minorEastAsia" w:hAnsiTheme="minorEastAsia"/>
          <w:color w:val="auto"/>
          <w:kern w:val="0"/>
          <w:sz w:val="32"/>
          <w:szCs w:val="24"/>
          <w:lang w:eastAsia="zh-CN"/>
        </w:rPr>
        <w:t>者</w:t>
      </w:r>
      <w:r>
        <w:rPr>
          <w:rFonts w:hint="eastAsia" w:eastAsia="仿宋_GB2312" w:cs="宋体" w:asciiTheme="minorEastAsia" w:hAnsiTheme="minorEastAsia"/>
          <w:color w:val="auto"/>
          <w:kern w:val="0"/>
          <w:sz w:val="32"/>
          <w:szCs w:val="24"/>
        </w:rPr>
        <w:t>变相强制购买其</w:t>
      </w:r>
      <w:r>
        <w:rPr>
          <w:rFonts w:hint="eastAsia" w:eastAsia="仿宋_GB2312" w:cs="宋体" w:asciiTheme="minorEastAsia" w:hAnsiTheme="minorEastAsia"/>
          <w:color w:val="auto"/>
          <w:kern w:val="0"/>
          <w:sz w:val="32"/>
          <w:szCs w:val="24"/>
          <w:lang w:eastAsia="zh-CN"/>
        </w:rPr>
        <w:t>指定经营者提供</w:t>
      </w:r>
      <w:r>
        <w:rPr>
          <w:rFonts w:hint="eastAsia" w:eastAsia="仿宋_GB2312" w:cs="宋体" w:asciiTheme="minorEastAsia" w:hAnsiTheme="minorEastAsia"/>
          <w:color w:val="auto"/>
          <w:kern w:val="0"/>
          <w:sz w:val="32"/>
          <w:szCs w:val="24"/>
        </w:rPr>
        <w:t>的</w:t>
      </w:r>
      <w:r>
        <w:rPr>
          <w:rFonts w:hint="eastAsia" w:eastAsia="仿宋_GB2312" w:cs="宋体" w:asciiTheme="minorEastAsia" w:hAnsiTheme="minorEastAsia"/>
          <w:color w:val="auto"/>
          <w:kern w:val="0"/>
          <w:sz w:val="32"/>
          <w:szCs w:val="24"/>
          <w:lang w:eastAsia="zh-CN"/>
        </w:rPr>
        <w:t>商品</w:t>
      </w:r>
      <w:r>
        <w:rPr>
          <w:rFonts w:hint="eastAsia" w:eastAsia="仿宋_GB2312" w:cs="宋体" w:asciiTheme="minorEastAsia" w:hAnsiTheme="minorEastAsia"/>
          <w:color w:val="auto"/>
          <w:kern w:val="0"/>
          <w:sz w:val="32"/>
          <w:szCs w:val="24"/>
        </w:rPr>
        <w:t>；</w:t>
      </w:r>
    </w:p>
    <w:p>
      <w:pPr>
        <w:keepNext w:val="0"/>
        <w:keepLines w:val="0"/>
        <w:pageBreakBefore w:val="0"/>
        <w:widowControl w:val="0"/>
        <w:kinsoku/>
        <w:wordWrap/>
        <w:overflowPunct/>
        <w:topLinePunct w:val="0"/>
        <w:autoSpaceDE/>
        <w:autoSpaceDN/>
        <w:bidi w:val="0"/>
        <w:adjustRightInd/>
        <w:snapToGrid/>
        <w:spacing w:line="570" w:lineRule="exact"/>
        <w:ind w:firstLine="480"/>
        <w:jc w:val="both"/>
        <w:textAlignment w:val="auto"/>
        <w:rPr>
          <w:rFonts w:hint="eastAsia" w:eastAsia="仿宋_GB2312" w:cs="宋体" w:asciiTheme="minorEastAsia" w:hAnsiTheme="minorEastAsia"/>
          <w:color w:val="auto"/>
          <w:kern w:val="0"/>
          <w:sz w:val="32"/>
          <w:szCs w:val="24"/>
          <w:lang w:eastAsia="zh-CN"/>
        </w:rPr>
      </w:pPr>
      <w:r>
        <w:rPr>
          <w:rFonts w:hint="eastAsia" w:eastAsia="仿宋_GB2312" w:cs="宋体" w:asciiTheme="minorEastAsia" w:hAnsiTheme="minorEastAsia"/>
          <w:color w:val="auto"/>
          <w:kern w:val="0"/>
          <w:sz w:val="32"/>
          <w:szCs w:val="24"/>
          <w:lang w:eastAsia="zh-CN"/>
        </w:rPr>
        <w:t>（三）没有正当理由，在提供殡葬服务的过程中，强制捆绑搭售骨灰盒、祭奠用品等商品；</w:t>
      </w:r>
    </w:p>
    <w:p>
      <w:pPr>
        <w:keepNext w:val="0"/>
        <w:keepLines w:val="0"/>
        <w:pageBreakBefore w:val="0"/>
        <w:widowControl w:val="0"/>
        <w:kinsoku/>
        <w:wordWrap/>
        <w:overflowPunct/>
        <w:topLinePunct w:val="0"/>
        <w:autoSpaceDE/>
        <w:autoSpaceDN/>
        <w:bidi w:val="0"/>
        <w:adjustRightInd/>
        <w:snapToGrid/>
        <w:spacing w:line="570" w:lineRule="exact"/>
        <w:ind w:firstLine="480"/>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w:t>
      </w:r>
      <w:r>
        <w:rPr>
          <w:rFonts w:hint="eastAsia" w:eastAsia="仿宋_GB2312" w:cs="宋体" w:asciiTheme="minorEastAsia" w:hAnsiTheme="minorEastAsia"/>
          <w:color w:val="auto"/>
          <w:kern w:val="0"/>
          <w:sz w:val="32"/>
          <w:szCs w:val="24"/>
          <w:lang w:eastAsia="zh-CN"/>
        </w:rPr>
        <w:t>四</w:t>
      </w:r>
      <w:r>
        <w:rPr>
          <w:rFonts w:hint="eastAsia" w:eastAsia="仿宋_GB2312" w:cs="宋体" w:asciiTheme="minorEastAsia" w:hAnsiTheme="minorEastAsia"/>
          <w:color w:val="auto"/>
          <w:kern w:val="0"/>
          <w:sz w:val="32"/>
          <w:szCs w:val="24"/>
        </w:rPr>
        <w:t>）没有正当理由，</w:t>
      </w:r>
      <w:r>
        <w:rPr>
          <w:rFonts w:hint="eastAsia" w:eastAsia="仿宋_GB2312" w:cs="宋体" w:asciiTheme="minorEastAsia" w:hAnsiTheme="minorEastAsia"/>
          <w:color w:val="auto"/>
          <w:kern w:val="0"/>
          <w:sz w:val="32"/>
          <w:szCs w:val="24"/>
          <w:lang w:eastAsia="zh-CN"/>
        </w:rPr>
        <w:t>拒绝提供殡葬服务；</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480" w:firstLineChars="0"/>
        <w:jc w:val="both"/>
        <w:textAlignment w:val="auto"/>
        <w:rPr>
          <w:rFonts w:hint="eastAsia" w:eastAsia="仿宋_GB2312" w:cs="宋体" w:asciiTheme="minorEastAsia" w:hAnsiTheme="minorEastAsia"/>
          <w:color w:val="auto"/>
          <w:kern w:val="0"/>
          <w:sz w:val="32"/>
          <w:szCs w:val="24"/>
          <w:lang w:eastAsia="zh-CN"/>
        </w:rPr>
      </w:pPr>
      <w:r>
        <w:rPr>
          <w:rFonts w:hint="eastAsia" w:eastAsia="仿宋_GB2312" w:cs="宋体" w:asciiTheme="minorEastAsia" w:hAnsiTheme="minorEastAsia"/>
          <w:color w:val="auto"/>
          <w:kern w:val="0"/>
          <w:sz w:val="32"/>
          <w:szCs w:val="24"/>
          <w:lang w:eastAsia="zh-CN"/>
        </w:rPr>
        <w:t>（五）其他滥用市场支配地位排除、限制竞争的行为。</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firstLine="642" w:firstLineChars="200"/>
        <w:jc w:val="both"/>
        <w:textAlignment w:val="auto"/>
        <w:rPr>
          <w:rFonts w:hint="default" w:eastAsia="仿宋_GB2312" w:cs="宋体" w:asciiTheme="minorEastAsia" w:hAnsiTheme="minorEastAsia"/>
          <w:color w:val="auto"/>
          <w:kern w:val="0"/>
          <w:sz w:val="32"/>
          <w:szCs w:val="24"/>
          <w:lang w:val="en-US" w:eastAsia="zh-CN"/>
        </w:rPr>
      </w:pPr>
      <w:r>
        <w:rPr>
          <w:rFonts w:hint="eastAsia" w:eastAsia="仿宋_GB2312" w:cs="宋体" w:asciiTheme="minorEastAsia" w:hAnsiTheme="minorEastAsia"/>
          <w:b/>
          <w:bCs/>
          <w:color w:val="auto"/>
          <w:kern w:val="0"/>
          <w:sz w:val="32"/>
          <w:szCs w:val="24"/>
          <w:lang w:eastAsia="zh-CN"/>
        </w:rPr>
        <w:t>第十五条</w:t>
      </w:r>
      <w:r>
        <w:rPr>
          <w:rFonts w:hint="eastAsia" w:eastAsia="仿宋_GB2312" w:cs="宋体" w:asciiTheme="minorEastAsia" w:hAnsiTheme="minorEastAsia"/>
          <w:b/>
          <w:bCs/>
          <w:color w:val="auto"/>
          <w:kern w:val="0"/>
          <w:sz w:val="32"/>
          <w:szCs w:val="24"/>
          <w:lang w:val="en-US" w:eastAsia="zh-CN"/>
        </w:rPr>
        <w:t xml:space="preserve"> 【正当理由判定】</w:t>
      </w:r>
      <w:r>
        <w:rPr>
          <w:rFonts w:hint="eastAsia" w:eastAsia="仿宋_GB2312" w:cs="宋体" w:asciiTheme="minorEastAsia" w:hAnsiTheme="minorEastAsia"/>
          <w:color w:val="auto"/>
          <w:kern w:val="0"/>
          <w:sz w:val="32"/>
          <w:szCs w:val="24"/>
          <w:lang w:val="en-US" w:eastAsia="zh-CN"/>
        </w:rPr>
        <w:t>公用企业可以依据《</w:t>
      </w:r>
      <w:r>
        <w:rPr>
          <w:rFonts w:hint="eastAsia" w:eastAsia="仿宋_GB2312" w:cs="宋体" w:asciiTheme="minorEastAsia" w:hAnsiTheme="minorEastAsia"/>
          <w:color w:val="auto"/>
          <w:kern w:val="0"/>
          <w:sz w:val="32"/>
          <w:szCs w:val="24"/>
        </w:rPr>
        <w:t>禁止滥用市场支配地位行为规定</w:t>
      </w:r>
      <w:r>
        <w:rPr>
          <w:rFonts w:hint="eastAsia" w:eastAsia="仿宋_GB2312" w:cs="宋体" w:asciiTheme="minorEastAsia" w:hAnsiTheme="minorEastAsia"/>
          <w:color w:val="auto"/>
          <w:kern w:val="0"/>
          <w:sz w:val="32"/>
          <w:szCs w:val="24"/>
          <w:lang w:val="en-US" w:eastAsia="zh-CN"/>
        </w:rPr>
        <w:t>》对相关行为是否具有本指引第十一条至第十四条所称“正当理由”作出判断。</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6" w:firstLineChars="198"/>
        <w:jc w:val="both"/>
        <w:textAlignment w:val="auto"/>
        <w:rPr>
          <w:rFonts w:hint="eastAsia" w:eastAsia="仿宋_GB2312" w:cs="宋体" w:asciiTheme="minorEastAsia" w:hAnsiTheme="minorEastAsia"/>
          <w:color w:val="auto"/>
          <w:kern w:val="0"/>
          <w:sz w:val="32"/>
          <w:szCs w:val="24"/>
        </w:rPr>
      </w:pPr>
      <w:r>
        <w:rPr>
          <w:rFonts w:hint="eastAsia" w:eastAsia="仿宋_GB2312" w:cs="宋体" w:asciiTheme="minorEastAsia" w:hAnsiTheme="minorEastAsia"/>
          <w:b/>
          <w:bCs/>
          <w:color w:val="auto"/>
          <w:kern w:val="0"/>
          <w:sz w:val="32"/>
          <w:szCs w:val="24"/>
          <w:lang w:val="en-US" w:eastAsia="zh-CN"/>
        </w:rPr>
        <w:t xml:space="preserve">第十六条 </w:t>
      </w:r>
      <w:r>
        <w:rPr>
          <w:rFonts w:hint="eastAsia" w:eastAsia="仿宋_GB2312" w:cs="宋体" w:asciiTheme="minorEastAsia" w:hAnsiTheme="minorEastAsia"/>
          <w:b/>
          <w:bCs/>
          <w:color w:val="auto"/>
          <w:kern w:val="0"/>
          <w:sz w:val="32"/>
          <w:szCs w:val="24"/>
        </w:rPr>
        <w:t xml:space="preserve"> </w:t>
      </w:r>
      <w:r>
        <w:rPr>
          <w:rFonts w:hint="eastAsia" w:eastAsia="仿宋_GB2312" w:cs="宋体" w:asciiTheme="minorEastAsia" w:hAnsiTheme="minorEastAsia"/>
          <w:b/>
          <w:bCs/>
          <w:color w:val="auto"/>
          <w:kern w:val="0"/>
          <w:sz w:val="32"/>
          <w:szCs w:val="24"/>
          <w:lang w:eastAsia="zh-CN"/>
        </w:rPr>
        <w:t>【</w:t>
      </w:r>
      <w:r>
        <w:rPr>
          <w:rFonts w:hint="eastAsia" w:eastAsia="仿宋_GB2312" w:cs="宋体" w:asciiTheme="minorEastAsia" w:hAnsiTheme="minorEastAsia"/>
          <w:b/>
          <w:color w:val="auto"/>
          <w:kern w:val="0"/>
          <w:sz w:val="32"/>
          <w:szCs w:val="24"/>
        </w:rPr>
        <w:t>防止垄断协议行为</w:t>
      </w:r>
      <w:r>
        <w:rPr>
          <w:rFonts w:hint="eastAsia" w:eastAsia="仿宋_GB2312" w:cs="宋体" w:asciiTheme="minorEastAsia" w:hAnsiTheme="minorEastAsia"/>
          <w:b/>
          <w:bCs/>
          <w:color w:val="auto"/>
          <w:kern w:val="0"/>
          <w:sz w:val="32"/>
          <w:szCs w:val="24"/>
          <w:lang w:eastAsia="zh-CN"/>
        </w:rPr>
        <w:t>】</w:t>
      </w:r>
      <w:r>
        <w:rPr>
          <w:rFonts w:hint="eastAsia" w:eastAsia="仿宋_GB2312" w:cs="宋体" w:asciiTheme="minorEastAsia" w:hAnsiTheme="minorEastAsia"/>
          <w:color w:val="auto"/>
          <w:kern w:val="0"/>
          <w:sz w:val="32"/>
          <w:szCs w:val="24"/>
        </w:rPr>
        <w:t>《反垄断法》</w:t>
      </w:r>
      <w:r>
        <w:rPr>
          <w:rFonts w:hint="eastAsia" w:eastAsia="仿宋_GB2312" w:cs="宋体" w:asciiTheme="minorEastAsia" w:hAnsiTheme="minorEastAsia"/>
          <w:color w:val="auto"/>
          <w:kern w:val="0"/>
          <w:sz w:val="32"/>
          <w:szCs w:val="24"/>
          <w:lang w:val="en-US" w:eastAsia="zh-CN"/>
        </w:rPr>
        <w:t>所称</w:t>
      </w:r>
      <w:r>
        <w:rPr>
          <w:rFonts w:hint="eastAsia" w:eastAsia="仿宋_GB2312" w:cs="宋体" w:asciiTheme="minorEastAsia" w:hAnsiTheme="minorEastAsia"/>
          <w:color w:val="auto"/>
          <w:kern w:val="0"/>
          <w:sz w:val="32"/>
          <w:szCs w:val="24"/>
        </w:rPr>
        <w:t>垄断协议，是指排除、限制竞争的协议、决定或者其他协同行为。协议或者决定可以是书面、口头等形式</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color w:val="auto"/>
          <w:kern w:val="0"/>
          <w:sz w:val="32"/>
          <w:szCs w:val="24"/>
        </w:rPr>
        <w:t>其他协同行为是指经营者之间虽未明确订立协议或者决定，但实质上存在协调一致的行为。</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lang w:eastAsia="zh-CN"/>
        </w:rPr>
        <w:t>公用企业</w:t>
      </w:r>
      <w:r>
        <w:rPr>
          <w:rFonts w:hint="eastAsia" w:eastAsia="仿宋_GB2312" w:cs="宋体" w:asciiTheme="minorEastAsia" w:hAnsiTheme="minorEastAsia"/>
          <w:color w:val="auto"/>
          <w:kern w:val="0"/>
          <w:sz w:val="32"/>
          <w:szCs w:val="24"/>
        </w:rPr>
        <w:t>不得与</w:t>
      </w:r>
      <w:r>
        <w:rPr>
          <w:rFonts w:hint="eastAsia" w:eastAsia="仿宋_GB2312" w:cs="宋体" w:asciiTheme="minorEastAsia" w:hAnsiTheme="minorEastAsia"/>
          <w:color w:val="auto"/>
          <w:kern w:val="0"/>
          <w:sz w:val="32"/>
          <w:szCs w:val="24"/>
          <w:lang w:eastAsia="zh-CN"/>
        </w:rPr>
        <w:t>具有竞争关系的</w:t>
      </w:r>
      <w:r>
        <w:rPr>
          <w:rFonts w:hint="eastAsia" w:eastAsia="仿宋_GB2312" w:cs="宋体" w:asciiTheme="minorEastAsia" w:hAnsiTheme="minorEastAsia"/>
          <w:color w:val="auto"/>
          <w:kern w:val="0"/>
          <w:sz w:val="32"/>
          <w:szCs w:val="24"/>
        </w:rPr>
        <w:t>其他经营者</w:t>
      </w:r>
      <w:r>
        <w:rPr>
          <w:rFonts w:hint="eastAsia" w:eastAsia="仿宋_GB2312" w:cs="宋体" w:asciiTheme="minorEastAsia" w:hAnsiTheme="minorEastAsia"/>
          <w:color w:val="auto"/>
          <w:kern w:val="0"/>
          <w:sz w:val="32"/>
          <w:szCs w:val="24"/>
          <w:lang w:eastAsia="zh-CN"/>
        </w:rPr>
        <w:t>或者与交易相对人</w:t>
      </w:r>
      <w:r>
        <w:rPr>
          <w:rFonts w:hint="eastAsia" w:eastAsia="仿宋_GB2312" w:cs="宋体" w:asciiTheme="minorEastAsia" w:hAnsiTheme="minorEastAsia"/>
          <w:color w:val="auto"/>
          <w:kern w:val="0"/>
          <w:sz w:val="32"/>
          <w:szCs w:val="24"/>
        </w:rPr>
        <w:t>达成</w:t>
      </w:r>
      <w:r>
        <w:rPr>
          <w:rFonts w:hint="eastAsia" w:eastAsia="仿宋_GB2312" w:cs="宋体" w:asciiTheme="minorEastAsia" w:hAnsiTheme="minorEastAsia"/>
          <w:color w:val="auto"/>
          <w:kern w:val="0"/>
          <w:sz w:val="32"/>
          <w:szCs w:val="24"/>
          <w:lang w:eastAsia="zh-CN"/>
        </w:rPr>
        <w:t>垄断协议，不得</w:t>
      </w:r>
      <w:r>
        <w:rPr>
          <w:rFonts w:hint="eastAsia" w:eastAsia="仿宋_GB2312" w:cs="宋体" w:asciiTheme="minorEastAsia" w:hAnsiTheme="minorEastAsia"/>
          <w:color w:val="auto"/>
          <w:kern w:val="0"/>
          <w:sz w:val="32"/>
          <w:szCs w:val="24"/>
        </w:rPr>
        <w:t>组织其他经营者达成垄断协议</w:t>
      </w:r>
      <w:r>
        <w:rPr>
          <w:rFonts w:hint="eastAsia" w:eastAsia="仿宋_GB2312" w:cs="宋体" w:asciiTheme="minorEastAsia" w:hAnsiTheme="minorEastAsia"/>
          <w:color w:val="auto"/>
          <w:kern w:val="0"/>
          <w:sz w:val="32"/>
          <w:szCs w:val="24"/>
          <w:lang w:eastAsia="zh-CN"/>
        </w:rPr>
        <w:t>或者为其他经营者达成垄断协议提供实质性帮助</w:t>
      </w:r>
      <w:r>
        <w:rPr>
          <w:rFonts w:hint="eastAsia" w:eastAsia="仿宋_GB2312" w:cs="宋体" w:asciiTheme="minorEastAsia" w:hAnsiTheme="minorEastAsia"/>
          <w:color w:val="auto"/>
          <w:kern w:val="0"/>
          <w:sz w:val="32"/>
          <w:szCs w:val="24"/>
        </w:rPr>
        <w:t>。是否构成垄断协议、垄断协议的具体表现形式，公用企业可以依据《反垄断法》《禁止垄断协议规定》作出评估、判断。</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6"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b/>
          <w:color w:val="auto"/>
          <w:kern w:val="0"/>
          <w:sz w:val="32"/>
          <w:szCs w:val="24"/>
        </w:rPr>
        <w:t>第</w:t>
      </w:r>
      <w:r>
        <w:rPr>
          <w:rFonts w:hint="eastAsia" w:eastAsia="仿宋_GB2312" w:cs="宋体" w:asciiTheme="minorEastAsia" w:hAnsiTheme="minorEastAsia"/>
          <w:b/>
          <w:color w:val="auto"/>
          <w:kern w:val="0"/>
          <w:sz w:val="32"/>
          <w:szCs w:val="24"/>
          <w:lang w:val="en-US" w:eastAsia="zh-CN"/>
        </w:rPr>
        <w:t>十七</w:t>
      </w:r>
      <w:r>
        <w:rPr>
          <w:rFonts w:hint="eastAsia" w:eastAsia="仿宋_GB2312" w:cs="宋体" w:asciiTheme="minorEastAsia" w:hAnsiTheme="minorEastAsia"/>
          <w:b/>
          <w:color w:val="auto"/>
          <w:kern w:val="0"/>
          <w:sz w:val="32"/>
          <w:szCs w:val="24"/>
        </w:rPr>
        <w:t xml:space="preserve">条 </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b/>
          <w:color w:val="auto"/>
          <w:kern w:val="0"/>
          <w:sz w:val="32"/>
          <w:szCs w:val="24"/>
        </w:rPr>
        <w:t>垄断协议潜在风险的识别与防范</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color w:val="auto"/>
          <w:kern w:val="0"/>
          <w:sz w:val="32"/>
          <w:szCs w:val="24"/>
        </w:rPr>
        <w:t>为有效识别垄断协议的潜在风险并避免从事垄断协议行为，公用企业应当做到：</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（一）与具有竞争关系的</w:t>
      </w:r>
      <w:r>
        <w:rPr>
          <w:rFonts w:hint="eastAsia" w:eastAsia="仿宋_GB2312" w:cs="宋体" w:asciiTheme="minorEastAsia" w:hAnsiTheme="minorEastAsia"/>
          <w:color w:val="auto"/>
          <w:kern w:val="0"/>
          <w:sz w:val="32"/>
          <w:szCs w:val="24"/>
          <w:lang w:eastAsia="zh-CN"/>
        </w:rPr>
        <w:t>经营者</w:t>
      </w:r>
      <w:r>
        <w:rPr>
          <w:rFonts w:hint="eastAsia" w:eastAsia="仿宋_GB2312" w:cs="宋体" w:asciiTheme="minorEastAsia" w:hAnsiTheme="minorEastAsia"/>
          <w:color w:val="auto"/>
          <w:kern w:val="0"/>
          <w:sz w:val="32"/>
          <w:szCs w:val="24"/>
        </w:rPr>
        <w:t>（以下</w:t>
      </w:r>
      <w:r>
        <w:rPr>
          <w:rFonts w:hint="eastAsia" w:eastAsia="仿宋_GB2312" w:cs="宋体" w:asciiTheme="minorEastAsia" w:hAnsiTheme="minorEastAsia"/>
          <w:color w:val="auto"/>
          <w:kern w:val="0"/>
          <w:sz w:val="32"/>
          <w:szCs w:val="24"/>
          <w:lang w:eastAsia="zh-CN"/>
        </w:rPr>
        <w:t>简</w:t>
      </w:r>
      <w:r>
        <w:rPr>
          <w:rFonts w:hint="eastAsia" w:eastAsia="仿宋_GB2312" w:cs="宋体" w:asciiTheme="minorEastAsia" w:hAnsiTheme="minorEastAsia"/>
          <w:color w:val="auto"/>
          <w:kern w:val="0"/>
          <w:sz w:val="32"/>
          <w:szCs w:val="24"/>
        </w:rPr>
        <w:t>称竞争者）</w:t>
      </w:r>
      <w:r>
        <w:rPr>
          <w:rFonts w:hint="eastAsia" w:eastAsia="仿宋_GB2312" w:cs="宋体" w:asciiTheme="minorEastAsia" w:hAnsiTheme="minorEastAsia"/>
          <w:color w:val="auto"/>
          <w:kern w:val="0"/>
          <w:sz w:val="32"/>
          <w:szCs w:val="24"/>
          <w:lang w:eastAsia="zh-CN"/>
        </w:rPr>
        <w:t>或者与交易相对人</w:t>
      </w:r>
      <w:r>
        <w:rPr>
          <w:rFonts w:hint="eastAsia" w:eastAsia="仿宋_GB2312" w:cs="宋体" w:asciiTheme="minorEastAsia" w:hAnsiTheme="minorEastAsia"/>
          <w:color w:val="auto"/>
          <w:kern w:val="0"/>
          <w:sz w:val="32"/>
          <w:szCs w:val="24"/>
        </w:rPr>
        <w:t>签订协议前，</w:t>
      </w:r>
      <w:r>
        <w:rPr>
          <w:rFonts w:hint="eastAsia" w:eastAsia="仿宋_GB2312" w:cs="宋体" w:asciiTheme="minorEastAsia" w:hAnsiTheme="minorEastAsia"/>
          <w:color w:val="auto"/>
          <w:kern w:val="0"/>
          <w:sz w:val="32"/>
          <w:szCs w:val="24"/>
          <w:lang w:eastAsia="zh-CN"/>
        </w:rPr>
        <w:t>研判协议</w:t>
      </w:r>
      <w:r>
        <w:rPr>
          <w:rFonts w:hint="eastAsia" w:eastAsia="仿宋_GB2312" w:cs="宋体" w:asciiTheme="minorEastAsia" w:hAnsiTheme="minorEastAsia"/>
          <w:color w:val="auto"/>
          <w:kern w:val="0"/>
          <w:sz w:val="32"/>
          <w:szCs w:val="24"/>
        </w:rPr>
        <w:t>是否具有</w:t>
      </w:r>
      <w:r>
        <w:rPr>
          <w:rFonts w:hint="eastAsia" w:eastAsia="仿宋_GB2312" w:cs="宋体" w:asciiTheme="minorEastAsia" w:hAnsiTheme="minorEastAsia"/>
          <w:color w:val="auto"/>
          <w:kern w:val="0"/>
          <w:sz w:val="32"/>
          <w:szCs w:val="24"/>
          <w:lang w:eastAsia="zh-CN"/>
        </w:rPr>
        <w:t>反垄断</w:t>
      </w:r>
      <w:r>
        <w:rPr>
          <w:rFonts w:hint="eastAsia" w:eastAsia="仿宋_GB2312" w:cs="宋体" w:asciiTheme="minorEastAsia" w:hAnsiTheme="minorEastAsia"/>
          <w:color w:val="auto"/>
          <w:kern w:val="0"/>
          <w:sz w:val="32"/>
          <w:szCs w:val="24"/>
        </w:rPr>
        <w:t>违法风险；</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lang w:eastAsia="zh-CN"/>
        </w:rPr>
        <w:t>（二）</w:t>
      </w:r>
      <w:r>
        <w:rPr>
          <w:rFonts w:hint="eastAsia" w:eastAsia="仿宋_GB2312" w:cs="宋体" w:asciiTheme="minorEastAsia" w:hAnsiTheme="minorEastAsia"/>
          <w:color w:val="auto"/>
          <w:kern w:val="0"/>
          <w:sz w:val="32"/>
          <w:szCs w:val="24"/>
        </w:rPr>
        <w:t>参与行业会议</w:t>
      </w:r>
      <w:r>
        <w:rPr>
          <w:rFonts w:hint="eastAsia" w:eastAsia="仿宋_GB2312" w:cs="宋体" w:asciiTheme="minorEastAsia" w:hAnsiTheme="minorEastAsia"/>
          <w:color w:val="auto"/>
          <w:kern w:val="0"/>
          <w:sz w:val="32"/>
          <w:szCs w:val="24"/>
          <w:lang w:eastAsia="zh-CN"/>
        </w:rPr>
        <w:t>或者竞争者组织的会议</w:t>
      </w:r>
      <w:r>
        <w:rPr>
          <w:rFonts w:hint="eastAsia" w:eastAsia="仿宋_GB2312" w:cs="宋体" w:asciiTheme="minorEastAsia" w:hAnsiTheme="minorEastAsia"/>
          <w:color w:val="auto"/>
          <w:kern w:val="0"/>
          <w:sz w:val="32"/>
          <w:szCs w:val="24"/>
        </w:rPr>
        <w:t>前，要求主办方提供相关议程及内容，</w:t>
      </w:r>
      <w:r>
        <w:rPr>
          <w:rFonts w:hint="eastAsia" w:eastAsia="仿宋_GB2312" w:cs="宋体" w:asciiTheme="minorEastAsia" w:hAnsiTheme="minorEastAsia"/>
          <w:color w:val="auto"/>
          <w:kern w:val="0"/>
          <w:sz w:val="32"/>
          <w:szCs w:val="24"/>
          <w:lang w:eastAsia="zh-CN"/>
        </w:rPr>
        <w:t>研判</w:t>
      </w:r>
      <w:r>
        <w:rPr>
          <w:rFonts w:hint="eastAsia" w:eastAsia="仿宋_GB2312" w:cs="宋体" w:asciiTheme="minorEastAsia" w:hAnsiTheme="minorEastAsia"/>
          <w:color w:val="auto"/>
          <w:kern w:val="0"/>
          <w:sz w:val="32"/>
          <w:szCs w:val="24"/>
        </w:rPr>
        <w:t>是否具有</w:t>
      </w:r>
      <w:r>
        <w:rPr>
          <w:rFonts w:hint="eastAsia" w:eastAsia="仿宋_GB2312" w:cs="宋体" w:asciiTheme="minorEastAsia" w:hAnsiTheme="minorEastAsia"/>
          <w:color w:val="auto"/>
          <w:kern w:val="0"/>
          <w:sz w:val="32"/>
          <w:szCs w:val="24"/>
          <w:lang w:eastAsia="zh-CN"/>
        </w:rPr>
        <w:t>反垄断</w:t>
      </w:r>
      <w:r>
        <w:rPr>
          <w:rFonts w:hint="eastAsia" w:eastAsia="仿宋_GB2312" w:cs="宋体" w:asciiTheme="minorEastAsia" w:hAnsiTheme="minorEastAsia"/>
          <w:color w:val="auto"/>
          <w:kern w:val="0"/>
          <w:sz w:val="32"/>
          <w:szCs w:val="24"/>
        </w:rPr>
        <w:t>违法风险；</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w:t>
      </w:r>
      <w:r>
        <w:rPr>
          <w:rFonts w:hint="eastAsia" w:eastAsia="仿宋_GB2312" w:cs="宋体" w:asciiTheme="minorEastAsia" w:hAnsiTheme="minorEastAsia"/>
          <w:color w:val="auto"/>
          <w:kern w:val="0"/>
          <w:sz w:val="32"/>
          <w:szCs w:val="24"/>
          <w:lang w:eastAsia="zh-CN"/>
        </w:rPr>
        <w:t>三</w:t>
      </w:r>
      <w:r>
        <w:rPr>
          <w:rFonts w:hint="eastAsia" w:eastAsia="仿宋_GB2312" w:cs="宋体" w:asciiTheme="minorEastAsia" w:hAnsiTheme="minorEastAsia"/>
          <w:color w:val="auto"/>
          <w:kern w:val="0"/>
          <w:sz w:val="32"/>
          <w:szCs w:val="24"/>
        </w:rPr>
        <w:t>）当竞争者有意讨论价格、成本、</w:t>
      </w:r>
      <w:r>
        <w:rPr>
          <w:rFonts w:hint="eastAsia" w:eastAsia="仿宋_GB2312" w:cs="宋体" w:asciiTheme="minorEastAsia" w:hAnsiTheme="minorEastAsia"/>
          <w:color w:val="auto"/>
          <w:kern w:val="0"/>
          <w:sz w:val="32"/>
          <w:szCs w:val="24"/>
          <w:lang w:eastAsia="zh-CN"/>
        </w:rPr>
        <w:t>生产销售数量、</w:t>
      </w:r>
      <w:r>
        <w:rPr>
          <w:rFonts w:hint="eastAsia" w:eastAsia="仿宋_GB2312" w:cs="宋体" w:asciiTheme="minorEastAsia" w:hAnsiTheme="minorEastAsia"/>
          <w:color w:val="auto"/>
          <w:kern w:val="0"/>
          <w:sz w:val="32"/>
          <w:szCs w:val="24"/>
        </w:rPr>
        <w:t>交易条件、交易对象、销售市场、限制新技术新产品等与竞争有关的敏感信息时，应保持高度警惕，明确拒绝或者离开，不与竞争者讨论前述敏感信息</w:t>
      </w:r>
      <w:r>
        <w:rPr>
          <w:rFonts w:hint="eastAsia" w:eastAsia="仿宋_GB2312" w:cs="宋体" w:asciiTheme="minorEastAsia" w:hAnsiTheme="minorEastAsia"/>
          <w:color w:val="auto"/>
          <w:kern w:val="0"/>
          <w:sz w:val="32"/>
          <w:szCs w:val="24"/>
          <w:lang w:eastAsia="zh-CN"/>
        </w:rPr>
        <w:t>，并留存拒绝或者离开的相关证据</w:t>
      </w:r>
      <w:r>
        <w:rPr>
          <w:rFonts w:hint="eastAsia" w:eastAsia="仿宋_GB2312" w:cs="宋体" w:asciiTheme="minorEastAsia" w:hAnsiTheme="minorEastAsia"/>
          <w:color w:val="auto"/>
          <w:kern w:val="0"/>
          <w:sz w:val="32"/>
          <w:szCs w:val="24"/>
        </w:rPr>
        <w:t>；</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w:t>
      </w:r>
      <w:r>
        <w:rPr>
          <w:rFonts w:hint="eastAsia" w:eastAsia="仿宋_GB2312" w:cs="宋体" w:asciiTheme="minorEastAsia" w:hAnsiTheme="minorEastAsia"/>
          <w:color w:val="auto"/>
          <w:kern w:val="0"/>
          <w:sz w:val="32"/>
          <w:szCs w:val="24"/>
          <w:lang w:val="en-US" w:eastAsia="zh-CN"/>
        </w:rPr>
        <w:t>四</w:t>
      </w:r>
      <w:r>
        <w:rPr>
          <w:rFonts w:hint="eastAsia" w:eastAsia="仿宋_GB2312" w:cs="宋体" w:asciiTheme="minorEastAsia" w:hAnsiTheme="minorEastAsia"/>
          <w:color w:val="auto"/>
          <w:kern w:val="0"/>
          <w:sz w:val="32"/>
          <w:szCs w:val="24"/>
        </w:rPr>
        <w:t>）对于企图通过以公告、发布新闻或以召开行业协会会议</w:t>
      </w:r>
      <w:r>
        <w:rPr>
          <w:rFonts w:hint="eastAsia" w:eastAsia="仿宋_GB2312" w:cs="宋体" w:asciiTheme="minorEastAsia" w:hAnsiTheme="minorEastAsia"/>
          <w:color w:val="auto"/>
          <w:kern w:val="0"/>
          <w:sz w:val="32"/>
          <w:szCs w:val="24"/>
          <w:lang w:eastAsia="zh-CN"/>
        </w:rPr>
        <w:t>等</w:t>
      </w:r>
      <w:r>
        <w:rPr>
          <w:rFonts w:hint="eastAsia" w:eastAsia="仿宋_GB2312" w:cs="宋体" w:asciiTheme="minorEastAsia" w:hAnsiTheme="minorEastAsia"/>
          <w:color w:val="auto"/>
          <w:kern w:val="0"/>
          <w:sz w:val="32"/>
          <w:szCs w:val="24"/>
        </w:rPr>
        <w:t>方式意图让竞争者配合一起调整价格</w:t>
      </w:r>
      <w:r>
        <w:rPr>
          <w:rFonts w:hint="eastAsia" w:eastAsia="仿宋_GB2312" w:cs="宋体" w:asciiTheme="minorEastAsia" w:hAnsiTheme="minorEastAsia"/>
          <w:color w:val="auto"/>
          <w:kern w:val="0"/>
          <w:sz w:val="32"/>
          <w:szCs w:val="24"/>
          <w:lang w:eastAsia="zh-CN"/>
        </w:rPr>
        <w:t>、限制产（销）量、划分市场、抵制交易等</w:t>
      </w:r>
      <w:r>
        <w:rPr>
          <w:rFonts w:hint="eastAsia" w:eastAsia="仿宋_GB2312" w:cs="宋体" w:asciiTheme="minorEastAsia" w:hAnsiTheme="minorEastAsia"/>
          <w:color w:val="auto"/>
          <w:kern w:val="0"/>
          <w:sz w:val="32"/>
          <w:szCs w:val="24"/>
        </w:rPr>
        <w:t>行为，公用企业应予明示拒绝；</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0" w:firstLineChars="200"/>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w:t>
      </w:r>
      <w:r>
        <w:rPr>
          <w:rFonts w:hint="eastAsia" w:eastAsia="仿宋_GB2312" w:cs="宋体" w:asciiTheme="minorEastAsia" w:hAnsiTheme="minorEastAsia"/>
          <w:color w:val="auto"/>
          <w:kern w:val="0"/>
          <w:sz w:val="32"/>
          <w:szCs w:val="24"/>
          <w:lang w:val="en-US" w:eastAsia="zh-CN"/>
        </w:rPr>
        <w:t>五</w:t>
      </w:r>
      <w:r>
        <w:rPr>
          <w:rFonts w:hint="eastAsia" w:eastAsia="仿宋_GB2312" w:cs="宋体" w:asciiTheme="minorEastAsia" w:hAnsiTheme="minorEastAsia"/>
          <w:color w:val="auto"/>
          <w:kern w:val="0"/>
          <w:sz w:val="32"/>
          <w:szCs w:val="24"/>
        </w:rPr>
        <w:t>）</w:t>
      </w:r>
      <w:r>
        <w:rPr>
          <w:rFonts w:hint="eastAsia" w:eastAsia="仿宋_GB2312" w:cs="宋体" w:asciiTheme="minorEastAsia" w:hAnsiTheme="minorEastAsia"/>
          <w:color w:val="auto"/>
          <w:kern w:val="0"/>
          <w:sz w:val="32"/>
          <w:szCs w:val="24"/>
          <w:lang w:val="en-US" w:eastAsia="zh-CN"/>
        </w:rPr>
        <w:t>避免</w:t>
      </w:r>
      <w:r>
        <w:rPr>
          <w:rFonts w:hint="eastAsia" w:eastAsia="仿宋_GB2312" w:cs="宋体" w:asciiTheme="minorEastAsia" w:hAnsiTheme="minorEastAsia"/>
          <w:color w:val="auto"/>
          <w:kern w:val="0"/>
          <w:sz w:val="32"/>
          <w:szCs w:val="24"/>
        </w:rPr>
        <w:t>要求</w:t>
      </w:r>
      <w:r>
        <w:rPr>
          <w:rFonts w:hint="eastAsia" w:eastAsia="仿宋_GB2312" w:cs="宋体" w:asciiTheme="minorEastAsia" w:hAnsiTheme="minorEastAsia"/>
          <w:color w:val="auto"/>
          <w:kern w:val="0"/>
          <w:sz w:val="32"/>
          <w:szCs w:val="24"/>
          <w:lang w:eastAsia="zh-CN"/>
        </w:rPr>
        <w:t>竞争者</w:t>
      </w:r>
      <w:r>
        <w:rPr>
          <w:rFonts w:hint="eastAsia" w:eastAsia="仿宋_GB2312" w:cs="宋体" w:asciiTheme="minorEastAsia" w:hAnsiTheme="minorEastAsia"/>
          <w:color w:val="auto"/>
          <w:kern w:val="0"/>
          <w:sz w:val="32"/>
          <w:szCs w:val="24"/>
        </w:rPr>
        <w:t>一起对特定</w:t>
      </w:r>
      <w:r>
        <w:rPr>
          <w:rFonts w:hint="eastAsia" w:eastAsia="仿宋_GB2312" w:cs="宋体" w:asciiTheme="minorEastAsia" w:hAnsiTheme="minorEastAsia"/>
          <w:color w:val="auto"/>
          <w:kern w:val="0"/>
          <w:sz w:val="32"/>
          <w:szCs w:val="24"/>
          <w:lang w:eastAsia="zh-CN"/>
        </w:rPr>
        <w:t>经营者</w:t>
      </w:r>
      <w:r>
        <w:rPr>
          <w:rFonts w:hint="eastAsia" w:eastAsia="仿宋_GB2312" w:cs="宋体" w:asciiTheme="minorEastAsia" w:hAnsiTheme="minorEastAsia"/>
          <w:color w:val="auto"/>
          <w:kern w:val="0"/>
          <w:sz w:val="32"/>
          <w:szCs w:val="24"/>
        </w:rPr>
        <w:t>进行联合抵制</w:t>
      </w:r>
      <w:r>
        <w:rPr>
          <w:rFonts w:hint="eastAsia" w:eastAsia="仿宋_GB2312" w:cs="宋体" w:asciiTheme="minorEastAsia" w:hAnsiTheme="minorEastAsia"/>
          <w:color w:val="auto"/>
          <w:kern w:val="0"/>
          <w:sz w:val="32"/>
          <w:szCs w:val="24"/>
          <w:lang w:eastAsia="zh-CN"/>
        </w:rPr>
        <w:t>交易</w:t>
      </w:r>
      <w:r>
        <w:rPr>
          <w:rFonts w:hint="eastAsia" w:eastAsia="仿宋_GB2312" w:cs="宋体" w:asciiTheme="minorEastAsia" w:hAnsiTheme="minorEastAsia"/>
          <w:color w:val="auto"/>
          <w:kern w:val="0"/>
          <w:sz w:val="32"/>
          <w:szCs w:val="24"/>
        </w:rPr>
        <w:t>，如拒绝供货、拒绝购买等；</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lang w:eastAsia="zh-CN"/>
        </w:rPr>
      </w:pPr>
      <w:r>
        <w:rPr>
          <w:rFonts w:hint="eastAsia" w:eastAsia="仿宋_GB2312" w:cs="宋体" w:asciiTheme="minorEastAsia" w:hAnsiTheme="minorEastAsia"/>
          <w:color w:val="auto"/>
          <w:kern w:val="0"/>
          <w:sz w:val="32"/>
          <w:szCs w:val="24"/>
        </w:rPr>
        <w:t>（</w:t>
      </w:r>
      <w:r>
        <w:rPr>
          <w:rFonts w:hint="eastAsia" w:eastAsia="仿宋_GB2312" w:cs="宋体" w:asciiTheme="minorEastAsia" w:hAnsiTheme="minorEastAsia"/>
          <w:color w:val="auto"/>
          <w:kern w:val="0"/>
          <w:sz w:val="32"/>
          <w:szCs w:val="24"/>
          <w:lang w:val="en-US" w:eastAsia="zh-CN"/>
        </w:rPr>
        <w:t>六</w:t>
      </w:r>
      <w:r>
        <w:rPr>
          <w:rFonts w:hint="eastAsia" w:eastAsia="仿宋_GB2312" w:cs="宋体" w:asciiTheme="minorEastAsia" w:hAnsiTheme="minorEastAsia"/>
          <w:color w:val="auto"/>
          <w:kern w:val="0"/>
          <w:sz w:val="32"/>
          <w:szCs w:val="24"/>
        </w:rPr>
        <w:t>）对签订具有长期排他性条款的协议、包含排他性条款的知识产权许可协议、涉及联合销售或</w:t>
      </w:r>
      <w:r>
        <w:rPr>
          <w:rFonts w:hint="eastAsia" w:eastAsia="仿宋_GB2312" w:cs="宋体" w:asciiTheme="minorEastAsia" w:hAnsiTheme="minorEastAsia"/>
          <w:color w:val="auto"/>
          <w:kern w:val="0"/>
          <w:sz w:val="32"/>
          <w:szCs w:val="24"/>
          <w:lang w:eastAsia="zh-CN"/>
        </w:rPr>
        <w:t>者</w:t>
      </w:r>
      <w:r>
        <w:rPr>
          <w:rFonts w:hint="eastAsia" w:eastAsia="仿宋_GB2312" w:cs="宋体" w:asciiTheme="minorEastAsia" w:hAnsiTheme="minorEastAsia"/>
          <w:color w:val="auto"/>
          <w:kern w:val="0"/>
          <w:sz w:val="32"/>
          <w:szCs w:val="24"/>
        </w:rPr>
        <w:t>购买的协议</w:t>
      </w:r>
      <w:r>
        <w:rPr>
          <w:rFonts w:hint="eastAsia" w:eastAsia="仿宋_GB2312" w:cs="宋体" w:asciiTheme="minorEastAsia" w:hAnsiTheme="minorEastAsia"/>
          <w:color w:val="auto"/>
          <w:kern w:val="0"/>
          <w:sz w:val="32"/>
          <w:szCs w:val="24"/>
          <w:lang w:eastAsia="zh-CN"/>
        </w:rPr>
        <w:t>等</w:t>
      </w:r>
      <w:r>
        <w:rPr>
          <w:rFonts w:hint="eastAsia" w:eastAsia="仿宋_GB2312" w:cs="宋体" w:asciiTheme="minorEastAsia" w:hAnsiTheme="minorEastAsia"/>
          <w:color w:val="auto"/>
          <w:kern w:val="0"/>
          <w:sz w:val="32"/>
          <w:szCs w:val="24"/>
        </w:rPr>
        <w:t>保持警惕</w:t>
      </w:r>
      <w:r>
        <w:rPr>
          <w:rFonts w:hint="eastAsia" w:eastAsia="仿宋_GB2312" w:cs="宋体" w:asciiTheme="minorEastAsia" w:hAnsiTheme="minorEastAsia"/>
          <w:color w:val="auto"/>
          <w:kern w:val="0"/>
          <w:sz w:val="32"/>
          <w:szCs w:val="24"/>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6" w:firstLineChars="198"/>
        <w:jc w:val="both"/>
        <w:textAlignment w:val="auto"/>
        <w:rPr>
          <w:rFonts w:hint="eastAsia" w:eastAsia="仿宋_GB2312" w:cs="宋体" w:asciiTheme="minorEastAsia" w:hAnsiTheme="minorEastAsia"/>
          <w:color w:val="auto"/>
          <w:kern w:val="0"/>
          <w:sz w:val="32"/>
          <w:szCs w:val="24"/>
          <w:lang w:eastAsia="zh-CN"/>
        </w:rPr>
      </w:pPr>
      <w:r>
        <w:rPr>
          <w:rFonts w:hint="eastAsia" w:eastAsia="仿宋_GB2312" w:cs="宋体" w:asciiTheme="minorEastAsia" w:hAnsiTheme="minorEastAsia"/>
          <w:b/>
          <w:bCs/>
          <w:color w:val="auto"/>
          <w:kern w:val="0"/>
          <w:sz w:val="32"/>
          <w:szCs w:val="24"/>
          <w:lang w:eastAsia="zh-CN"/>
        </w:rPr>
        <w:t>第十八条</w:t>
      </w:r>
      <w:r>
        <w:rPr>
          <w:rFonts w:hint="eastAsia" w:eastAsia="仿宋_GB2312" w:cs="宋体" w:asciiTheme="minorEastAsia" w:hAnsiTheme="minorEastAsia"/>
          <w:b/>
          <w:bCs/>
          <w:color w:val="auto"/>
          <w:kern w:val="0"/>
          <w:sz w:val="32"/>
          <w:szCs w:val="24"/>
          <w:lang w:val="en-US" w:eastAsia="zh-CN"/>
        </w:rPr>
        <w:t xml:space="preserve"> 【重点行业公用企业垄断协议风险识别与防范】</w:t>
      </w:r>
      <w:r>
        <w:rPr>
          <w:rFonts w:hint="eastAsia" w:eastAsia="仿宋_GB2312" w:cs="宋体" w:asciiTheme="minorEastAsia" w:hAnsiTheme="minorEastAsia"/>
          <w:color w:val="auto"/>
          <w:kern w:val="0"/>
          <w:sz w:val="32"/>
          <w:szCs w:val="24"/>
          <w:lang w:eastAsia="zh-CN"/>
        </w:rPr>
        <w:t>电信行业市场竞争程度相对较高，相对于滥用市场支配地位的行为，从事垄断协议行为风险更高。具有竞争关系的电信企业等应当重点警惕达成、实施以下垄断协议的行为：</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lang w:eastAsia="zh-CN"/>
        </w:rPr>
      </w:pPr>
      <w:r>
        <w:rPr>
          <w:rFonts w:hint="eastAsia" w:eastAsia="仿宋_GB2312" w:cs="宋体" w:asciiTheme="minorEastAsia" w:hAnsiTheme="minorEastAsia"/>
          <w:color w:val="auto"/>
          <w:kern w:val="0"/>
          <w:sz w:val="32"/>
          <w:szCs w:val="24"/>
          <w:lang w:eastAsia="zh-CN"/>
        </w:rPr>
        <w:t>（一）固定或者变更电信服务价格水平、价格变动幅度、利润水平或者优惠幅度等；</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lang w:eastAsia="zh-CN"/>
        </w:rPr>
      </w:pPr>
      <w:r>
        <w:rPr>
          <w:rFonts w:hint="eastAsia" w:eastAsia="仿宋_GB2312" w:cs="宋体" w:asciiTheme="minorEastAsia" w:hAnsiTheme="minorEastAsia"/>
          <w:color w:val="auto"/>
          <w:kern w:val="0"/>
          <w:sz w:val="32"/>
          <w:szCs w:val="24"/>
          <w:lang w:eastAsia="zh-CN"/>
        </w:rPr>
        <w:t>（二）划分电信服务提供地域、市场份额、销售对象、销售收入、销售利润等；</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lang w:eastAsia="zh-CN"/>
        </w:rPr>
      </w:pPr>
      <w:r>
        <w:rPr>
          <w:rFonts w:hint="eastAsia" w:eastAsia="仿宋_GB2312" w:cs="宋体" w:asciiTheme="minorEastAsia" w:hAnsiTheme="minorEastAsia"/>
          <w:color w:val="auto"/>
          <w:kern w:val="0"/>
          <w:sz w:val="32"/>
          <w:szCs w:val="24"/>
          <w:lang w:eastAsia="zh-CN"/>
        </w:rPr>
        <w:t>（三）限制购买、使用新技术、新设备、新产品；</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lang w:eastAsia="zh-CN"/>
        </w:rPr>
      </w:pPr>
      <w:r>
        <w:rPr>
          <w:rFonts w:hint="eastAsia" w:eastAsia="仿宋_GB2312" w:cs="宋体" w:asciiTheme="minorEastAsia" w:hAnsiTheme="minorEastAsia"/>
          <w:color w:val="auto"/>
          <w:kern w:val="0"/>
          <w:sz w:val="32"/>
          <w:szCs w:val="24"/>
          <w:lang w:eastAsia="zh-CN"/>
        </w:rPr>
        <w:t>（四）联合拒绝向特定用户提供电信服务；</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33" w:firstLineChars="198"/>
        <w:jc w:val="both"/>
        <w:textAlignment w:val="auto"/>
        <w:rPr>
          <w:rFonts w:hint="eastAsia" w:eastAsia="仿宋_GB2312" w:cs="宋体" w:asciiTheme="minorEastAsia" w:hAnsiTheme="minorEastAsia"/>
          <w:color w:val="auto"/>
          <w:kern w:val="0"/>
          <w:sz w:val="32"/>
          <w:szCs w:val="24"/>
          <w:lang w:eastAsia="zh-CN"/>
        </w:rPr>
      </w:pPr>
      <w:r>
        <w:rPr>
          <w:rFonts w:hint="eastAsia" w:eastAsia="仿宋_GB2312" w:cs="宋体" w:asciiTheme="minorEastAsia" w:hAnsiTheme="minorEastAsia"/>
          <w:color w:val="auto"/>
          <w:kern w:val="0"/>
          <w:sz w:val="32"/>
          <w:szCs w:val="24"/>
          <w:lang w:eastAsia="zh-CN"/>
        </w:rPr>
        <w:t>（五）其他排除、限制竞争的行为。</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ascii="宋体" w:hAnsi="宋体" w:eastAsia="仿宋_GB2312" w:cs="宋体"/>
          <w:color w:val="auto"/>
          <w:kern w:val="0"/>
          <w:sz w:val="32"/>
          <w:szCs w:val="24"/>
        </w:rPr>
      </w:pPr>
      <w:r>
        <w:rPr>
          <w:rFonts w:hint="eastAsia" w:ascii="宋体" w:hAnsi="宋体" w:eastAsia="仿宋_GB2312" w:cs="宋体"/>
          <w:b/>
          <w:color w:val="auto"/>
          <w:kern w:val="0"/>
          <w:sz w:val="32"/>
          <w:szCs w:val="24"/>
        </w:rPr>
        <w:t>第</w:t>
      </w:r>
      <w:r>
        <w:rPr>
          <w:rFonts w:hint="eastAsia" w:eastAsia="仿宋_GB2312" w:cs="宋体" w:asciiTheme="minorEastAsia" w:hAnsiTheme="minorEastAsia"/>
          <w:b/>
          <w:color w:val="auto"/>
          <w:kern w:val="0"/>
          <w:sz w:val="32"/>
          <w:szCs w:val="24"/>
        </w:rPr>
        <w:t>十</w:t>
      </w:r>
      <w:r>
        <w:rPr>
          <w:rFonts w:hint="eastAsia" w:eastAsia="仿宋_GB2312" w:cs="宋体" w:asciiTheme="minorEastAsia" w:hAnsiTheme="minorEastAsia"/>
          <w:b/>
          <w:color w:val="auto"/>
          <w:kern w:val="0"/>
          <w:sz w:val="32"/>
          <w:szCs w:val="24"/>
          <w:lang w:val="en-US" w:eastAsia="zh-CN"/>
        </w:rPr>
        <w:t>九</w:t>
      </w:r>
      <w:r>
        <w:rPr>
          <w:rFonts w:hint="eastAsia" w:ascii="宋体" w:hAnsi="宋体" w:eastAsia="仿宋_GB2312" w:cs="宋体"/>
          <w:b/>
          <w:color w:val="auto"/>
          <w:kern w:val="0"/>
          <w:sz w:val="32"/>
          <w:szCs w:val="24"/>
        </w:rPr>
        <w:t xml:space="preserve">条 </w:t>
      </w:r>
      <w:r>
        <w:rPr>
          <w:rFonts w:hint="eastAsia" w:ascii="宋体" w:hAnsi="宋体" w:eastAsia="仿宋_GB2312" w:cs="宋体"/>
          <w:b/>
          <w:color w:val="auto"/>
          <w:kern w:val="0"/>
          <w:sz w:val="32"/>
          <w:szCs w:val="24"/>
          <w:lang w:eastAsia="zh-CN"/>
        </w:rPr>
        <w:t>【</w:t>
      </w:r>
      <w:r>
        <w:rPr>
          <w:rFonts w:hint="eastAsia" w:ascii="宋体" w:hAnsi="宋体" w:eastAsia="仿宋_GB2312" w:cs="宋体"/>
          <w:b/>
          <w:color w:val="auto"/>
          <w:kern w:val="0"/>
          <w:sz w:val="32"/>
          <w:szCs w:val="24"/>
        </w:rPr>
        <w:t>防止</w:t>
      </w:r>
      <w:r>
        <w:rPr>
          <w:rFonts w:hint="eastAsia" w:ascii="宋体" w:hAnsi="宋体" w:eastAsia="仿宋_GB2312" w:cs="宋体"/>
          <w:b/>
          <w:color w:val="auto"/>
          <w:kern w:val="0"/>
          <w:sz w:val="32"/>
          <w:szCs w:val="24"/>
          <w:lang w:val="en-US" w:eastAsia="zh-CN"/>
        </w:rPr>
        <w:t>违法</w:t>
      </w:r>
      <w:r>
        <w:rPr>
          <w:rFonts w:hint="eastAsia" w:ascii="宋体" w:hAnsi="宋体" w:eastAsia="仿宋_GB2312" w:cs="宋体"/>
          <w:b/>
          <w:color w:val="auto"/>
          <w:kern w:val="0"/>
          <w:sz w:val="32"/>
          <w:szCs w:val="24"/>
        </w:rPr>
        <w:t>实施</w:t>
      </w:r>
      <w:r>
        <w:rPr>
          <w:rFonts w:ascii="宋体" w:hAnsi="宋体" w:eastAsia="仿宋_GB2312" w:cs="宋体"/>
          <w:b/>
          <w:color w:val="auto"/>
          <w:kern w:val="0"/>
          <w:sz w:val="32"/>
          <w:szCs w:val="24"/>
        </w:rPr>
        <w:t>经营者集中的</w:t>
      </w:r>
      <w:r>
        <w:rPr>
          <w:rFonts w:hint="eastAsia" w:ascii="宋体" w:hAnsi="宋体" w:eastAsia="仿宋_GB2312" w:cs="宋体"/>
          <w:b/>
          <w:color w:val="auto"/>
          <w:kern w:val="0"/>
          <w:sz w:val="32"/>
          <w:szCs w:val="24"/>
        </w:rPr>
        <w:t>行为</w:t>
      </w:r>
      <w:r>
        <w:rPr>
          <w:rFonts w:hint="eastAsia" w:ascii="宋体" w:hAnsi="宋体" w:eastAsia="仿宋_GB2312" w:cs="宋体"/>
          <w:b/>
          <w:color w:val="auto"/>
          <w:kern w:val="0"/>
          <w:sz w:val="32"/>
          <w:szCs w:val="24"/>
          <w:lang w:eastAsia="zh-CN"/>
        </w:rPr>
        <w:t>】</w:t>
      </w:r>
      <w:r>
        <w:rPr>
          <w:rFonts w:hint="eastAsia" w:ascii="宋体" w:hAnsi="宋体" w:eastAsia="仿宋_GB2312" w:cs="宋体"/>
          <w:color w:val="auto"/>
          <w:kern w:val="0"/>
          <w:sz w:val="32"/>
          <w:szCs w:val="24"/>
        </w:rPr>
        <w:t>公用</w:t>
      </w:r>
      <w:r>
        <w:rPr>
          <w:rFonts w:ascii="宋体" w:hAnsi="宋体" w:eastAsia="仿宋_GB2312" w:cs="宋体"/>
          <w:color w:val="auto"/>
          <w:kern w:val="0"/>
          <w:sz w:val="32"/>
          <w:szCs w:val="24"/>
        </w:rPr>
        <w:t>企业实施经营者集中行为（包括企业合并，通过取得股权或者资产的方式取得对其他企业的控制权，与其他企业共同设立合营企业或者通过合同等方式取得对其他企业的控制权或者能够对其他企业施加决定性影响）</w:t>
      </w:r>
      <w:r>
        <w:rPr>
          <w:rFonts w:hint="eastAsia" w:ascii="宋体" w:hAnsi="宋体" w:eastAsia="仿宋_GB2312" w:cs="宋体"/>
          <w:color w:val="auto"/>
          <w:kern w:val="0"/>
          <w:sz w:val="32"/>
          <w:szCs w:val="24"/>
        </w:rPr>
        <w:t>有</w:t>
      </w:r>
      <w:r>
        <w:rPr>
          <w:rFonts w:ascii="宋体" w:hAnsi="宋体" w:eastAsia="仿宋_GB2312" w:cs="宋体"/>
          <w:color w:val="auto"/>
          <w:kern w:val="0"/>
          <w:sz w:val="32"/>
          <w:szCs w:val="24"/>
        </w:rPr>
        <w:t>可能发生反垄断法律风险。</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ascii="宋体" w:hAnsi="宋体" w:eastAsia="仿宋_GB2312" w:cs="宋体"/>
          <w:color w:val="auto"/>
          <w:kern w:val="0"/>
          <w:sz w:val="32"/>
          <w:szCs w:val="24"/>
        </w:rPr>
      </w:pPr>
      <w:r>
        <w:rPr>
          <w:rFonts w:hint="eastAsia" w:ascii="宋体" w:hAnsi="宋体" w:eastAsia="仿宋_GB2312" w:cs="宋体"/>
          <w:color w:val="auto"/>
          <w:kern w:val="0"/>
          <w:sz w:val="32"/>
          <w:szCs w:val="24"/>
        </w:rPr>
        <w:t xml:space="preserve">    公用</w:t>
      </w:r>
      <w:r>
        <w:rPr>
          <w:rFonts w:ascii="宋体" w:hAnsi="宋体" w:eastAsia="仿宋_GB2312" w:cs="宋体"/>
          <w:color w:val="auto"/>
          <w:kern w:val="0"/>
          <w:sz w:val="32"/>
          <w:szCs w:val="24"/>
        </w:rPr>
        <w:t>企业应了解并熟悉《反垄断法》《国务院关于经营者集中申报标准的规定》</w:t>
      </w:r>
      <w:r>
        <w:rPr>
          <w:rFonts w:hint="eastAsia" w:ascii="宋体" w:hAnsi="宋体" w:eastAsia="仿宋_GB2312" w:cs="宋体"/>
          <w:color w:val="auto"/>
          <w:kern w:val="0"/>
          <w:sz w:val="32"/>
          <w:szCs w:val="24"/>
        </w:rPr>
        <w:t>《</w:t>
      </w:r>
      <w:r>
        <w:rPr>
          <w:rFonts w:ascii="Arial" w:hAnsi="Arial" w:eastAsia="仿宋_GB2312" w:cs="Arial"/>
          <w:color w:val="auto"/>
          <w:kern w:val="0"/>
          <w:sz w:val="32"/>
          <w:szCs w:val="24"/>
        </w:rPr>
        <w:t>经营者集中审查规定</w:t>
      </w:r>
      <w:r>
        <w:rPr>
          <w:rFonts w:hint="eastAsia" w:ascii="宋体" w:hAnsi="宋体" w:eastAsia="仿宋_GB2312" w:cs="宋体"/>
          <w:color w:val="auto"/>
          <w:kern w:val="0"/>
          <w:sz w:val="32"/>
          <w:szCs w:val="24"/>
        </w:rPr>
        <w:t>》</w:t>
      </w:r>
      <w:r>
        <w:rPr>
          <w:rFonts w:hint="eastAsia" w:ascii="宋体" w:hAnsi="宋体" w:eastAsia="仿宋_GB2312" w:cs="宋体"/>
          <w:color w:val="auto"/>
          <w:kern w:val="0"/>
          <w:sz w:val="32"/>
          <w:szCs w:val="24"/>
          <w:lang w:eastAsia="zh-CN"/>
        </w:rPr>
        <w:t>以及其他相关</w:t>
      </w:r>
      <w:r>
        <w:rPr>
          <w:rFonts w:ascii="宋体" w:hAnsi="宋体" w:eastAsia="仿宋_GB2312" w:cs="宋体"/>
          <w:color w:val="auto"/>
          <w:kern w:val="0"/>
          <w:sz w:val="32"/>
          <w:szCs w:val="24"/>
        </w:rPr>
        <w:t>规定，实施经营者集中，</w:t>
      </w:r>
      <w:r>
        <w:rPr>
          <w:rFonts w:hint="eastAsia" w:ascii="宋体" w:hAnsi="宋体" w:eastAsia="仿宋_GB2312" w:cs="宋体"/>
          <w:color w:val="auto"/>
          <w:kern w:val="0"/>
          <w:sz w:val="32"/>
          <w:szCs w:val="24"/>
        </w:rPr>
        <w:t>达到《国务院关于经营者集中申报标准的规定》所规定的申报标准的，应当依法事先向反垄断执法机构申报</w:t>
      </w:r>
      <w:r>
        <w:rPr>
          <w:rFonts w:hint="eastAsia" w:ascii="宋体" w:hAnsi="宋体" w:eastAsia="仿宋_GB2312" w:cs="宋体"/>
          <w:color w:val="auto"/>
          <w:kern w:val="0"/>
          <w:sz w:val="32"/>
          <w:szCs w:val="24"/>
          <w:lang w:eastAsia="zh-CN"/>
        </w:rPr>
        <w:t>，</w:t>
      </w:r>
      <w:r>
        <w:rPr>
          <w:rFonts w:hint="eastAsia" w:ascii="宋体" w:hAnsi="宋体" w:eastAsia="仿宋_GB2312" w:cs="宋体"/>
          <w:color w:val="auto"/>
          <w:kern w:val="0"/>
          <w:sz w:val="32"/>
          <w:szCs w:val="24"/>
        </w:rPr>
        <w:t>未申报的不得实施集中。</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2" w:firstLineChars="200"/>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b/>
          <w:color w:val="auto"/>
          <w:kern w:val="0"/>
          <w:sz w:val="32"/>
          <w:szCs w:val="24"/>
        </w:rPr>
        <w:t>第</w:t>
      </w:r>
      <w:r>
        <w:rPr>
          <w:rFonts w:hint="eastAsia" w:eastAsia="仿宋_GB2312" w:cs="宋体" w:asciiTheme="minorEastAsia" w:hAnsiTheme="minorEastAsia"/>
          <w:b/>
          <w:color w:val="auto"/>
          <w:kern w:val="0"/>
          <w:sz w:val="32"/>
          <w:szCs w:val="24"/>
          <w:lang w:val="en-US" w:eastAsia="zh-CN"/>
        </w:rPr>
        <w:t>二十</w:t>
      </w:r>
      <w:r>
        <w:rPr>
          <w:rFonts w:hint="eastAsia" w:eastAsia="仿宋_GB2312" w:cs="宋体" w:asciiTheme="minorEastAsia" w:hAnsiTheme="minorEastAsia"/>
          <w:b/>
          <w:color w:val="auto"/>
          <w:kern w:val="0"/>
          <w:sz w:val="32"/>
          <w:szCs w:val="24"/>
        </w:rPr>
        <w:t xml:space="preserve">条 </w:t>
      </w:r>
      <w:r>
        <w:rPr>
          <w:rFonts w:hint="eastAsia" w:eastAsia="仿宋_GB2312" w:cs="宋体" w:asciiTheme="minorEastAsia" w:hAnsiTheme="minorEastAsia"/>
          <w:b/>
          <w:color w:val="auto"/>
          <w:kern w:val="0"/>
          <w:sz w:val="32"/>
          <w:szCs w:val="24"/>
          <w:lang w:eastAsia="zh-CN"/>
        </w:rPr>
        <w:t>【受</w:t>
      </w:r>
      <w:r>
        <w:rPr>
          <w:rFonts w:hint="eastAsia" w:eastAsia="仿宋_GB2312" w:cs="宋体" w:asciiTheme="minorEastAsia" w:hAnsiTheme="minorEastAsia"/>
          <w:b/>
          <w:color w:val="auto"/>
          <w:kern w:val="0"/>
          <w:sz w:val="32"/>
          <w:szCs w:val="24"/>
        </w:rPr>
        <w:t>行政性垄断</w:t>
      </w:r>
      <w:r>
        <w:rPr>
          <w:rFonts w:hint="eastAsia" w:eastAsia="仿宋_GB2312" w:cs="宋体" w:asciiTheme="minorEastAsia" w:hAnsiTheme="minorEastAsia"/>
          <w:b/>
          <w:color w:val="auto"/>
          <w:kern w:val="0"/>
          <w:sz w:val="32"/>
          <w:szCs w:val="24"/>
          <w:lang w:eastAsia="zh-CN"/>
        </w:rPr>
        <w:t>影响的</w:t>
      </w:r>
      <w:r>
        <w:rPr>
          <w:rFonts w:hint="eastAsia" w:eastAsia="仿宋_GB2312" w:cs="宋体" w:asciiTheme="minorEastAsia" w:hAnsiTheme="minorEastAsia"/>
          <w:b/>
          <w:color w:val="auto"/>
          <w:kern w:val="0"/>
          <w:sz w:val="32"/>
          <w:szCs w:val="24"/>
        </w:rPr>
        <w:t>公用企业反垄断风险提示</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color w:val="auto"/>
          <w:kern w:val="0"/>
          <w:sz w:val="32"/>
          <w:szCs w:val="24"/>
        </w:rPr>
        <w:t>公用企业因行政机关和法律、法规授权的具有管理公共事务职能的组织滥用行政权力</w:t>
      </w:r>
      <w:r>
        <w:rPr>
          <w:rFonts w:hint="eastAsia" w:eastAsia="仿宋_GB2312" w:cs="宋体" w:asciiTheme="minorEastAsia" w:hAnsiTheme="minorEastAsia"/>
          <w:color w:val="auto"/>
          <w:kern w:val="0"/>
          <w:sz w:val="32"/>
          <w:szCs w:val="24"/>
          <w:lang w:eastAsia="zh-CN"/>
        </w:rPr>
        <w:t>从事</w:t>
      </w:r>
      <w:r>
        <w:rPr>
          <w:rFonts w:hint="eastAsia" w:eastAsia="仿宋_GB2312" w:cs="宋体" w:asciiTheme="minorEastAsia" w:hAnsiTheme="minorEastAsia"/>
          <w:color w:val="auto"/>
          <w:kern w:val="0"/>
          <w:sz w:val="32"/>
          <w:szCs w:val="24"/>
        </w:rPr>
        <w:t>垄断行为，</w:t>
      </w:r>
      <w:r>
        <w:rPr>
          <w:rFonts w:hint="eastAsia" w:eastAsia="仿宋_GB2312" w:cs="宋体" w:asciiTheme="minorEastAsia" w:hAnsiTheme="minorEastAsia"/>
          <w:color w:val="auto"/>
          <w:kern w:val="0"/>
          <w:sz w:val="32"/>
          <w:szCs w:val="24"/>
          <w:lang w:eastAsia="zh-CN"/>
        </w:rPr>
        <w:t>如根据行政机关的行政命令、行政指导等方式达成垄断协议等，</w:t>
      </w:r>
      <w:r>
        <w:rPr>
          <w:rFonts w:hint="eastAsia" w:eastAsia="仿宋_GB2312" w:cs="宋体" w:asciiTheme="minorEastAsia" w:hAnsiTheme="minorEastAsia"/>
          <w:color w:val="auto"/>
          <w:kern w:val="0"/>
          <w:sz w:val="32"/>
          <w:szCs w:val="24"/>
        </w:rPr>
        <w:t>也要依照《反垄断法》规定承担法律责任。但公用企业能够证明其</w:t>
      </w:r>
      <w:r>
        <w:rPr>
          <w:rFonts w:hint="eastAsia" w:eastAsia="仿宋_GB2312" w:cs="宋体" w:asciiTheme="minorEastAsia" w:hAnsiTheme="minorEastAsia"/>
          <w:color w:val="auto"/>
          <w:kern w:val="0"/>
          <w:sz w:val="32"/>
          <w:szCs w:val="24"/>
          <w:lang w:eastAsia="zh-CN"/>
        </w:rPr>
        <w:t>从事</w:t>
      </w:r>
      <w:r>
        <w:rPr>
          <w:rFonts w:hint="eastAsia" w:eastAsia="仿宋_GB2312" w:cs="宋体" w:asciiTheme="minorEastAsia" w:hAnsiTheme="minorEastAsia"/>
          <w:color w:val="auto"/>
          <w:kern w:val="0"/>
          <w:sz w:val="32"/>
          <w:szCs w:val="24"/>
        </w:rPr>
        <w:t>垄断行为是被动遵守行政命令所导致的，可以依法从轻或者减轻处罚。</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2" w:firstLineChars="200"/>
        <w:jc w:val="center"/>
        <w:textAlignment w:val="auto"/>
        <w:rPr>
          <w:rFonts w:hint="eastAsia" w:eastAsia="仿宋_GB2312" w:cs="宋体" w:asciiTheme="minorEastAsia" w:hAnsiTheme="minorEastAsia"/>
          <w:b/>
          <w:color w:val="auto"/>
          <w:kern w:val="0"/>
          <w:sz w:val="32"/>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0" w:firstLineChars="200"/>
        <w:jc w:val="center"/>
        <w:textAlignment w:val="auto"/>
        <w:rPr>
          <w:rFonts w:hint="eastAsia" w:ascii="黑体" w:hAnsi="黑体" w:eastAsia="黑体" w:cs="黑体"/>
          <w:b w:val="0"/>
          <w:bCs/>
          <w:color w:val="auto"/>
          <w:kern w:val="0"/>
          <w:sz w:val="32"/>
          <w:szCs w:val="24"/>
        </w:rPr>
      </w:pPr>
      <w:r>
        <w:rPr>
          <w:rFonts w:hint="eastAsia" w:ascii="黑体" w:hAnsi="黑体" w:eastAsia="黑体" w:cs="黑体"/>
          <w:b w:val="0"/>
          <w:bCs/>
          <w:color w:val="auto"/>
          <w:kern w:val="0"/>
          <w:sz w:val="32"/>
          <w:szCs w:val="24"/>
        </w:rPr>
        <w:t>第四章 风险评估与处置</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2" w:firstLineChars="200"/>
        <w:jc w:val="left"/>
        <w:textAlignment w:val="auto"/>
        <w:rPr>
          <w:rFonts w:hint="eastAsia" w:eastAsia="仿宋_GB2312" w:cs="宋体" w:asciiTheme="minorEastAsia" w:hAnsiTheme="minorEastAsia"/>
          <w:b/>
          <w:color w:val="auto"/>
          <w:kern w:val="0"/>
          <w:sz w:val="32"/>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2" w:firstLineChars="200"/>
        <w:jc w:val="both"/>
        <w:textAlignment w:val="auto"/>
        <w:rPr>
          <w:rFonts w:hint="eastAsia" w:eastAsia="仿宋_GB2312" w:cs="宋体" w:asciiTheme="minorEastAsia" w:hAnsiTheme="minorEastAsia"/>
          <w:color w:val="auto"/>
          <w:kern w:val="0"/>
          <w:sz w:val="32"/>
          <w:szCs w:val="24"/>
        </w:rPr>
      </w:pPr>
      <w:r>
        <w:rPr>
          <w:rFonts w:hint="eastAsia" w:eastAsia="仿宋_GB2312" w:cs="宋体" w:asciiTheme="minorEastAsia" w:hAnsiTheme="minorEastAsia"/>
          <w:b/>
          <w:color w:val="auto"/>
          <w:kern w:val="0"/>
          <w:sz w:val="32"/>
          <w:szCs w:val="24"/>
        </w:rPr>
        <w:t>第</w:t>
      </w:r>
      <w:r>
        <w:rPr>
          <w:rFonts w:hint="eastAsia" w:eastAsia="仿宋_GB2312" w:cs="宋体" w:asciiTheme="minorEastAsia" w:hAnsiTheme="minorEastAsia"/>
          <w:b/>
          <w:color w:val="auto"/>
          <w:kern w:val="0"/>
          <w:sz w:val="32"/>
          <w:szCs w:val="24"/>
          <w:lang w:val="en-US" w:eastAsia="zh-CN"/>
        </w:rPr>
        <w:t>二十一</w:t>
      </w:r>
      <w:r>
        <w:rPr>
          <w:rFonts w:hint="eastAsia" w:eastAsia="仿宋_GB2312" w:cs="宋体" w:asciiTheme="minorEastAsia" w:hAnsiTheme="minorEastAsia"/>
          <w:b/>
          <w:color w:val="auto"/>
          <w:kern w:val="0"/>
          <w:sz w:val="32"/>
          <w:szCs w:val="24"/>
        </w:rPr>
        <w:t xml:space="preserve">条 </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b/>
          <w:color w:val="auto"/>
          <w:kern w:val="0"/>
          <w:sz w:val="32"/>
          <w:szCs w:val="24"/>
        </w:rPr>
        <w:t>风险评估</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color w:val="auto"/>
          <w:kern w:val="0"/>
          <w:sz w:val="32"/>
          <w:szCs w:val="24"/>
        </w:rPr>
        <w:t>公用企业在识别风险内容的基础上，</w:t>
      </w:r>
      <w:r>
        <w:rPr>
          <w:rFonts w:hint="eastAsia" w:eastAsia="仿宋_GB2312" w:cs="宋体" w:asciiTheme="minorEastAsia" w:hAnsiTheme="minorEastAsia"/>
          <w:color w:val="auto"/>
          <w:kern w:val="0"/>
          <w:sz w:val="32"/>
          <w:szCs w:val="24"/>
          <w:lang w:val="en-US" w:eastAsia="zh-CN"/>
        </w:rPr>
        <w:t>可以参照《经营者反垄断合规指南》等反垄断合规相关规定，</w:t>
      </w:r>
      <w:r>
        <w:rPr>
          <w:rFonts w:hint="eastAsia" w:eastAsia="仿宋_GB2312" w:cs="宋体" w:asciiTheme="minorEastAsia" w:hAnsiTheme="minorEastAsia"/>
          <w:color w:val="auto"/>
          <w:kern w:val="0"/>
          <w:sz w:val="32"/>
          <w:szCs w:val="24"/>
        </w:rPr>
        <w:t>根据自身经营规模、组织管理体系、业务内容以及市场环境</w:t>
      </w:r>
      <w:r>
        <w:rPr>
          <w:rFonts w:hint="eastAsia" w:eastAsia="仿宋_GB2312" w:cs="宋体" w:asciiTheme="minorEastAsia" w:hAnsiTheme="minorEastAsia"/>
          <w:color w:val="auto"/>
          <w:kern w:val="0"/>
          <w:sz w:val="32"/>
          <w:szCs w:val="24"/>
          <w:lang w:val="en-US" w:eastAsia="zh-CN"/>
        </w:rPr>
        <w:t>等，进行风险评估、预警</w:t>
      </w:r>
      <w:r>
        <w:rPr>
          <w:rFonts w:hint="eastAsia" w:eastAsia="仿宋_GB2312" w:cs="宋体" w:asciiTheme="minorEastAsia" w:hAnsiTheme="minorEastAsia"/>
          <w:color w:val="auto"/>
          <w:kern w:val="0"/>
          <w:sz w:val="32"/>
          <w:szCs w:val="24"/>
        </w:rPr>
        <w:t>。</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2" w:firstLineChars="200"/>
        <w:jc w:val="both"/>
        <w:textAlignment w:val="auto"/>
        <w:rPr>
          <w:rFonts w:hint="eastAsia" w:eastAsia="仿宋_GB2312" w:cs="宋体" w:asciiTheme="minorEastAsia" w:hAnsiTheme="minorEastAsia"/>
          <w:color w:val="auto"/>
          <w:kern w:val="0"/>
          <w:sz w:val="32"/>
          <w:szCs w:val="24"/>
        </w:rPr>
      </w:pPr>
      <w:r>
        <w:rPr>
          <w:rFonts w:hint="eastAsia" w:eastAsia="仿宋_GB2312" w:cs="宋体" w:asciiTheme="minorEastAsia" w:hAnsiTheme="minorEastAsia"/>
          <w:b/>
          <w:color w:val="auto"/>
          <w:kern w:val="0"/>
          <w:sz w:val="32"/>
          <w:szCs w:val="24"/>
        </w:rPr>
        <w:t>第</w:t>
      </w:r>
      <w:r>
        <w:rPr>
          <w:rFonts w:hint="eastAsia" w:eastAsia="仿宋_GB2312" w:cs="宋体" w:asciiTheme="minorEastAsia" w:hAnsiTheme="minorEastAsia"/>
          <w:b/>
          <w:color w:val="auto"/>
          <w:kern w:val="0"/>
          <w:sz w:val="32"/>
          <w:szCs w:val="24"/>
          <w:lang w:eastAsia="zh-CN"/>
        </w:rPr>
        <w:t>二十二</w:t>
      </w:r>
      <w:r>
        <w:rPr>
          <w:rFonts w:hint="eastAsia" w:eastAsia="仿宋_GB2312" w:cs="宋体" w:asciiTheme="minorEastAsia" w:hAnsiTheme="minorEastAsia"/>
          <w:b/>
          <w:color w:val="auto"/>
          <w:kern w:val="0"/>
          <w:sz w:val="32"/>
          <w:szCs w:val="24"/>
        </w:rPr>
        <w:t xml:space="preserve">条 </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b/>
          <w:color w:val="auto"/>
          <w:kern w:val="0"/>
          <w:sz w:val="32"/>
          <w:szCs w:val="24"/>
        </w:rPr>
        <w:t>风险</w:t>
      </w:r>
      <w:r>
        <w:rPr>
          <w:rFonts w:hint="eastAsia" w:eastAsia="仿宋_GB2312" w:cs="宋体" w:asciiTheme="minorEastAsia" w:hAnsiTheme="minorEastAsia"/>
          <w:b/>
          <w:color w:val="auto"/>
          <w:kern w:val="0"/>
          <w:sz w:val="32"/>
          <w:szCs w:val="24"/>
          <w:lang w:val="en-US" w:eastAsia="zh-CN"/>
        </w:rPr>
        <w:t>处置】</w:t>
      </w:r>
      <w:r>
        <w:rPr>
          <w:rFonts w:hint="eastAsia" w:eastAsia="仿宋_GB2312" w:cs="宋体" w:asciiTheme="minorEastAsia" w:hAnsiTheme="minorEastAsia"/>
          <w:color w:val="auto"/>
          <w:kern w:val="0"/>
          <w:sz w:val="32"/>
          <w:szCs w:val="24"/>
        </w:rPr>
        <w:t>发生重大反垄断法律风险时，公用企业反垄断合规管理机构和其他相关部门应协同配合，依法及时采取补救措施，积极运用</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color w:val="auto"/>
          <w:kern w:val="0"/>
          <w:sz w:val="32"/>
          <w:szCs w:val="24"/>
        </w:rPr>
        <w:t>反垄断法</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color w:val="auto"/>
          <w:kern w:val="0"/>
          <w:sz w:val="32"/>
          <w:szCs w:val="24"/>
        </w:rPr>
        <w:t>中的承诺制度、宽大制度，最大限度降低风险和损失。</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2" w:firstLineChars="200"/>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b/>
          <w:color w:val="auto"/>
          <w:kern w:val="0"/>
          <w:sz w:val="32"/>
          <w:szCs w:val="24"/>
        </w:rPr>
        <w:t>第二十</w:t>
      </w:r>
      <w:r>
        <w:rPr>
          <w:rFonts w:hint="eastAsia" w:eastAsia="仿宋_GB2312" w:cs="宋体" w:asciiTheme="minorEastAsia" w:hAnsiTheme="minorEastAsia"/>
          <w:b/>
          <w:color w:val="auto"/>
          <w:kern w:val="0"/>
          <w:sz w:val="32"/>
          <w:szCs w:val="24"/>
          <w:lang w:eastAsia="zh-CN"/>
        </w:rPr>
        <w:t>三</w:t>
      </w:r>
      <w:r>
        <w:rPr>
          <w:rFonts w:hint="eastAsia" w:eastAsia="仿宋_GB2312" w:cs="宋体" w:asciiTheme="minorEastAsia" w:hAnsiTheme="minorEastAsia"/>
          <w:b/>
          <w:color w:val="auto"/>
          <w:kern w:val="0"/>
          <w:sz w:val="32"/>
          <w:szCs w:val="24"/>
        </w:rPr>
        <w:t xml:space="preserve">条 </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b/>
          <w:color w:val="auto"/>
          <w:kern w:val="0"/>
          <w:sz w:val="32"/>
          <w:szCs w:val="24"/>
        </w:rPr>
        <w:t>立即停止违法行为</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color w:val="auto"/>
          <w:kern w:val="0"/>
          <w:sz w:val="32"/>
          <w:szCs w:val="24"/>
        </w:rPr>
        <w:t>经评估发现可能已经发生反垄断法律风险，或者反垄断执法机构已立案并启动调查程序的，公用企业须立即停止</w:t>
      </w:r>
      <w:r>
        <w:rPr>
          <w:rFonts w:hint="eastAsia" w:eastAsia="仿宋_GB2312" w:cs="宋体" w:asciiTheme="minorEastAsia" w:hAnsiTheme="minorEastAsia"/>
          <w:color w:val="auto"/>
          <w:kern w:val="0"/>
          <w:sz w:val="32"/>
          <w:szCs w:val="24"/>
          <w:lang w:eastAsia="zh-CN"/>
        </w:rPr>
        <w:t>涉嫌</w:t>
      </w:r>
      <w:r>
        <w:rPr>
          <w:rFonts w:hint="eastAsia" w:eastAsia="仿宋_GB2312" w:cs="宋体" w:asciiTheme="minorEastAsia" w:hAnsiTheme="minorEastAsia"/>
          <w:color w:val="auto"/>
          <w:kern w:val="0"/>
          <w:sz w:val="32"/>
          <w:szCs w:val="24"/>
        </w:rPr>
        <w:t>违法行为并与执法机构合作。</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0" w:firstLineChars="200"/>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公用企业积极配合调查或者主动消除、减轻违法行为危害后果的，可能会获得反垄断执法机构</w:t>
      </w:r>
      <w:r>
        <w:rPr>
          <w:rFonts w:hint="eastAsia" w:eastAsia="仿宋_GB2312" w:cs="宋体" w:asciiTheme="minorEastAsia" w:hAnsiTheme="minorEastAsia"/>
          <w:color w:val="auto"/>
          <w:kern w:val="0"/>
          <w:sz w:val="32"/>
          <w:szCs w:val="24"/>
          <w:lang w:val="en-US" w:eastAsia="zh-CN"/>
        </w:rPr>
        <w:t>依法</w:t>
      </w:r>
      <w:r>
        <w:rPr>
          <w:rFonts w:hint="eastAsia" w:eastAsia="仿宋_GB2312" w:cs="宋体" w:asciiTheme="minorEastAsia" w:hAnsiTheme="minorEastAsia"/>
          <w:color w:val="auto"/>
          <w:kern w:val="0"/>
          <w:sz w:val="32"/>
          <w:szCs w:val="24"/>
        </w:rPr>
        <w:t>从轻或者减轻处罚。</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2" w:firstLineChars="200"/>
        <w:jc w:val="both"/>
        <w:textAlignment w:val="auto"/>
        <w:rPr>
          <w:rFonts w:hint="eastAsia" w:eastAsia="仿宋_GB2312" w:cs="宋体" w:asciiTheme="minorEastAsia" w:hAnsiTheme="minorEastAsia"/>
          <w:color w:val="auto"/>
          <w:kern w:val="0"/>
          <w:sz w:val="32"/>
          <w:szCs w:val="24"/>
        </w:rPr>
      </w:pPr>
      <w:r>
        <w:rPr>
          <w:rFonts w:hint="eastAsia" w:eastAsia="仿宋_GB2312" w:cs="宋体" w:asciiTheme="minorEastAsia" w:hAnsiTheme="minorEastAsia"/>
          <w:b/>
          <w:color w:val="auto"/>
          <w:kern w:val="0"/>
          <w:sz w:val="32"/>
          <w:szCs w:val="24"/>
        </w:rPr>
        <w:t>第</w:t>
      </w:r>
      <w:r>
        <w:rPr>
          <w:rFonts w:hint="eastAsia" w:eastAsia="仿宋_GB2312" w:cs="宋体" w:asciiTheme="minorEastAsia" w:hAnsiTheme="minorEastAsia"/>
          <w:b/>
          <w:color w:val="auto"/>
          <w:kern w:val="0"/>
          <w:sz w:val="32"/>
          <w:szCs w:val="24"/>
          <w:lang w:eastAsia="zh-CN"/>
        </w:rPr>
        <w:t>二十四</w:t>
      </w:r>
      <w:r>
        <w:rPr>
          <w:rFonts w:hint="eastAsia" w:eastAsia="仿宋_GB2312" w:cs="宋体" w:asciiTheme="minorEastAsia" w:hAnsiTheme="minorEastAsia"/>
          <w:b/>
          <w:color w:val="auto"/>
          <w:kern w:val="0"/>
          <w:sz w:val="32"/>
          <w:szCs w:val="24"/>
        </w:rPr>
        <w:t xml:space="preserve">条 </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b/>
          <w:color w:val="auto"/>
          <w:kern w:val="0"/>
          <w:sz w:val="32"/>
          <w:szCs w:val="24"/>
        </w:rPr>
        <w:t>配合反垄断执法机构的调查</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color w:val="auto"/>
          <w:kern w:val="0"/>
          <w:sz w:val="32"/>
          <w:szCs w:val="24"/>
        </w:rPr>
        <w:t>公用企业</w:t>
      </w:r>
      <w:r>
        <w:rPr>
          <w:rFonts w:hint="eastAsia" w:eastAsia="仿宋_GB2312" w:cs="宋体" w:asciiTheme="minorEastAsia" w:hAnsiTheme="minorEastAsia"/>
          <w:color w:val="auto"/>
          <w:kern w:val="0"/>
          <w:sz w:val="32"/>
          <w:szCs w:val="24"/>
          <w:lang w:eastAsia="zh-CN"/>
        </w:rPr>
        <w:t>应当</w:t>
      </w:r>
      <w:r>
        <w:rPr>
          <w:rFonts w:hint="eastAsia" w:eastAsia="仿宋_GB2312" w:cs="宋体" w:asciiTheme="minorEastAsia" w:hAnsiTheme="minorEastAsia"/>
          <w:color w:val="auto"/>
          <w:kern w:val="0"/>
          <w:sz w:val="32"/>
          <w:szCs w:val="24"/>
        </w:rPr>
        <w:t>积极配合反垄断执法机构调查。对反垄断执法机构依法实施的调查，拒绝提供有关材料、信息，或者提供虚假材料、信息</w:t>
      </w:r>
      <w:r>
        <w:rPr>
          <w:rFonts w:hint="eastAsia" w:eastAsia="仿宋_GB2312" w:cs="宋体" w:asciiTheme="minorEastAsia" w:hAnsiTheme="minorEastAsia"/>
          <w:color w:val="auto"/>
          <w:kern w:val="0"/>
          <w:sz w:val="32"/>
          <w:szCs w:val="24"/>
          <w:lang w:val="en-US" w:eastAsia="zh-CN"/>
        </w:rPr>
        <w:t>和误导信息</w:t>
      </w:r>
      <w:r>
        <w:rPr>
          <w:rFonts w:hint="eastAsia" w:eastAsia="仿宋_GB2312" w:cs="宋体" w:asciiTheme="minorEastAsia" w:hAnsiTheme="minorEastAsia"/>
          <w:color w:val="auto"/>
          <w:kern w:val="0"/>
          <w:sz w:val="32"/>
          <w:szCs w:val="24"/>
        </w:rPr>
        <w:t>，或者隐匿、销毁、转移证据，或者有其他拒绝、阻碍调查行为的，反垄断执法机构将对有关的个人及单位处以罚款</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color w:val="auto"/>
          <w:kern w:val="0"/>
          <w:sz w:val="32"/>
          <w:szCs w:val="24"/>
        </w:rPr>
        <w:t>构成犯罪的，将依法追究刑事责任。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2" w:firstLineChars="200"/>
        <w:jc w:val="both"/>
        <w:textAlignment w:val="auto"/>
        <w:rPr>
          <w:rFonts w:hint="eastAsia" w:eastAsia="仿宋_GB2312" w:cs="宋体" w:asciiTheme="minorEastAsia" w:hAnsiTheme="minorEastAsia"/>
          <w:b w:val="0"/>
          <w:bCs/>
          <w:color w:val="auto"/>
          <w:kern w:val="0"/>
          <w:sz w:val="32"/>
          <w:szCs w:val="24"/>
          <w:lang w:val="en-US" w:eastAsia="zh-CN"/>
        </w:rPr>
      </w:pPr>
      <w:r>
        <w:rPr>
          <w:rFonts w:hint="eastAsia" w:eastAsia="仿宋_GB2312" w:cs="宋体" w:asciiTheme="minorEastAsia" w:hAnsiTheme="minorEastAsia"/>
          <w:b/>
          <w:bCs/>
          <w:color w:val="auto"/>
          <w:kern w:val="0"/>
          <w:sz w:val="32"/>
          <w:szCs w:val="24"/>
          <w:lang w:eastAsia="zh-CN"/>
        </w:rPr>
        <w:t>第二十五条</w:t>
      </w:r>
      <w:r>
        <w:rPr>
          <w:rFonts w:hint="eastAsia" w:eastAsia="仿宋_GB2312" w:cs="宋体" w:asciiTheme="minorEastAsia" w:hAnsiTheme="minorEastAsia"/>
          <w:b/>
          <w:bCs/>
          <w:color w:val="auto"/>
          <w:kern w:val="0"/>
          <w:sz w:val="32"/>
          <w:szCs w:val="24"/>
          <w:lang w:val="en-US" w:eastAsia="zh-CN"/>
        </w:rPr>
        <w:t xml:space="preserve"> 【</w:t>
      </w:r>
      <w:r>
        <w:rPr>
          <w:rFonts w:hint="eastAsia" w:eastAsia="仿宋_GB2312" w:cs="宋体" w:asciiTheme="minorEastAsia" w:hAnsiTheme="minorEastAsia"/>
          <w:b/>
          <w:color w:val="auto"/>
          <w:kern w:val="0"/>
          <w:sz w:val="32"/>
          <w:szCs w:val="24"/>
        </w:rPr>
        <w:t>配合反垄断执法机构的</w:t>
      </w:r>
      <w:r>
        <w:rPr>
          <w:rFonts w:hint="eastAsia" w:eastAsia="仿宋_GB2312" w:cs="宋体" w:asciiTheme="minorEastAsia" w:hAnsiTheme="minorEastAsia"/>
          <w:b/>
          <w:color w:val="auto"/>
          <w:kern w:val="0"/>
          <w:sz w:val="32"/>
          <w:szCs w:val="24"/>
          <w:lang w:eastAsia="zh-CN"/>
        </w:rPr>
        <w:t>约谈</w:t>
      </w:r>
      <w:r>
        <w:rPr>
          <w:rFonts w:hint="eastAsia" w:eastAsia="仿宋_GB2312" w:cs="宋体" w:asciiTheme="minorEastAsia" w:hAnsiTheme="minorEastAsia"/>
          <w:b/>
          <w:bCs/>
          <w:color w:val="auto"/>
          <w:kern w:val="0"/>
          <w:sz w:val="32"/>
          <w:szCs w:val="24"/>
          <w:lang w:val="en-US" w:eastAsia="zh-CN"/>
        </w:rPr>
        <w:t>】</w:t>
      </w:r>
      <w:r>
        <w:rPr>
          <w:rFonts w:hint="eastAsia" w:eastAsia="仿宋_GB2312" w:cs="宋体" w:asciiTheme="minorEastAsia" w:hAnsiTheme="minorEastAsia"/>
          <w:b w:val="0"/>
          <w:bCs/>
          <w:color w:val="auto"/>
          <w:kern w:val="0"/>
          <w:sz w:val="32"/>
          <w:szCs w:val="24"/>
          <w:lang w:eastAsia="zh-CN"/>
        </w:rPr>
        <w:t>公用企业涉嫌违反《反垄断法》规定的，反垄断执法机构可以对其法定代表人或者负责人进行约谈，指出涉嫌违法问题，听取情况说明，进行提醒谈话并可以要求其提出改进措施，消除危害后果等。公用企业应当按照反垄断执法机构要求进行改进，提出消除行为危害后果的具体措施、履行时限等，并提交书面报告。</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2" w:firstLineChars="200"/>
        <w:jc w:val="both"/>
        <w:textAlignment w:val="auto"/>
        <w:rPr>
          <w:rFonts w:hint="eastAsia" w:ascii="宋体" w:hAnsi="宋体" w:eastAsia="仿宋_GB2312" w:cs="宋体"/>
          <w:color w:val="auto"/>
          <w:kern w:val="0"/>
          <w:sz w:val="32"/>
          <w:szCs w:val="24"/>
        </w:rPr>
      </w:pPr>
      <w:r>
        <w:rPr>
          <w:rFonts w:hint="eastAsia" w:eastAsia="仿宋_GB2312" w:cs="宋体" w:asciiTheme="minorEastAsia" w:hAnsiTheme="minorEastAsia"/>
          <w:b/>
          <w:color w:val="auto"/>
          <w:kern w:val="0"/>
          <w:sz w:val="32"/>
          <w:szCs w:val="24"/>
        </w:rPr>
        <w:t>第二十</w:t>
      </w:r>
      <w:r>
        <w:rPr>
          <w:rFonts w:hint="eastAsia" w:eastAsia="仿宋_GB2312" w:cs="宋体" w:asciiTheme="minorEastAsia" w:hAnsiTheme="minorEastAsia"/>
          <w:b/>
          <w:color w:val="auto"/>
          <w:kern w:val="0"/>
          <w:sz w:val="32"/>
          <w:szCs w:val="24"/>
          <w:lang w:val="en-US" w:eastAsia="zh-CN"/>
        </w:rPr>
        <w:t>六</w:t>
      </w:r>
      <w:r>
        <w:rPr>
          <w:rFonts w:hint="eastAsia" w:eastAsia="仿宋_GB2312" w:cs="宋体" w:asciiTheme="minorEastAsia" w:hAnsiTheme="minorEastAsia"/>
          <w:b/>
          <w:color w:val="auto"/>
          <w:kern w:val="0"/>
          <w:sz w:val="32"/>
          <w:szCs w:val="24"/>
        </w:rPr>
        <w:t>条</w:t>
      </w:r>
      <w:r>
        <w:rPr>
          <w:rFonts w:hint="eastAsia" w:eastAsia="仿宋_GB2312" w:cs="宋体" w:asciiTheme="minorEastAsia" w:hAnsiTheme="minorEastAsia"/>
          <w:color w:val="auto"/>
          <w:kern w:val="0"/>
          <w:sz w:val="32"/>
          <w:szCs w:val="24"/>
        </w:rPr>
        <w:t xml:space="preserve"> </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b/>
          <w:color w:val="auto"/>
          <w:kern w:val="0"/>
          <w:sz w:val="32"/>
          <w:szCs w:val="24"/>
        </w:rPr>
        <w:t>合理运用反垄断承诺制度</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color w:val="auto"/>
          <w:kern w:val="0"/>
          <w:sz w:val="32"/>
          <w:szCs w:val="24"/>
          <w:lang w:val="en-US" w:eastAsia="zh-CN"/>
        </w:rPr>
        <w:t>反垄断法》设立了</w:t>
      </w:r>
      <w:r>
        <w:rPr>
          <w:rFonts w:hint="eastAsia" w:eastAsia="仿宋_GB2312" w:cs="宋体" w:asciiTheme="minorEastAsia" w:hAnsiTheme="minorEastAsia"/>
          <w:color w:val="auto"/>
          <w:kern w:val="0"/>
          <w:sz w:val="32"/>
          <w:szCs w:val="24"/>
        </w:rPr>
        <w:t>承诺制度</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color w:val="auto"/>
          <w:kern w:val="0"/>
          <w:sz w:val="32"/>
          <w:szCs w:val="24"/>
          <w:lang w:val="en-US" w:eastAsia="zh-CN"/>
        </w:rPr>
        <w:t>对</w:t>
      </w:r>
      <w:r>
        <w:rPr>
          <w:rFonts w:hint="eastAsia" w:eastAsia="仿宋_GB2312" w:cs="宋体" w:asciiTheme="minorEastAsia" w:hAnsiTheme="minorEastAsia"/>
          <w:color w:val="auto"/>
          <w:kern w:val="0"/>
          <w:sz w:val="32"/>
          <w:szCs w:val="24"/>
        </w:rPr>
        <w:t>反垄断执法机构调查的涉嫌垄断行为，被调查的公用企业承诺在反垄断执法机构认可的期限内采取具体措施消除该行为后果的，反垄断执法机构可以决定中止调查</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color w:val="auto"/>
          <w:kern w:val="0"/>
          <w:sz w:val="32"/>
          <w:szCs w:val="24"/>
        </w:rPr>
        <w:t>根据公用企业履行承诺情况，依法决定终止调查或者恢复调查。</w:t>
      </w:r>
      <w:r>
        <w:rPr>
          <w:rFonts w:ascii="宋体" w:hAnsi="宋体" w:eastAsia="仿宋_GB2312" w:cs="宋体"/>
          <w:color w:val="auto"/>
          <w:kern w:val="0"/>
          <w:sz w:val="32"/>
          <w:szCs w:val="24"/>
        </w:rPr>
        <w:t>承诺制度不适用于固定或者变更商品价格、限制商品生产或者销售数量、分割销售市场或者原材料采购市场的涉嫌垄断协议案件</w:t>
      </w:r>
      <w:r>
        <w:rPr>
          <w:rFonts w:hint="eastAsia" w:ascii="宋体" w:hAnsi="宋体" w:eastAsia="仿宋_GB2312" w:cs="宋体"/>
          <w:color w:val="auto"/>
          <w:kern w:val="0"/>
          <w:sz w:val="32"/>
          <w:szCs w:val="24"/>
        </w:rPr>
        <w:t>。</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宋体" w:asciiTheme="minorEastAsia" w:hAnsiTheme="minorEastAsia"/>
          <w:color w:val="auto"/>
          <w:kern w:val="0"/>
          <w:sz w:val="32"/>
          <w:szCs w:val="24"/>
        </w:rPr>
      </w:pPr>
      <w:r>
        <w:rPr>
          <w:rFonts w:hint="eastAsia" w:ascii="宋体" w:hAnsi="宋体" w:eastAsia="仿宋_GB2312" w:cs="宋体"/>
          <w:color w:val="auto"/>
          <w:kern w:val="0"/>
          <w:sz w:val="32"/>
          <w:szCs w:val="24"/>
        </w:rPr>
        <w:t>被调查的</w:t>
      </w:r>
      <w:r>
        <w:rPr>
          <w:rFonts w:hint="eastAsia" w:ascii="宋体" w:hAnsi="宋体" w:eastAsia="仿宋_GB2312" w:cs="宋体"/>
          <w:color w:val="auto"/>
          <w:kern w:val="0"/>
          <w:sz w:val="32"/>
          <w:szCs w:val="24"/>
          <w:lang w:eastAsia="zh-CN"/>
        </w:rPr>
        <w:t>公用</w:t>
      </w:r>
      <w:r>
        <w:rPr>
          <w:rFonts w:hint="eastAsia" w:ascii="宋体" w:hAnsi="宋体" w:eastAsia="仿宋_GB2312" w:cs="宋体"/>
          <w:color w:val="auto"/>
          <w:kern w:val="0"/>
          <w:sz w:val="32"/>
          <w:szCs w:val="24"/>
        </w:rPr>
        <w:t>企业在申请中止调查过程中，可以就涉嫌垄断行为的性质、拟采取的整改措施以及消除危害后果的方法和时限等内容与反垄断执法机构进行沟通。</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宋体" w:asciiTheme="minorEastAsia" w:hAnsiTheme="minorEastAsia"/>
          <w:color w:val="auto"/>
          <w:kern w:val="0"/>
          <w:sz w:val="32"/>
          <w:szCs w:val="24"/>
        </w:rPr>
      </w:pPr>
      <w:r>
        <w:rPr>
          <w:rFonts w:hint="eastAsia" w:eastAsia="仿宋_GB2312" w:cs="宋体" w:asciiTheme="minorEastAsia" w:hAnsiTheme="minorEastAsia"/>
          <w:color w:val="auto"/>
          <w:kern w:val="0"/>
          <w:sz w:val="32"/>
          <w:szCs w:val="24"/>
        </w:rPr>
        <w:t>成功适用承诺制度，</w:t>
      </w:r>
      <w:r>
        <w:rPr>
          <w:rFonts w:hint="eastAsia" w:eastAsia="仿宋_GB2312" w:cs="宋体" w:asciiTheme="minorEastAsia" w:hAnsiTheme="minorEastAsia"/>
          <w:color w:val="auto"/>
          <w:kern w:val="0"/>
          <w:sz w:val="32"/>
          <w:szCs w:val="24"/>
          <w:lang w:val="en-US" w:eastAsia="zh-CN"/>
        </w:rPr>
        <w:t>可能</w:t>
      </w:r>
      <w:r>
        <w:rPr>
          <w:rFonts w:hint="eastAsia" w:eastAsia="仿宋_GB2312" w:cs="宋体" w:asciiTheme="minorEastAsia" w:hAnsiTheme="minorEastAsia"/>
          <w:color w:val="auto"/>
          <w:kern w:val="0"/>
          <w:sz w:val="32"/>
          <w:szCs w:val="24"/>
        </w:rPr>
        <w:t>帮助公用企业</w:t>
      </w:r>
      <w:r>
        <w:rPr>
          <w:rFonts w:hint="eastAsia" w:eastAsia="仿宋_GB2312" w:cs="宋体" w:asciiTheme="minorEastAsia" w:hAnsiTheme="minorEastAsia"/>
          <w:color w:val="auto"/>
          <w:kern w:val="0"/>
          <w:sz w:val="32"/>
          <w:szCs w:val="24"/>
          <w:lang w:val="en-US" w:eastAsia="zh-CN"/>
        </w:rPr>
        <w:t>依法</w:t>
      </w:r>
      <w:r>
        <w:rPr>
          <w:rFonts w:hint="eastAsia" w:eastAsia="仿宋_GB2312" w:cs="宋体" w:asciiTheme="minorEastAsia" w:hAnsiTheme="minorEastAsia"/>
          <w:color w:val="auto"/>
          <w:kern w:val="0"/>
          <w:sz w:val="32"/>
          <w:szCs w:val="24"/>
        </w:rPr>
        <w:t>免于处罚。</w:t>
      </w:r>
      <w:r>
        <w:rPr>
          <w:rFonts w:hint="eastAsia" w:eastAsia="仿宋_GB2312" w:cs="宋体" w:asciiTheme="minorEastAsia" w:hAnsiTheme="minorEastAsia"/>
          <w:color w:val="auto"/>
          <w:kern w:val="0"/>
          <w:sz w:val="32"/>
          <w:szCs w:val="24"/>
          <w:lang w:val="en-US" w:eastAsia="zh-CN"/>
        </w:rPr>
        <w:t>适用承诺制度的具体标准和程序等可以</w:t>
      </w:r>
      <w:r>
        <w:rPr>
          <w:rFonts w:hint="eastAsia" w:eastAsia="仿宋_GB2312" w:cs="宋体" w:asciiTheme="minorEastAsia" w:hAnsiTheme="minorEastAsia"/>
          <w:color w:val="auto"/>
          <w:kern w:val="0"/>
          <w:sz w:val="32"/>
          <w:szCs w:val="24"/>
        </w:rPr>
        <w:t>参考《禁止垄断协议规定》、《禁止滥用市场支配地位行为规定》、《国务院反垄断委员会垄断案件经营者承诺指南》</w:t>
      </w:r>
      <w:r>
        <w:rPr>
          <w:rFonts w:hint="eastAsia" w:eastAsia="仿宋_GB2312" w:cs="宋体" w:asciiTheme="minorEastAsia" w:hAnsiTheme="minorEastAsia"/>
          <w:color w:val="auto"/>
          <w:kern w:val="0"/>
          <w:sz w:val="32"/>
          <w:szCs w:val="24"/>
          <w:lang w:eastAsia="zh-CN"/>
        </w:rPr>
        <w:t>等</w:t>
      </w:r>
      <w:r>
        <w:rPr>
          <w:rFonts w:hint="eastAsia" w:eastAsia="仿宋_GB2312" w:cs="宋体" w:asciiTheme="minorEastAsia" w:hAnsiTheme="minorEastAsia"/>
          <w:color w:val="auto"/>
          <w:kern w:val="0"/>
          <w:sz w:val="32"/>
          <w:szCs w:val="24"/>
        </w:rPr>
        <w:t>。</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2" w:firstLineChars="200"/>
        <w:jc w:val="both"/>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b/>
          <w:color w:val="auto"/>
          <w:kern w:val="0"/>
          <w:sz w:val="32"/>
          <w:szCs w:val="24"/>
        </w:rPr>
        <w:t>第二十</w:t>
      </w:r>
      <w:r>
        <w:rPr>
          <w:rFonts w:hint="eastAsia" w:eastAsia="仿宋_GB2312" w:cs="宋体" w:asciiTheme="minorEastAsia" w:hAnsiTheme="minorEastAsia"/>
          <w:b/>
          <w:color w:val="auto"/>
          <w:kern w:val="0"/>
          <w:sz w:val="32"/>
          <w:szCs w:val="24"/>
          <w:lang w:eastAsia="zh-CN"/>
        </w:rPr>
        <w:t>七</w:t>
      </w:r>
      <w:r>
        <w:rPr>
          <w:rFonts w:hint="eastAsia" w:eastAsia="仿宋_GB2312" w:cs="宋体" w:asciiTheme="minorEastAsia" w:hAnsiTheme="minorEastAsia"/>
          <w:b/>
          <w:color w:val="auto"/>
          <w:kern w:val="0"/>
          <w:sz w:val="32"/>
          <w:szCs w:val="24"/>
        </w:rPr>
        <w:t xml:space="preserve">条 </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b/>
          <w:color w:val="auto"/>
          <w:kern w:val="0"/>
          <w:sz w:val="32"/>
          <w:szCs w:val="24"/>
        </w:rPr>
        <w:t>合理运用反垄断宽大制度</w:t>
      </w:r>
      <w:r>
        <w:rPr>
          <w:rFonts w:hint="eastAsia" w:eastAsia="仿宋_GB2312" w:cs="宋体" w:asciiTheme="minorEastAsia" w:hAnsiTheme="minorEastAsia"/>
          <w:b/>
          <w:color w:val="auto"/>
          <w:kern w:val="0"/>
          <w:sz w:val="32"/>
          <w:szCs w:val="24"/>
          <w:lang w:eastAsia="zh-CN"/>
        </w:rPr>
        <w:t>】</w:t>
      </w:r>
      <w:r>
        <w:rPr>
          <w:rFonts w:hint="eastAsia" w:eastAsia="仿宋_GB2312" w:cs="宋体" w:asciiTheme="minorEastAsia" w:hAnsiTheme="minorEastAsia"/>
          <w:color w:val="auto"/>
          <w:kern w:val="0"/>
          <w:sz w:val="32"/>
          <w:szCs w:val="24"/>
        </w:rPr>
        <w:t>反垄断宽大制度，指</w:t>
      </w:r>
      <w:r>
        <w:rPr>
          <w:rFonts w:hint="eastAsia" w:eastAsia="仿宋_GB2312" w:cs="宋体" w:asciiTheme="minorEastAsia" w:hAnsiTheme="minorEastAsia"/>
          <w:color w:val="auto"/>
          <w:kern w:val="0"/>
          <w:sz w:val="32"/>
          <w:szCs w:val="24"/>
          <w:lang w:eastAsia="zh-CN"/>
        </w:rPr>
        <w:t>经营者</w:t>
      </w:r>
      <w:r>
        <w:rPr>
          <w:rFonts w:hint="eastAsia" w:eastAsia="仿宋_GB2312" w:cs="宋体" w:asciiTheme="minorEastAsia" w:hAnsiTheme="minorEastAsia"/>
          <w:color w:val="auto"/>
          <w:kern w:val="0"/>
          <w:sz w:val="32"/>
          <w:szCs w:val="24"/>
        </w:rPr>
        <w:t>主动向反垄断执法机构报告达成垄断协议的有关情况并提供重要证据的，反垄断执法机构可以酌情减轻或者免除对该</w:t>
      </w:r>
      <w:r>
        <w:rPr>
          <w:rFonts w:hint="eastAsia" w:eastAsia="仿宋_GB2312" w:cs="宋体" w:asciiTheme="minorEastAsia" w:hAnsiTheme="minorEastAsia"/>
          <w:color w:val="auto"/>
          <w:kern w:val="0"/>
          <w:sz w:val="32"/>
          <w:szCs w:val="24"/>
          <w:lang w:eastAsia="zh-CN"/>
        </w:rPr>
        <w:t>经营者</w:t>
      </w:r>
      <w:r>
        <w:rPr>
          <w:rFonts w:hint="eastAsia" w:eastAsia="仿宋_GB2312" w:cs="宋体" w:asciiTheme="minorEastAsia" w:hAnsiTheme="minorEastAsia"/>
          <w:color w:val="auto"/>
          <w:kern w:val="0"/>
          <w:sz w:val="32"/>
          <w:szCs w:val="24"/>
        </w:rPr>
        <w:t>的处罚。</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jc w:val="both"/>
        <w:textAlignment w:val="auto"/>
        <w:rPr>
          <w:rFonts w:ascii="宋体" w:hAnsi="宋体" w:eastAsia="仿宋_GB2312" w:cs="宋体"/>
          <w:color w:val="auto"/>
          <w:kern w:val="0"/>
          <w:sz w:val="32"/>
          <w:szCs w:val="24"/>
        </w:rPr>
      </w:pPr>
      <w:r>
        <w:rPr>
          <w:rFonts w:hint="eastAsia" w:ascii="宋体" w:hAnsi="宋体" w:eastAsia="仿宋_GB2312" w:cs="宋体"/>
          <w:b w:val="0"/>
          <w:bCs w:val="0"/>
          <w:color w:val="auto"/>
          <w:kern w:val="0"/>
          <w:sz w:val="32"/>
          <w:szCs w:val="24"/>
        </w:rPr>
        <w:t xml:space="preserve"> </w:t>
      </w:r>
      <w:r>
        <w:rPr>
          <w:rFonts w:ascii="宋体" w:hAnsi="宋体" w:eastAsia="仿宋_GB2312" w:cs="宋体"/>
          <w:b w:val="0"/>
          <w:bCs w:val="0"/>
          <w:color w:val="auto"/>
          <w:kern w:val="0"/>
          <w:sz w:val="32"/>
          <w:szCs w:val="24"/>
        </w:rPr>
        <w:t>宽大制度是</w:t>
      </w:r>
      <w:r>
        <w:rPr>
          <w:rFonts w:hint="eastAsia" w:ascii="宋体" w:hAnsi="宋体" w:eastAsia="仿宋_GB2312" w:cs="宋体"/>
          <w:b w:val="0"/>
          <w:bCs w:val="0"/>
          <w:color w:val="auto"/>
          <w:kern w:val="0"/>
          <w:sz w:val="32"/>
          <w:szCs w:val="24"/>
          <w:lang w:eastAsia="zh-CN"/>
        </w:rPr>
        <w:t>经营者</w:t>
      </w:r>
      <w:r>
        <w:rPr>
          <w:rFonts w:ascii="宋体" w:hAnsi="宋体" w:eastAsia="仿宋_GB2312" w:cs="宋体"/>
          <w:b w:val="0"/>
          <w:bCs w:val="0"/>
          <w:color w:val="auto"/>
          <w:kern w:val="0"/>
          <w:sz w:val="32"/>
          <w:szCs w:val="24"/>
        </w:rPr>
        <w:t>应对反垄断法律风险的重要方式，仅适用于垄断协议案件，</w:t>
      </w:r>
      <w:r>
        <w:rPr>
          <w:rFonts w:hint="eastAsia" w:ascii="宋体" w:hAnsi="宋体" w:eastAsia="仿宋_GB2312" w:cs="宋体"/>
          <w:b w:val="0"/>
          <w:bCs w:val="0"/>
          <w:color w:val="auto"/>
          <w:kern w:val="0"/>
          <w:sz w:val="32"/>
          <w:szCs w:val="24"/>
          <w:lang w:val="en-US" w:eastAsia="zh-CN"/>
        </w:rPr>
        <w:t>可能</w:t>
      </w:r>
      <w:r>
        <w:rPr>
          <w:rFonts w:ascii="宋体" w:hAnsi="宋体" w:eastAsia="仿宋_GB2312" w:cs="宋体"/>
          <w:b w:val="0"/>
          <w:bCs w:val="0"/>
          <w:color w:val="auto"/>
          <w:kern w:val="0"/>
          <w:sz w:val="32"/>
          <w:szCs w:val="24"/>
        </w:rPr>
        <w:t>帮助</w:t>
      </w:r>
      <w:r>
        <w:rPr>
          <w:rFonts w:hint="eastAsia" w:eastAsia="仿宋_GB2312" w:cs="宋体" w:asciiTheme="minorEastAsia" w:hAnsiTheme="minorEastAsia"/>
          <w:color w:val="auto"/>
          <w:kern w:val="0"/>
          <w:sz w:val="32"/>
          <w:szCs w:val="24"/>
        </w:rPr>
        <w:t>公用企业</w:t>
      </w:r>
      <w:r>
        <w:rPr>
          <w:rFonts w:hint="eastAsia" w:ascii="宋体" w:hAnsi="宋体" w:eastAsia="仿宋_GB2312" w:cs="宋体"/>
          <w:b w:val="0"/>
          <w:bCs w:val="0"/>
          <w:color w:val="auto"/>
          <w:kern w:val="0"/>
          <w:sz w:val="32"/>
          <w:szCs w:val="24"/>
          <w:lang w:val="en-US" w:eastAsia="zh-CN"/>
        </w:rPr>
        <w:t>依法</w:t>
      </w:r>
      <w:r>
        <w:rPr>
          <w:rFonts w:ascii="宋体" w:hAnsi="宋体" w:eastAsia="仿宋_GB2312" w:cs="宋体"/>
          <w:b w:val="0"/>
          <w:bCs w:val="0"/>
          <w:color w:val="auto"/>
          <w:kern w:val="0"/>
          <w:sz w:val="32"/>
          <w:szCs w:val="24"/>
        </w:rPr>
        <w:t>减轻或者免除处罚。</w:t>
      </w:r>
      <w:r>
        <w:rPr>
          <w:rFonts w:hint="eastAsia" w:ascii="宋体" w:hAnsi="宋体" w:eastAsia="仿宋_GB2312" w:cs="宋体"/>
          <w:b w:val="0"/>
          <w:bCs w:val="0"/>
          <w:color w:val="auto"/>
          <w:kern w:val="0"/>
          <w:sz w:val="32"/>
          <w:szCs w:val="24"/>
        </w:rPr>
        <w:t>适用</w:t>
      </w:r>
      <w:r>
        <w:rPr>
          <w:rFonts w:ascii="宋体" w:hAnsi="宋体" w:eastAsia="仿宋_GB2312" w:cs="宋体"/>
          <w:b w:val="0"/>
          <w:bCs w:val="0"/>
          <w:color w:val="auto"/>
          <w:kern w:val="0"/>
          <w:sz w:val="32"/>
          <w:szCs w:val="24"/>
        </w:rPr>
        <w:t>宽大制度</w:t>
      </w:r>
      <w:r>
        <w:rPr>
          <w:rFonts w:hint="eastAsia" w:ascii="宋体" w:hAnsi="宋体" w:eastAsia="仿宋_GB2312" w:cs="宋体"/>
          <w:b w:val="0"/>
          <w:bCs w:val="0"/>
          <w:color w:val="auto"/>
          <w:kern w:val="0"/>
          <w:sz w:val="32"/>
          <w:szCs w:val="24"/>
          <w:lang w:val="en-US" w:eastAsia="zh-CN"/>
        </w:rPr>
        <w:t>的具体</w:t>
      </w:r>
      <w:r>
        <w:rPr>
          <w:rFonts w:hint="eastAsia" w:ascii="宋体" w:hAnsi="宋体" w:eastAsia="仿宋_GB2312" w:cs="宋体"/>
          <w:b w:val="0"/>
          <w:bCs w:val="0"/>
          <w:color w:val="auto"/>
          <w:kern w:val="0"/>
          <w:sz w:val="32"/>
          <w:szCs w:val="24"/>
        </w:rPr>
        <w:t>标准和程序等可以参考《禁止垄断协议规定》、《国务院反垄断委员会</w:t>
      </w:r>
      <w:r>
        <w:rPr>
          <w:rFonts w:hint="eastAsia" w:ascii="宋体" w:hAnsi="宋体" w:eastAsia="仿宋_GB2312" w:cs="宋体"/>
          <w:color w:val="auto"/>
          <w:kern w:val="0"/>
          <w:sz w:val="32"/>
          <w:szCs w:val="24"/>
        </w:rPr>
        <w:t>横向垄断协议案件宽大制度适用指南》</w:t>
      </w:r>
      <w:r>
        <w:rPr>
          <w:rFonts w:hint="eastAsia" w:ascii="宋体" w:hAnsi="宋体" w:eastAsia="仿宋_GB2312" w:cs="宋体"/>
          <w:color w:val="auto"/>
          <w:kern w:val="0"/>
          <w:sz w:val="32"/>
          <w:szCs w:val="24"/>
          <w:lang w:eastAsia="zh-CN"/>
        </w:rPr>
        <w:t>等</w:t>
      </w:r>
      <w:r>
        <w:rPr>
          <w:rFonts w:hint="eastAsia" w:ascii="宋体" w:hAnsi="宋体" w:eastAsia="仿宋_GB2312" w:cs="宋体"/>
          <w:color w:val="auto"/>
          <w:kern w:val="0"/>
          <w:sz w:val="32"/>
          <w:szCs w:val="24"/>
        </w:rPr>
        <w:t>。</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jc w:val="left"/>
        <w:textAlignment w:val="auto"/>
        <w:rPr>
          <w:rFonts w:hint="eastAsia" w:eastAsia="仿宋_GB2312" w:cs="宋体" w:asciiTheme="minorEastAsia" w:hAnsiTheme="minorEastAsia"/>
          <w:color w:val="auto"/>
          <w:kern w:val="0"/>
          <w:sz w:val="32"/>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jc w:val="center"/>
        <w:textAlignment w:val="auto"/>
        <w:rPr>
          <w:rFonts w:hint="eastAsia" w:ascii="黑体" w:hAnsi="黑体" w:eastAsia="黑体" w:cs="黑体"/>
          <w:b w:val="0"/>
          <w:bCs/>
          <w:color w:val="auto"/>
          <w:kern w:val="0"/>
          <w:sz w:val="32"/>
          <w:szCs w:val="24"/>
        </w:rPr>
      </w:pPr>
      <w:r>
        <w:rPr>
          <w:rFonts w:hint="eastAsia" w:ascii="黑体" w:hAnsi="黑体" w:eastAsia="黑体" w:cs="黑体"/>
          <w:b w:val="0"/>
          <w:bCs/>
          <w:color w:val="auto"/>
          <w:kern w:val="0"/>
          <w:sz w:val="32"/>
          <w:szCs w:val="24"/>
        </w:rPr>
        <w:t>第</w:t>
      </w:r>
      <w:r>
        <w:rPr>
          <w:rFonts w:hint="eastAsia" w:ascii="黑体" w:hAnsi="黑体" w:eastAsia="黑体" w:cs="黑体"/>
          <w:b w:val="0"/>
          <w:bCs/>
          <w:color w:val="auto"/>
          <w:kern w:val="0"/>
          <w:sz w:val="32"/>
          <w:szCs w:val="24"/>
          <w:lang w:val="en-US" w:eastAsia="zh-CN"/>
        </w:rPr>
        <w:t>五</w:t>
      </w:r>
      <w:r>
        <w:rPr>
          <w:rFonts w:hint="eastAsia" w:ascii="黑体" w:hAnsi="黑体" w:eastAsia="黑体" w:cs="黑体"/>
          <w:b w:val="0"/>
          <w:bCs/>
          <w:color w:val="auto"/>
          <w:kern w:val="0"/>
          <w:sz w:val="32"/>
          <w:szCs w:val="24"/>
        </w:rPr>
        <w:t>章 附则</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2" w:firstLineChars="200"/>
        <w:jc w:val="left"/>
        <w:textAlignment w:val="auto"/>
        <w:rPr>
          <w:rFonts w:hint="eastAsia" w:eastAsia="仿宋_GB2312" w:cs="宋体" w:asciiTheme="minorEastAsia" w:hAnsiTheme="minorEastAsia"/>
          <w:b/>
          <w:color w:val="auto"/>
          <w:kern w:val="0"/>
          <w:sz w:val="32"/>
          <w:szCs w:val="2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2" w:firstLineChars="200"/>
        <w:jc w:val="both"/>
        <w:textAlignment w:val="auto"/>
        <w:rPr>
          <w:rFonts w:hint="default" w:eastAsia="仿宋_GB2312" w:cs="宋体" w:asciiTheme="minorEastAsia" w:hAnsiTheme="minorEastAsia"/>
          <w:b w:val="0"/>
          <w:bCs/>
          <w:color w:val="auto"/>
          <w:kern w:val="0"/>
          <w:sz w:val="32"/>
          <w:szCs w:val="24"/>
          <w:lang w:val="en-US" w:eastAsia="zh-CN"/>
        </w:rPr>
      </w:pPr>
      <w:r>
        <w:rPr>
          <w:rFonts w:hint="eastAsia" w:eastAsia="仿宋_GB2312" w:cs="宋体" w:asciiTheme="minorEastAsia" w:hAnsiTheme="minorEastAsia"/>
          <w:b/>
          <w:color w:val="auto"/>
          <w:kern w:val="0"/>
          <w:sz w:val="32"/>
          <w:szCs w:val="24"/>
          <w:lang w:val="en-US" w:eastAsia="zh-CN"/>
        </w:rPr>
        <w:t>第二十八条 【指引的效力】</w:t>
      </w:r>
      <w:r>
        <w:rPr>
          <w:rFonts w:hint="default" w:eastAsia="仿宋_GB2312" w:cs="宋体" w:asciiTheme="minorEastAsia" w:hAnsiTheme="minorEastAsia"/>
          <w:b w:val="0"/>
          <w:bCs/>
          <w:color w:val="auto"/>
          <w:kern w:val="0"/>
          <w:sz w:val="32"/>
          <w:szCs w:val="24"/>
          <w:lang w:val="en-US" w:eastAsia="zh-CN"/>
        </w:rPr>
        <w:t>本</w:t>
      </w:r>
      <w:r>
        <w:rPr>
          <w:rFonts w:hint="eastAsia" w:eastAsia="仿宋_GB2312" w:cs="宋体" w:asciiTheme="minorEastAsia" w:hAnsiTheme="minorEastAsia"/>
          <w:b w:val="0"/>
          <w:bCs/>
          <w:color w:val="auto"/>
          <w:kern w:val="0"/>
          <w:sz w:val="32"/>
          <w:szCs w:val="24"/>
          <w:lang w:val="en-US" w:eastAsia="zh-CN"/>
        </w:rPr>
        <w:t>指引</w:t>
      </w:r>
      <w:r>
        <w:rPr>
          <w:rFonts w:hint="default" w:eastAsia="仿宋_GB2312" w:cs="宋体" w:asciiTheme="minorEastAsia" w:hAnsiTheme="minorEastAsia"/>
          <w:b w:val="0"/>
          <w:bCs/>
          <w:color w:val="auto"/>
          <w:kern w:val="0"/>
          <w:sz w:val="32"/>
          <w:szCs w:val="24"/>
          <w:lang w:val="en-US" w:eastAsia="zh-CN"/>
        </w:rPr>
        <w:t>仅对</w:t>
      </w:r>
      <w:r>
        <w:rPr>
          <w:rFonts w:hint="eastAsia" w:eastAsia="仿宋_GB2312" w:cs="宋体" w:asciiTheme="minorEastAsia" w:hAnsiTheme="minorEastAsia"/>
          <w:b w:val="0"/>
          <w:bCs/>
          <w:color w:val="auto"/>
          <w:kern w:val="0"/>
          <w:sz w:val="32"/>
          <w:szCs w:val="24"/>
          <w:lang w:val="en-US" w:eastAsia="zh-CN"/>
        </w:rPr>
        <w:t>公用企业</w:t>
      </w:r>
      <w:r>
        <w:rPr>
          <w:rFonts w:hint="default" w:eastAsia="仿宋_GB2312" w:cs="宋体" w:asciiTheme="minorEastAsia" w:hAnsiTheme="minorEastAsia"/>
          <w:b w:val="0"/>
          <w:bCs/>
          <w:color w:val="auto"/>
          <w:kern w:val="0"/>
          <w:sz w:val="32"/>
          <w:szCs w:val="24"/>
          <w:lang w:val="en-US" w:eastAsia="zh-CN"/>
        </w:rPr>
        <w:t>反垄断合规作出一般性指引，不具有强制性</w:t>
      </w:r>
      <w:r>
        <w:rPr>
          <w:rFonts w:hint="eastAsia" w:eastAsia="仿宋_GB2312" w:cs="宋体" w:asciiTheme="minorEastAsia" w:hAnsiTheme="minorEastAsia"/>
          <w:b w:val="0"/>
          <w:bCs/>
          <w:color w:val="auto"/>
          <w:kern w:val="0"/>
          <w:sz w:val="32"/>
          <w:szCs w:val="24"/>
          <w:lang w:val="en-US" w:eastAsia="zh-CN"/>
        </w:rPr>
        <w:t>，</w:t>
      </w:r>
      <w:r>
        <w:rPr>
          <w:rFonts w:hint="default" w:eastAsia="仿宋_GB2312" w:cs="宋体" w:asciiTheme="minorEastAsia" w:hAnsiTheme="minorEastAsia"/>
          <w:b w:val="0"/>
          <w:bCs/>
          <w:color w:val="auto"/>
          <w:kern w:val="0"/>
          <w:sz w:val="32"/>
          <w:szCs w:val="24"/>
          <w:lang w:val="en-US" w:eastAsia="zh-CN"/>
        </w:rPr>
        <w:t>法律法规对反垄断合规另有专门规定的，从其规定。</w:t>
      </w:r>
      <w:r>
        <w:rPr>
          <w:rFonts w:hint="eastAsia" w:eastAsia="仿宋_GB2312" w:cs="宋体" w:asciiTheme="minorEastAsia" w:hAnsiTheme="minorEastAsia"/>
          <w:b w:val="0"/>
          <w:bCs/>
          <w:color w:val="auto"/>
          <w:kern w:val="0"/>
          <w:sz w:val="32"/>
          <w:szCs w:val="24"/>
          <w:lang w:val="en-US" w:eastAsia="zh-CN"/>
        </w:rPr>
        <w:t>相关事项</w:t>
      </w:r>
      <w:r>
        <w:rPr>
          <w:rFonts w:hint="default" w:eastAsia="仿宋_GB2312" w:cs="宋体" w:asciiTheme="minorEastAsia" w:hAnsiTheme="minorEastAsia"/>
          <w:b w:val="0"/>
          <w:bCs/>
          <w:color w:val="auto"/>
          <w:kern w:val="0"/>
          <w:sz w:val="32"/>
          <w:szCs w:val="24"/>
          <w:lang w:val="en-US" w:eastAsia="zh-CN"/>
        </w:rPr>
        <w:t>可能会随着</w:t>
      </w:r>
      <w:r>
        <w:rPr>
          <w:rFonts w:hint="eastAsia" w:eastAsia="仿宋_GB2312" w:cs="宋体" w:asciiTheme="minorEastAsia" w:hAnsiTheme="minorEastAsia"/>
          <w:b w:val="0"/>
          <w:bCs/>
          <w:color w:val="auto"/>
          <w:kern w:val="0"/>
          <w:sz w:val="32"/>
          <w:szCs w:val="24"/>
          <w:lang w:val="en-US" w:eastAsia="zh-CN"/>
        </w:rPr>
        <w:t>反垄断法相关规定</w:t>
      </w:r>
      <w:r>
        <w:rPr>
          <w:rFonts w:hint="default" w:eastAsia="仿宋_GB2312" w:cs="宋体" w:asciiTheme="minorEastAsia" w:hAnsiTheme="minorEastAsia"/>
          <w:b w:val="0"/>
          <w:bCs/>
          <w:color w:val="auto"/>
          <w:kern w:val="0"/>
          <w:sz w:val="32"/>
          <w:szCs w:val="24"/>
          <w:lang w:val="en-US" w:eastAsia="zh-CN"/>
        </w:rPr>
        <w:t>的修订而有所变化</w:t>
      </w:r>
      <w:r>
        <w:rPr>
          <w:rFonts w:hint="eastAsia" w:eastAsia="仿宋_GB2312" w:cs="宋体" w:asciiTheme="minorEastAsia" w:hAnsiTheme="minorEastAsia"/>
          <w:b w:val="0"/>
          <w:bCs/>
          <w:color w:val="auto"/>
          <w:kern w:val="0"/>
          <w:sz w:val="32"/>
          <w:szCs w:val="24"/>
          <w:lang w:val="en-US" w:eastAsia="zh-CN"/>
        </w:rPr>
        <w:t>，公用企业应当持续关注反垄断法相关规定的废立、修订和执法动态等最新进展，及时对反垄断合规制度进行评估和修正，指导相关岗位人员作出积极反应。</w:t>
      </w:r>
    </w:p>
    <w:p>
      <w:pPr>
        <w:keepNext w:val="0"/>
        <w:keepLines w:val="0"/>
        <w:pageBreakBefore w:val="0"/>
        <w:widowControl w:val="0"/>
        <w:shd w:val="clear" w:color="auto" w:fill="FFFFFF"/>
        <w:kinsoku/>
        <w:wordWrap/>
        <w:overflowPunct/>
        <w:topLinePunct w:val="0"/>
        <w:autoSpaceDE/>
        <w:autoSpaceDN/>
        <w:bidi w:val="0"/>
        <w:adjustRightInd/>
        <w:snapToGrid/>
        <w:spacing w:line="570" w:lineRule="exact"/>
        <w:ind w:firstLine="642" w:firstLineChars="200"/>
        <w:jc w:val="left"/>
        <w:textAlignment w:val="auto"/>
        <w:rPr>
          <w:rFonts w:eastAsia="仿宋_GB2312" w:cs="宋体" w:asciiTheme="minorEastAsia" w:hAnsiTheme="minorEastAsia"/>
          <w:color w:val="auto"/>
          <w:kern w:val="0"/>
          <w:sz w:val="32"/>
          <w:szCs w:val="24"/>
        </w:rPr>
      </w:pPr>
      <w:r>
        <w:rPr>
          <w:rFonts w:hint="eastAsia" w:eastAsia="仿宋_GB2312" w:cs="宋体" w:asciiTheme="minorEastAsia" w:hAnsiTheme="minorEastAsia"/>
          <w:b/>
          <w:color w:val="auto"/>
          <w:kern w:val="0"/>
          <w:sz w:val="32"/>
          <w:szCs w:val="24"/>
        </w:rPr>
        <w:t>第</w:t>
      </w:r>
      <w:r>
        <w:rPr>
          <w:rFonts w:hint="eastAsia" w:eastAsia="仿宋_GB2312" w:cs="宋体" w:asciiTheme="minorEastAsia" w:hAnsiTheme="minorEastAsia"/>
          <w:b/>
          <w:color w:val="auto"/>
          <w:kern w:val="0"/>
          <w:sz w:val="32"/>
          <w:szCs w:val="24"/>
          <w:lang w:val="en-US" w:eastAsia="zh-CN"/>
        </w:rPr>
        <w:t>二十九</w:t>
      </w:r>
      <w:r>
        <w:rPr>
          <w:rFonts w:hint="eastAsia" w:eastAsia="仿宋_GB2312" w:cs="宋体" w:asciiTheme="minorEastAsia" w:hAnsiTheme="minorEastAsia"/>
          <w:b/>
          <w:color w:val="auto"/>
          <w:kern w:val="0"/>
          <w:sz w:val="32"/>
          <w:szCs w:val="24"/>
        </w:rPr>
        <w:t>条</w:t>
      </w:r>
      <w:r>
        <w:rPr>
          <w:rFonts w:hint="eastAsia" w:eastAsia="仿宋_GB2312" w:cs="宋体" w:asciiTheme="minorEastAsia" w:hAnsiTheme="minorEastAsia"/>
          <w:color w:val="auto"/>
          <w:kern w:val="0"/>
          <w:sz w:val="32"/>
          <w:szCs w:val="24"/>
        </w:rPr>
        <w:t xml:space="preserve"> </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b/>
          <w:color w:val="auto"/>
          <w:kern w:val="0"/>
          <w:sz w:val="32"/>
          <w:szCs w:val="24"/>
        </w:rPr>
        <w:t>指引的解释</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color w:val="auto"/>
          <w:kern w:val="0"/>
          <w:sz w:val="32"/>
          <w:szCs w:val="24"/>
        </w:rPr>
        <w:t>本指引由</w:t>
      </w:r>
      <w:r>
        <w:rPr>
          <w:rFonts w:hint="eastAsia" w:eastAsia="仿宋_GB2312" w:cs="宋体" w:asciiTheme="minorEastAsia" w:hAnsiTheme="minorEastAsia"/>
          <w:color w:val="auto"/>
          <w:kern w:val="0"/>
          <w:sz w:val="32"/>
          <w:szCs w:val="24"/>
          <w:lang w:val="en-US" w:eastAsia="zh-CN"/>
        </w:rPr>
        <w:t>海南自由贸易港公平竞争委员会</w:t>
      </w:r>
      <w:r>
        <w:rPr>
          <w:rFonts w:hint="eastAsia" w:eastAsia="仿宋_GB2312" w:cs="宋体" w:asciiTheme="minorEastAsia" w:hAnsiTheme="minorEastAsia"/>
          <w:color w:val="auto"/>
          <w:kern w:val="0"/>
          <w:sz w:val="32"/>
          <w:szCs w:val="24"/>
        </w:rPr>
        <w:t>负责解释</w:t>
      </w:r>
      <w:r>
        <w:rPr>
          <w:rFonts w:hint="eastAsia" w:eastAsia="仿宋_GB2312" w:cs="宋体" w:asciiTheme="minorEastAsia" w:hAnsiTheme="minorEastAsia"/>
          <w:color w:val="auto"/>
          <w:kern w:val="0"/>
          <w:sz w:val="32"/>
          <w:szCs w:val="24"/>
          <w:lang w:eastAsia="zh-CN"/>
        </w:rPr>
        <w:t>，</w:t>
      </w:r>
      <w:r>
        <w:rPr>
          <w:rFonts w:hint="eastAsia" w:eastAsia="仿宋_GB2312" w:cs="宋体" w:asciiTheme="minorEastAsia" w:hAnsiTheme="minorEastAsia"/>
          <w:color w:val="auto"/>
          <w:kern w:val="0"/>
          <w:sz w:val="32"/>
          <w:szCs w:val="24"/>
        </w:rPr>
        <w:t>自发布之日起施行。</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3251653"/>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YjVmOTc5OWE5MmE4MTA3MGVlYWQwN2JlN2RiMDYifQ=="/>
  </w:docVars>
  <w:rsids>
    <w:rsidRoot w:val="00705B5B"/>
    <w:rsid w:val="00001CF0"/>
    <w:rsid w:val="00003231"/>
    <w:rsid w:val="000059BB"/>
    <w:rsid w:val="000144CD"/>
    <w:rsid w:val="000153C5"/>
    <w:rsid w:val="000173F9"/>
    <w:rsid w:val="00023CF5"/>
    <w:rsid w:val="00027F50"/>
    <w:rsid w:val="000333B9"/>
    <w:rsid w:val="00034DBE"/>
    <w:rsid w:val="000377EE"/>
    <w:rsid w:val="00044144"/>
    <w:rsid w:val="00045F81"/>
    <w:rsid w:val="000462A8"/>
    <w:rsid w:val="00051CD6"/>
    <w:rsid w:val="000535DD"/>
    <w:rsid w:val="00057972"/>
    <w:rsid w:val="000623D8"/>
    <w:rsid w:val="00066024"/>
    <w:rsid w:val="00066C79"/>
    <w:rsid w:val="00077D62"/>
    <w:rsid w:val="00084367"/>
    <w:rsid w:val="00086276"/>
    <w:rsid w:val="00086A6B"/>
    <w:rsid w:val="0008759D"/>
    <w:rsid w:val="00091A77"/>
    <w:rsid w:val="000929D2"/>
    <w:rsid w:val="0009554F"/>
    <w:rsid w:val="000A28F4"/>
    <w:rsid w:val="000A5626"/>
    <w:rsid w:val="000B22C8"/>
    <w:rsid w:val="000B5A8A"/>
    <w:rsid w:val="000C134C"/>
    <w:rsid w:val="000C45ED"/>
    <w:rsid w:val="000C6954"/>
    <w:rsid w:val="000C715E"/>
    <w:rsid w:val="000D0C6E"/>
    <w:rsid w:val="000D19B5"/>
    <w:rsid w:val="000D6ECF"/>
    <w:rsid w:val="000E36FE"/>
    <w:rsid w:val="000E772D"/>
    <w:rsid w:val="000F7271"/>
    <w:rsid w:val="001031D1"/>
    <w:rsid w:val="00103298"/>
    <w:rsid w:val="001061A9"/>
    <w:rsid w:val="00106D3A"/>
    <w:rsid w:val="00107101"/>
    <w:rsid w:val="001159DB"/>
    <w:rsid w:val="00122ACF"/>
    <w:rsid w:val="00123F4D"/>
    <w:rsid w:val="0012517F"/>
    <w:rsid w:val="00125F90"/>
    <w:rsid w:val="00131F01"/>
    <w:rsid w:val="0014161B"/>
    <w:rsid w:val="00141E9D"/>
    <w:rsid w:val="0014605C"/>
    <w:rsid w:val="00151E2A"/>
    <w:rsid w:val="00152B50"/>
    <w:rsid w:val="0015456F"/>
    <w:rsid w:val="00154C93"/>
    <w:rsid w:val="00156F59"/>
    <w:rsid w:val="00162C21"/>
    <w:rsid w:val="001647D6"/>
    <w:rsid w:val="001653A0"/>
    <w:rsid w:val="0017155E"/>
    <w:rsid w:val="00171A00"/>
    <w:rsid w:val="00176440"/>
    <w:rsid w:val="001764C0"/>
    <w:rsid w:val="00185D1A"/>
    <w:rsid w:val="00196583"/>
    <w:rsid w:val="00196E8F"/>
    <w:rsid w:val="001970AB"/>
    <w:rsid w:val="001A1C35"/>
    <w:rsid w:val="001A284F"/>
    <w:rsid w:val="001A2D80"/>
    <w:rsid w:val="001B16FF"/>
    <w:rsid w:val="001B1B73"/>
    <w:rsid w:val="001B65D6"/>
    <w:rsid w:val="001C463E"/>
    <w:rsid w:val="001C5677"/>
    <w:rsid w:val="001C569E"/>
    <w:rsid w:val="001C764D"/>
    <w:rsid w:val="001D0FA3"/>
    <w:rsid w:val="001D3079"/>
    <w:rsid w:val="001D44F1"/>
    <w:rsid w:val="001D7C0F"/>
    <w:rsid w:val="001E2A07"/>
    <w:rsid w:val="001E2B7D"/>
    <w:rsid w:val="001E5F60"/>
    <w:rsid w:val="001F2092"/>
    <w:rsid w:val="001F4D01"/>
    <w:rsid w:val="002078C6"/>
    <w:rsid w:val="002102E2"/>
    <w:rsid w:val="00215B6A"/>
    <w:rsid w:val="00216AC5"/>
    <w:rsid w:val="00222E10"/>
    <w:rsid w:val="00232FFF"/>
    <w:rsid w:val="002359CF"/>
    <w:rsid w:val="00243E44"/>
    <w:rsid w:val="00247B3D"/>
    <w:rsid w:val="002510DC"/>
    <w:rsid w:val="002515BC"/>
    <w:rsid w:val="00256304"/>
    <w:rsid w:val="00257567"/>
    <w:rsid w:val="002602AB"/>
    <w:rsid w:val="00263825"/>
    <w:rsid w:val="002646F4"/>
    <w:rsid w:val="0026511A"/>
    <w:rsid w:val="00265FFA"/>
    <w:rsid w:val="0026607E"/>
    <w:rsid w:val="00266C66"/>
    <w:rsid w:val="00270112"/>
    <w:rsid w:val="00270C4C"/>
    <w:rsid w:val="00274486"/>
    <w:rsid w:val="002748E3"/>
    <w:rsid w:val="00275A21"/>
    <w:rsid w:val="00276B8F"/>
    <w:rsid w:val="00276BE2"/>
    <w:rsid w:val="002800CD"/>
    <w:rsid w:val="002837D8"/>
    <w:rsid w:val="00284812"/>
    <w:rsid w:val="002863A1"/>
    <w:rsid w:val="00291C2B"/>
    <w:rsid w:val="00293C4F"/>
    <w:rsid w:val="002952F4"/>
    <w:rsid w:val="002970BF"/>
    <w:rsid w:val="002A2CA6"/>
    <w:rsid w:val="002A49B8"/>
    <w:rsid w:val="002A6EE6"/>
    <w:rsid w:val="002A73A6"/>
    <w:rsid w:val="002B07DB"/>
    <w:rsid w:val="002B701D"/>
    <w:rsid w:val="002B7218"/>
    <w:rsid w:val="002B765B"/>
    <w:rsid w:val="002B7673"/>
    <w:rsid w:val="002C4232"/>
    <w:rsid w:val="002C5168"/>
    <w:rsid w:val="002C644D"/>
    <w:rsid w:val="002D4497"/>
    <w:rsid w:val="002D6594"/>
    <w:rsid w:val="002D77DD"/>
    <w:rsid w:val="002E0F36"/>
    <w:rsid w:val="002E168C"/>
    <w:rsid w:val="002E35D2"/>
    <w:rsid w:val="002E684C"/>
    <w:rsid w:val="00303CD8"/>
    <w:rsid w:val="00306DB0"/>
    <w:rsid w:val="0031336C"/>
    <w:rsid w:val="003141B3"/>
    <w:rsid w:val="00315F2D"/>
    <w:rsid w:val="00323902"/>
    <w:rsid w:val="0032622D"/>
    <w:rsid w:val="00326578"/>
    <w:rsid w:val="003309ED"/>
    <w:rsid w:val="003331C4"/>
    <w:rsid w:val="00333DC4"/>
    <w:rsid w:val="00356D0A"/>
    <w:rsid w:val="003626DE"/>
    <w:rsid w:val="00362C47"/>
    <w:rsid w:val="00370299"/>
    <w:rsid w:val="003728BD"/>
    <w:rsid w:val="00372BCC"/>
    <w:rsid w:val="00373565"/>
    <w:rsid w:val="00385778"/>
    <w:rsid w:val="00390E7F"/>
    <w:rsid w:val="00393D96"/>
    <w:rsid w:val="00395E35"/>
    <w:rsid w:val="003A0E1C"/>
    <w:rsid w:val="003A5B8F"/>
    <w:rsid w:val="003B0E99"/>
    <w:rsid w:val="003B1F61"/>
    <w:rsid w:val="003B2C9B"/>
    <w:rsid w:val="003B434A"/>
    <w:rsid w:val="003B6056"/>
    <w:rsid w:val="003B6FDA"/>
    <w:rsid w:val="003C3876"/>
    <w:rsid w:val="003C4458"/>
    <w:rsid w:val="003C5707"/>
    <w:rsid w:val="003C5CC3"/>
    <w:rsid w:val="003C6A1B"/>
    <w:rsid w:val="003D0269"/>
    <w:rsid w:val="003D3DDC"/>
    <w:rsid w:val="003E0272"/>
    <w:rsid w:val="003E2136"/>
    <w:rsid w:val="003E562B"/>
    <w:rsid w:val="003E7830"/>
    <w:rsid w:val="003F1007"/>
    <w:rsid w:val="003F18A1"/>
    <w:rsid w:val="003F34DA"/>
    <w:rsid w:val="003F79F0"/>
    <w:rsid w:val="004020B8"/>
    <w:rsid w:val="004038C3"/>
    <w:rsid w:val="00403B53"/>
    <w:rsid w:val="00404890"/>
    <w:rsid w:val="00412B13"/>
    <w:rsid w:val="00414BC5"/>
    <w:rsid w:val="00422C93"/>
    <w:rsid w:val="00431C3D"/>
    <w:rsid w:val="00434B0E"/>
    <w:rsid w:val="00440CEC"/>
    <w:rsid w:val="004468E3"/>
    <w:rsid w:val="0045012E"/>
    <w:rsid w:val="00450EC5"/>
    <w:rsid w:val="00451151"/>
    <w:rsid w:val="00455F2B"/>
    <w:rsid w:val="00472C60"/>
    <w:rsid w:val="00473253"/>
    <w:rsid w:val="004732BF"/>
    <w:rsid w:val="004747D6"/>
    <w:rsid w:val="0047574C"/>
    <w:rsid w:val="004778A8"/>
    <w:rsid w:val="00480AE3"/>
    <w:rsid w:val="0048353C"/>
    <w:rsid w:val="004845ED"/>
    <w:rsid w:val="00491A0E"/>
    <w:rsid w:val="0049256D"/>
    <w:rsid w:val="00492A72"/>
    <w:rsid w:val="0049353A"/>
    <w:rsid w:val="00495EBF"/>
    <w:rsid w:val="00496171"/>
    <w:rsid w:val="00497299"/>
    <w:rsid w:val="004A3337"/>
    <w:rsid w:val="004A6471"/>
    <w:rsid w:val="004A7DB1"/>
    <w:rsid w:val="004B26A4"/>
    <w:rsid w:val="004B37AA"/>
    <w:rsid w:val="004B56A9"/>
    <w:rsid w:val="004B5DEA"/>
    <w:rsid w:val="004C1A1D"/>
    <w:rsid w:val="004C3CE7"/>
    <w:rsid w:val="004C726A"/>
    <w:rsid w:val="004D0D7E"/>
    <w:rsid w:val="004D2181"/>
    <w:rsid w:val="004D2910"/>
    <w:rsid w:val="004D520D"/>
    <w:rsid w:val="004E06B7"/>
    <w:rsid w:val="004E0C4B"/>
    <w:rsid w:val="004E1F28"/>
    <w:rsid w:val="004E2D0B"/>
    <w:rsid w:val="004E64BF"/>
    <w:rsid w:val="004E6A10"/>
    <w:rsid w:val="004F4151"/>
    <w:rsid w:val="004F5532"/>
    <w:rsid w:val="0050243C"/>
    <w:rsid w:val="00503A9E"/>
    <w:rsid w:val="005042F5"/>
    <w:rsid w:val="005102BE"/>
    <w:rsid w:val="005116DF"/>
    <w:rsid w:val="00512DA9"/>
    <w:rsid w:val="005172B9"/>
    <w:rsid w:val="00523B52"/>
    <w:rsid w:val="00524108"/>
    <w:rsid w:val="0052486F"/>
    <w:rsid w:val="00527EE7"/>
    <w:rsid w:val="00531BAA"/>
    <w:rsid w:val="005341CA"/>
    <w:rsid w:val="00535F2D"/>
    <w:rsid w:val="00536E05"/>
    <w:rsid w:val="00545D98"/>
    <w:rsid w:val="0054615D"/>
    <w:rsid w:val="005563E5"/>
    <w:rsid w:val="0056358A"/>
    <w:rsid w:val="00564A23"/>
    <w:rsid w:val="0056571D"/>
    <w:rsid w:val="0056788B"/>
    <w:rsid w:val="00567C8C"/>
    <w:rsid w:val="00572539"/>
    <w:rsid w:val="0057540B"/>
    <w:rsid w:val="00576AF3"/>
    <w:rsid w:val="0057750D"/>
    <w:rsid w:val="005830B9"/>
    <w:rsid w:val="00583AEE"/>
    <w:rsid w:val="00586141"/>
    <w:rsid w:val="0059056B"/>
    <w:rsid w:val="00596E27"/>
    <w:rsid w:val="005974DB"/>
    <w:rsid w:val="005A0AC7"/>
    <w:rsid w:val="005A21AC"/>
    <w:rsid w:val="005A64F8"/>
    <w:rsid w:val="005B0676"/>
    <w:rsid w:val="005B0F3F"/>
    <w:rsid w:val="005B1F27"/>
    <w:rsid w:val="005C14EB"/>
    <w:rsid w:val="005C239B"/>
    <w:rsid w:val="005C58D8"/>
    <w:rsid w:val="005C6D8C"/>
    <w:rsid w:val="005C73D0"/>
    <w:rsid w:val="005C77A5"/>
    <w:rsid w:val="005D076B"/>
    <w:rsid w:val="005E19FF"/>
    <w:rsid w:val="005E1DAE"/>
    <w:rsid w:val="005E231D"/>
    <w:rsid w:val="005E4286"/>
    <w:rsid w:val="005E42B4"/>
    <w:rsid w:val="005F3C92"/>
    <w:rsid w:val="00601D28"/>
    <w:rsid w:val="006029AE"/>
    <w:rsid w:val="0060481B"/>
    <w:rsid w:val="00606435"/>
    <w:rsid w:val="006065D7"/>
    <w:rsid w:val="00610172"/>
    <w:rsid w:val="00613A50"/>
    <w:rsid w:val="00613F61"/>
    <w:rsid w:val="0061578C"/>
    <w:rsid w:val="00620A78"/>
    <w:rsid w:val="006235A0"/>
    <w:rsid w:val="00623965"/>
    <w:rsid w:val="00623EA1"/>
    <w:rsid w:val="0062434C"/>
    <w:rsid w:val="00630CE1"/>
    <w:rsid w:val="00633D11"/>
    <w:rsid w:val="0063478C"/>
    <w:rsid w:val="00636673"/>
    <w:rsid w:val="0063741F"/>
    <w:rsid w:val="00637A44"/>
    <w:rsid w:val="00637B35"/>
    <w:rsid w:val="00641278"/>
    <w:rsid w:val="0064492C"/>
    <w:rsid w:val="00644C9F"/>
    <w:rsid w:val="00645B26"/>
    <w:rsid w:val="006475D3"/>
    <w:rsid w:val="0065225F"/>
    <w:rsid w:val="0065655B"/>
    <w:rsid w:val="00657BBD"/>
    <w:rsid w:val="00661B1B"/>
    <w:rsid w:val="006708E2"/>
    <w:rsid w:val="006736CB"/>
    <w:rsid w:val="006745A9"/>
    <w:rsid w:val="00675570"/>
    <w:rsid w:val="00677E4B"/>
    <w:rsid w:val="0068230A"/>
    <w:rsid w:val="0068651E"/>
    <w:rsid w:val="00686D3E"/>
    <w:rsid w:val="00695646"/>
    <w:rsid w:val="006A240F"/>
    <w:rsid w:val="006A3A25"/>
    <w:rsid w:val="006A3C6E"/>
    <w:rsid w:val="006B0405"/>
    <w:rsid w:val="006B3ABD"/>
    <w:rsid w:val="006B41E9"/>
    <w:rsid w:val="006B7487"/>
    <w:rsid w:val="006C0C9F"/>
    <w:rsid w:val="006C4370"/>
    <w:rsid w:val="006D21BB"/>
    <w:rsid w:val="006D4D97"/>
    <w:rsid w:val="006D7144"/>
    <w:rsid w:val="006E34B7"/>
    <w:rsid w:val="006E450A"/>
    <w:rsid w:val="006E6EAB"/>
    <w:rsid w:val="006F08B1"/>
    <w:rsid w:val="006F1ECC"/>
    <w:rsid w:val="006F2FA3"/>
    <w:rsid w:val="006F5C58"/>
    <w:rsid w:val="006F70DA"/>
    <w:rsid w:val="006F7A4D"/>
    <w:rsid w:val="00705B5B"/>
    <w:rsid w:val="007078A3"/>
    <w:rsid w:val="00707C3E"/>
    <w:rsid w:val="00712DF5"/>
    <w:rsid w:val="00721035"/>
    <w:rsid w:val="007211FF"/>
    <w:rsid w:val="00727332"/>
    <w:rsid w:val="00730A39"/>
    <w:rsid w:val="00731DDE"/>
    <w:rsid w:val="00732EB3"/>
    <w:rsid w:val="0074128D"/>
    <w:rsid w:val="00744EFC"/>
    <w:rsid w:val="007453DF"/>
    <w:rsid w:val="007460A9"/>
    <w:rsid w:val="007465D4"/>
    <w:rsid w:val="0074767A"/>
    <w:rsid w:val="00747F0A"/>
    <w:rsid w:val="00756B02"/>
    <w:rsid w:val="007570CE"/>
    <w:rsid w:val="00761C42"/>
    <w:rsid w:val="007638E6"/>
    <w:rsid w:val="0076689A"/>
    <w:rsid w:val="00766D60"/>
    <w:rsid w:val="0077014C"/>
    <w:rsid w:val="00772356"/>
    <w:rsid w:val="007725E2"/>
    <w:rsid w:val="00774CBC"/>
    <w:rsid w:val="0078013C"/>
    <w:rsid w:val="00785073"/>
    <w:rsid w:val="00786917"/>
    <w:rsid w:val="00796778"/>
    <w:rsid w:val="007A0972"/>
    <w:rsid w:val="007A0BE3"/>
    <w:rsid w:val="007A1412"/>
    <w:rsid w:val="007A4870"/>
    <w:rsid w:val="007B1334"/>
    <w:rsid w:val="007B6DEC"/>
    <w:rsid w:val="007B7023"/>
    <w:rsid w:val="007C03FD"/>
    <w:rsid w:val="007C39BF"/>
    <w:rsid w:val="007D1F86"/>
    <w:rsid w:val="007D2735"/>
    <w:rsid w:val="007D3375"/>
    <w:rsid w:val="007D35E9"/>
    <w:rsid w:val="007D774D"/>
    <w:rsid w:val="007D796C"/>
    <w:rsid w:val="007F080E"/>
    <w:rsid w:val="007F1AD3"/>
    <w:rsid w:val="007F2940"/>
    <w:rsid w:val="00803733"/>
    <w:rsid w:val="0080478C"/>
    <w:rsid w:val="008068CE"/>
    <w:rsid w:val="00807464"/>
    <w:rsid w:val="00807C3C"/>
    <w:rsid w:val="00810EDF"/>
    <w:rsid w:val="00813992"/>
    <w:rsid w:val="008158A6"/>
    <w:rsid w:val="008210E3"/>
    <w:rsid w:val="00821A07"/>
    <w:rsid w:val="00822FE8"/>
    <w:rsid w:val="00824018"/>
    <w:rsid w:val="00824644"/>
    <w:rsid w:val="00827720"/>
    <w:rsid w:val="00837139"/>
    <w:rsid w:val="00837713"/>
    <w:rsid w:val="00841A7E"/>
    <w:rsid w:val="00845127"/>
    <w:rsid w:val="0084708C"/>
    <w:rsid w:val="00854948"/>
    <w:rsid w:val="008600EC"/>
    <w:rsid w:val="0086020E"/>
    <w:rsid w:val="00870060"/>
    <w:rsid w:val="00870B87"/>
    <w:rsid w:val="00875D8E"/>
    <w:rsid w:val="0087715B"/>
    <w:rsid w:val="00877341"/>
    <w:rsid w:val="00880E14"/>
    <w:rsid w:val="00882999"/>
    <w:rsid w:val="00886BD7"/>
    <w:rsid w:val="00890446"/>
    <w:rsid w:val="008907EB"/>
    <w:rsid w:val="00892B81"/>
    <w:rsid w:val="0089406D"/>
    <w:rsid w:val="00894BD5"/>
    <w:rsid w:val="00895190"/>
    <w:rsid w:val="008A4042"/>
    <w:rsid w:val="008A680D"/>
    <w:rsid w:val="008B1893"/>
    <w:rsid w:val="008B5B65"/>
    <w:rsid w:val="008B6BB7"/>
    <w:rsid w:val="008C0F8B"/>
    <w:rsid w:val="008C2ECE"/>
    <w:rsid w:val="008C4D81"/>
    <w:rsid w:val="008D0F6C"/>
    <w:rsid w:val="008D18B9"/>
    <w:rsid w:val="008D1D28"/>
    <w:rsid w:val="008D206B"/>
    <w:rsid w:val="008D2E38"/>
    <w:rsid w:val="008D5CCE"/>
    <w:rsid w:val="008E1E69"/>
    <w:rsid w:val="008E6405"/>
    <w:rsid w:val="008E7822"/>
    <w:rsid w:val="008F17B6"/>
    <w:rsid w:val="008F5263"/>
    <w:rsid w:val="009031C0"/>
    <w:rsid w:val="009053E2"/>
    <w:rsid w:val="00913D6E"/>
    <w:rsid w:val="00914B65"/>
    <w:rsid w:val="00915299"/>
    <w:rsid w:val="00922399"/>
    <w:rsid w:val="0092375C"/>
    <w:rsid w:val="0092385E"/>
    <w:rsid w:val="00924768"/>
    <w:rsid w:val="00925B42"/>
    <w:rsid w:val="0092717D"/>
    <w:rsid w:val="009273CF"/>
    <w:rsid w:val="00932098"/>
    <w:rsid w:val="00933081"/>
    <w:rsid w:val="00934B5F"/>
    <w:rsid w:val="00935FCA"/>
    <w:rsid w:val="00941221"/>
    <w:rsid w:val="00946803"/>
    <w:rsid w:val="00951EB3"/>
    <w:rsid w:val="00957220"/>
    <w:rsid w:val="00960C6E"/>
    <w:rsid w:val="009638E1"/>
    <w:rsid w:val="00964AEF"/>
    <w:rsid w:val="0096586A"/>
    <w:rsid w:val="00970D60"/>
    <w:rsid w:val="00971025"/>
    <w:rsid w:val="0097574F"/>
    <w:rsid w:val="009800CE"/>
    <w:rsid w:val="009853D1"/>
    <w:rsid w:val="00996BA2"/>
    <w:rsid w:val="009A0A62"/>
    <w:rsid w:val="009A25A4"/>
    <w:rsid w:val="009A41AD"/>
    <w:rsid w:val="009A4BCC"/>
    <w:rsid w:val="009A5148"/>
    <w:rsid w:val="009B3F3D"/>
    <w:rsid w:val="009B4B03"/>
    <w:rsid w:val="009B7A09"/>
    <w:rsid w:val="009C0D71"/>
    <w:rsid w:val="009C110D"/>
    <w:rsid w:val="009C39BE"/>
    <w:rsid w:val="009C7606"/>
    <w:rsid w:val="009C76E3"/>
    <w:rsid w:val="009D066A"/>
    <w:rsid w:val="009D13C6"/>
    <w:rsid w:val="009D20A4"/>
    <w:rsid w:val="009D2964"/>
    <w:rsid w:val="009D2AC6"/>
    <w:rsid w:val="009D4941"/>
    <w:rsid w:val="009E0F03"/>
    <w:rsid w:val="009E20D6"/>
    <w:rsid w:val="009F38B2"/>
    <w:rsid w:val="009F3AB8"/>
    <w:rsid w:val="00A00512"/>
    <w:rsid w:val="00A04FE2"/>
    <w:rsid w:val="00A0536A"/>
    <w:rsid w:val="00A06D67"/>
    <w:rsid w:val="00A10B48"/>
    <w:rsid w:val="00A10C8C"/>
    <w:rsid w:val="00A11929"/>
    <w:rsid w:val="00A12481"/>
    <w:rsid w:val="00A14CE6"/>
    <w:rsid w:val="00A15E90"/>
    <w:rsid w:val="00A169AC"/>
    <w:rsid w:val="00A17DAD"/>
    <w:rsid w:val="00A213C5"/>
    <w:rsid w:val="00A246F8"/>
    <w:rsid w:val="00A26BE6"/>
    <w:rsid w:val="00A31D89"/>
    <w:rsid w:val="00A327EC"/>
    <w:rsid w:val="00A34981"/>
    <w:rsid w:val="00A353D3"/>
    <w:rsid w:val="00A371D1"/>
    <w:rsid w:val="00A4061B"/>
    <w:rsid w:val="00A466C3"/>
    <w:rsid w:val="00A46783"/>
    <w:rsid w:val="00A4708F"/>
    <w:rsid w:val="00A50A84"/>
    <w:rsid w:val="00A63E82"/>
    <w:rsid w:val="00A71912"/>
    <w:rsid w:val="00A7371F"/>
    <w:rsid w:val="00A74373"/>
    <w:rsid w:val="00A7632B"/>
    <w:rsid w:val="00A76AEA"/>
    <w:rsid w:val="00A77000"/>
    <w:rsid w:val="00A86014"/>
    <w:rsid w:val="00A87822"/>
    <w:rsid w:val="00AA2F53"/>
    <w:rsid w:val="00AA3818"/>
    <w:rsid w:val="00AA43AF"/>
    <w:rsid w:val="00AB20B7"/>
    <w:rsid w:val="00AC0DBE"/>
    <w:rsid w:val="00AC18C0"/>
    <w:rsid w:val="00AC688B"/>
    <w:rsid w:val="00AD3C3A"/>
    <w:rsid w:val="00AD3E8D"/>
    <w:rsid w:val="00AD54BC"/>
    <w:rsid w:val="00AE0744"/>
    <w:rsid w:val="00AE09DA"/>
    <w:rsid w:val="00AE162E"/>
    <w:rsid w:val="00AE3CB9"/>
    <w:rsid w:val="00AE69B2"/>
    <w:rsid w:val="00AF045A"/>
    <w:rsid w:val="00AF1378"/>
    <w:rsid w:val="00AF60B2"/>
    <w:rsid w:val="00AF763A"/>
    <w:rsid w:val="00B012CC"/>
    <w:rsid w:val="00B03CCE"/>
    <w:rsid w:val="00B076D8"/>
    <w:rsid w:val="00B07866"/>
    <w:rsid w:val="00B11326"/>
    <w:rsid w:val="00B11F31"/>
    <w:rsid w:val="00B12B8F"/>
    <w:rsid w:val="00B16D28"/>
    <w:rsid w:val="00B219C3"/>
    <w:rsid w:val="00B24EB6"/>
    <w:rsid w:val="00B30245"/>
    <w:rsid w:val="00B33EB0"/>
    <w:rsid w:val="00B4016F"/>
    <w:rsid w:val="00B45973"/>
    <w:rsid w:val="00B46337"/>
    <w:rsid w:val="00B477EC"/>
    <w:rsid w:val="00B52338"/>
    <w:rsid w:val="00B554E4"/>
    <w:rsid w:val="00B57FD7"/>
    <w:rsid w:val="00B62758"/>
    <w:rsid w:val="00B6480E"/>
    <w:rsid w:val="00B67BA8"/>
    <w:rsid w:val="00B67D72"/>
    <w:rsid w:val="00B67FE2"/>
    <w:rsid w:val="00B70317"/>
    <w:rsid w:val="00B7047D"/>
    <w:rsid w:val="00B70EF4"/>
    <w:rsid w:val="00B717A1"/>
    <w:rsid w:val="00B76E27"/>
    <w:rsid w:val="00B87248"/>
    <w:rsid w:val="00B8797F"/>
    <w:rsid w:val="00B91AD4"/>
    <w:rsid w:val="00B96943"/>
    <w:rsid w:val="00BA418E"/>
    <w:rsid w:val="00BA5260"/>
    <w:rsid w:val="00BA626A"/>
    <w:rsid w:val="00BB2967"/>
    <w:rsid w:val="00BB5730"/>
    <w:rsid w:val="00BC15B0"/>
    <w:rsid w:val="00BC1A41"/>
    <w:rsid w:val="00BC5911"/>
    <w:rsid w:val="00BD06FB"/>
    <w:rsid w:val="00BD6742"/>
    <w:rsid w:val="00BE2B54"/>
    <w:rsid w:val="00BE49F4"/>
    <w:rsid w:val="00BE5B29"/>
    <w:rsid w:val="00BF1546"/>
    <w:rsid w:val="00BF43C8"/>
    <w:rsid w:val="00BF539A"/>
    <w:rsid w:val="00BF62AD"/>
    <w:rsid w:val="00BF677D"/>
    <w:rsid w:val="00C00A2F"/>
    <w:rsid w:val="00C00BA0"/>
    <w:rsid w:val="00C00DAC"/>
    <w:rsid w:val="00C01229"/>
    <w:rsid w:val="00C02F7B"/>
    <w:rsid w:val="00C04D84"/>
    <w:rsid w:val="00C05845"/>
    <w:rsid w:val="00C05EF5"/>
    <w:rsid w:val="00C11E05"/>
    <w:rsid w:val="00C14526"/>
    <w:rsid w:val="00C1651D"/>
    <w:rsid w:val="00C16A78"/>
    <w:rsid w:val="00C30A3F"/>
    <w:rsid w:val="00C31415"/>
    <w:rsid w:val="00C32449"/>
    <w:rsid w:val="00C37C96"/>
    <w:rsid w:val="00C40A1F"/>
    <w:rsid w:val="00C4372A"/>
    <w:rsid w:val="00C437F0"/>
    <w:rsid w:val="00C44404"/>
    <w:rsid w:val="00C44F01"/>
    <w:rsid w:val="00C5349F"/>
    <w:rsid w:val="00C54BD7"/>
    <w:rsid w:val="00C6300E"/>
    <w:rsid w:val="00C6377D"/>
    <w:rsid w:val="00C65CBC"/>
    <w:rsid w:val="00C66996"/>
    <w:rsid w:val="00C71220"/>
    <w:rsid w:val="00C72443"/>
    <w:rsid w:val="00C75835"/>
    <w:rsid w:val="00C75B61"/>
    <w:rsid w:val="00C77D85"/>
    <w:rsid w:val="00C8052B"/>
    <w:rsid w:val="00C80BC3"/>
    <w:rsid w:val="00C828A8"/>
    <w:rsid w:val="00C83454"/>
    <w:rsid w:val="00C842D6"/>
    <w:rsid w:val="00C8623E"/>
    <w:rsid w:val="00C87576"/>
    <w:rsid w:val="00C87626"/>
    <w:rsid w:val="00C90A5B"/>
    <w:rsid w:val="00C93736"/>
    <w:rsid w:val="00C93852"/>
    <w:rsid w:val="00C96185"/>
    <w:rsid w:val="00C9690E"/>
    <w:rsid w:val="00C97073"/>
    <w:rsid w:val="00CA165B"/>
    <w:rsid w:val="00CA2A54"/>
    <w:rsid w:val="00CA4462"/>
    <w:rsid w:val="00CA66DD"/>
    <w:rsid w:val="00CA6AA7"/>
    <w:rsid w:val="00CB5040"/>
    <w:rsid w:val="00CB742C"/>
    <w:rsid w:val="00CB7874"/>
    <w:rsid w:val="00CC0141"/>
    <w:rsid w:val="00CC0797"/>
    <w:rsid w:val="00CC1A9E"/>
    <w:rsid w:val="00CC3EA5"/>
    <w:rsid w:val="00CC5E4C"/>
    <w:rsid w:val="00CD1A0D"/>
    <w:rsid w:val="00CD26E1"/>
    <w:rsid w:val="00CD2C45"/>
    <w:rsid w:val="00CD33AA"/>
    <w:rsid w:val="00CD68C4"/>
    <w:rsid w:val="00CE2045"/>
    <w:rsid w:val="00CE30B1"/>
    <w:rsid w:val="00CF28E7"/>
    <w:rsid w:val="00CF2E44"/>
    <w:rsid w:val="00D01777"/>
    <w:rsid w:val="00D05822"/>
    <w:rsid w:val="00D06829"/>
    <w:rsid w:val="00D30317"/>
    <w:rsid w:val="00D3131F"/>
    <w:rsid w:val="00D32858"/>
    <w:rsid w:val="00D3426F"/>
    <w:rsid w:val="00D378ED"/>
    <w:rsid w:val="00D43BD6"/>
    <w:rsid w:val="00D46E51"/>
    <w:rsid w:val="00D512A1"/>
    <w:rsid w:val="00D53428"/>
    <w:rsid w:val="00D54B10"/>
    <w:rsid w:val="00D604B7"/>
    <w:rsid w:val="00D664F1"/>
    <w:rsid w:val="00D669B0"/>
    <w:rsid w:val="00D72D53"/>
    <w:rsid w:val="00D75FA3"/>
    <w:rsid w:val="00D80F69"/>
    <w:rsid w:val="00D81E2D"/>
    <w:rsid w:val="00D82CA8"/>
    <w:rsid w:val="00D84F1A"/>
    <w:rsid w:val="00D857FA"/>
    <w:rsid w:val="00D8645F"/>
    <w:rsid w:val="00D86C0F"/>
    <w:rsid w:val="00D86C63"/>
    <w:rsid w:val="00D90184"/>
    <w:rsid w:val="00D90CFC"/>
    <w:rsid w:val="00D915F7"/>
    <w:rsid w:val="00D979B3"/>
    <w:rsid w:val="00DA1439"/>
    <w:rsid w:val="00DA363B"/>
    <w:rsid w:val="00DA3ADE"/>
    <w:rsid w:val="00DB370F"/>
    <w:rsid w:val="00DB59F6"/>
    <w:rsid w:val="00DB6F83"/>
    <w:rsid w:val="00DC0981"/>
    <w:rsid w:val="00DC38DB"/>
    <w:rsid w:val="00DC3D81"/>
    <w:rsid w:val="00DD0C40"/>
    <w:rsid w:val="00DD43FA"/>
    <w:rsid w:val="00DD5441"/>
    <w:rsid w:val="00DD69ED"/>
    <w:rsid w:val="00DE2844"/>
    <w:rsid w:val="00DF03DF"/>
    <w:rsid w:val="00DF6FD2"/>
    <w:rsid w:val="00E0287D"/>
    <w:rsid w:val="00E030B8"/>
    <w:rsid w:val="00E030DA"/>
    <w:rsid w:val="00E05BD3"/>
    <w:rsid w:val="00E06752"/>
    <w:rsid w:val="00E107FC"/>
    <w:rsid w:val="00E13310"/>
    <w:rsid w:val="00E155A8"/>
    <w:rsid w:val="00E15A66"/>
    <w:rsid w:val="00E21697"/>
    <w:rsid w:val="00E21DF8"/>
    <w:rsid w:val="00E221A7"/>
    <w:rsid w:val="00E22C12"/>
    <w:rsid w:val="00E23664"/>
    <w:rsid w:val="00E32D34"/>
    <w:rsid w:val="00E33AE2"/>
    <w:rsid w:val="00E36C03"/>
    <w:rsid w:val="00E36D08"/>
    <w:rsid w:val="00E412C2"/>
    <w:rsid w:val="00E41909"/>
    <w:rsid w:val="00E5187C"/>
    <w:rsid w:val="00E55B59"/>
    <w:rsid w:val="00E57624"/>
    <w:rsid w:val="00E635C9"/>
    <w:rsid w:val="00E7188A"/>
    <w:rsid w:val="00E74DF8"/>
    <w:rsid w:val="00E80F5D"/>
    <w:rsid w:val="00E82EC3"/>
    <w:rsid w:val="00E8396A"/>
    <w:rsid w:val="00E85A51"/>
    <w:rsid w:val="00E92D37"/>
    <w:rsid w:val="00E93021"/>
    <w:rsid w:val="00E930D3"/>
    <w:rsid w:val="00E93568"/>
    <w:rsid w:val="00E93C75"/>
    <w:rsid w:val="00EA1198"/>
    <w:rsid w:val="00EA12EB"/>
    <w:rsid w:val="00EA4BE5"/>
    <w:rsid w:val="00EA626C"/>
    <w:rsid w:val="00EB0168"/>
    <w:rsid w:val="00EB0F5F"/>
    <w:rsid w:val="00EB1E08"/>
    <w:rsid w:val="00EB21D0"/>
    <w:rsid w:val="00EB240B"/>
    <w:rsid w:val="00EB2639"/>
    <w:rsid w:val="00EB6113"/>
    <w:rsid w:val="00EC53CE"/>
    <w:rsid w:val="00EC5863"/>
    <w:rsid w:val="00ED0540"/>
    <w:rsid w:val="00EE09B1"/>
    <w:rsid w:val="00EE109C"/>
    <w:rsid w:val="00EE7801"/>
    <w:rsid w:val="00EF1F1B"/>
    <w:rsid w:val="00EF1FB8"/>
    <w:rsid w:val="00EF2B13"/>
    <w:rsid w:val="00EF2BD6"/>
    <w:rsid w:val="00EF6E94"/>
    <w:rsid w:val="00EF7A3F"/>
    <w:rsid w:val="00F019DB"/>
    <w:rsid w:val="00F05AB0"/>
    <w:rsid w:val="00F1256A"/>
    <w:rsid w:val="00F12E8A"/>
    <w:rsid w:val="00F15588"/>
    <w:rsid w:val="00F15A73"/>
    <w:rsid w:val="00F16B1C"/>
    <w:rsid w:val="00F22021"/>
    <w:rsid w:val="00F224F2"/>
    <w:rsid w:val="00F30DB6"/>
    <w:rsid w:val="00F32916"/>
    <w:rsid w:val="00F36A5C"/>
    <w:rsid w:val="00F40123"/>
    <w:rsid w:val="00F431E2"/>
    <w:rsid w:val="00F514A3"/>
    <w:rsid w:val="00F57BEF"/>
    <w:rsid w:val="00F72437"/>
    <w:rsid w:val="00F72882"/>
    <w:rsid w:val="00F72E90"/>
    <w:rsid w:val="00F74391"/>
    <w:rsid w:val="00F751B2"/>
    <w:rsid w:val="00F80960"/>
    <w:rsid w:val="00F80DDC"/>
    <w:rsid w:val="00F8267D"/>
    <w:rsid w:val="00F90EE7"/>
    <w:rsid w:val="00F930B6"/>
    <w:rsid w:val="00FA0575"/>
    <w:rsid w:val="00FA06FA"/>
    <w:rsid w:val="00FA448B"/>
    <w:rsid w:val="00FA5EE8"/>
    <w:rsid w:val="00FA6106"/>
    <w:rsid w:val="00FA6CC4"/>
    <w:rsid w:val="00FB2DD4"/>
    <w:rsid w:val="00FB58ED"/>
    <w:rsid w:val="00FB644B"/>
    <w:rsid w:val="00FC0B43"/>
    <w:rsid w:val="00FC4530"/>
    <w:rsid w:val="00FD067C"/>
    <w:rsid w:val="00FD58E2"/>
    <w:rsid w:val="00FD7AC5"/>
    <w:rsid w:val="00FE5013"/>
    <w:rsid w:val="00FE6EFB"/>
    <w:rsid w:val="00FF0D38"/>
    <w:rsid w:val="00FF4890"/>
    <w:rsid w:val="00FF749E"/>
    <w:rsid w:val="01303AC5"/>
    <w:rsid w:val="01D408F4"/>
    <w:rsid w:val="02C91CBB"/>
    <w:rsid w:val="063127B9"/>
    <w:rsid w:val="065A5331"/>
    <w:rsid w:val="068E39BD"/>
    <w:rsid w:val="08CE78BD"/>
    <w:rsid w:val="09EC7F0F"/>
    <w:rsid w:val="0B9D04F7"/>
    <w:rsid w:val="0BFF8253"/>
    <w:rsid w:val="0D5B341A"/>
    <w:rsid w:val="0DEE0F90"/>
    <w:rsid w:val="0EEA5BFB"/>
    <w:rsid w:val="0FDC0A23"/>
    <w:rsid w:val="10D42720"/>
    <w:rsid w:val="128FAFAD"/>
    <w:rsid w:val="13DF7365"/>
    <w:rsid w:val="144A1CC8"/>
    <w:rsid w:val="15EE7210"/>
    <w:rsid w:val="16161084"/>
    <w:rsid w:val="171B3E99"/>
    <w:rsid w:val="17902473"/>
    <w:rsid w:val="17A723A5"/>
    <w:rsid w:val="1AD427F4"/>
    <w:rsid w:val="1BCF2F69"/>
    <w:rsid w:val="1BF639C5"/>
    <w:rsid w:val="1DEAE889"/>
    <w:rsid w:val="1DFC6412"/>
    <w:rsid w:val="1EC84332"/>
    <w:rsid w:val="1EEF13C3"/>
    <w:rsid w:val="1F3F1131"/>
    <w:rsid w:val="200853C4"/>
    <w:rsid w:val="20BD3C4E"/>
    <w:rsid w:val="21CF5542"/>
    <w:rsid w:val="22CC4070"/>
    <w:rsid w:val="233D5EA2"/>
    <w:rsid w:val="25803727"/>
    <w:rsid w:val="264C42F4"/>
    <w:rsid w:val="26BE5393"/>
    <w:rsid w:val="27843E00"/>
    <w:rsid w:val="27DA8628"/>
    <w:rsid w:val="2A7FC376"/>
    <w:rsid w:val="2BAFF139"/>
    <w:rsid w:val="2F3FE717"/>
    <w:rsid w:val="2FEF131E"/>
    <w:rsid w:val="30EE0E5C"/>
    <w:rsid w:val="315FC89A"/>
    <w:rsid w:val="31E7036E"/>
    <w:rsid w:val="334F4EF4"/>
    <w:rsid w:val="337D3768"/>
    <w:rsid w:val="3390201E"/>
    <w:rsid w:val="33EE815D"/>
    <w:rsid w:val="37041FC3"/>
    <w:rsid w:val="37152F66"/>
    <w:rsid w:val="37542129"/>
    <w:rsid w:val="38AC78FA"/>
    <w:rsid w:val="38B77CE5"/>
    <w:rsid w:val="38EF7F95"/>
    <w:rsid w:val="3A2D56BB"/>
    <w:rsid w:val="3AF869B4"/>
    <w:rsid w:val="3BB7A19F"/>
    <w:rsid w:val="3BC2E213"/>
    <w:rsid w:val="3BD3107E"/>
    <w:rsid w:val="3BEC5DDC"/>
    <w:rsid w:val="3BFF8B0D"/>
    <w:rsid w:val="3CB61A85"/>
    <w:rsid w:val="3D243535"/>
    <w:rsid w:val="3DA91818"/>
    <w:rsid w:val="3DAFD24C"/>
    <w:rsid w:val="3DD65BF5"/>
    <w:rsid w:val="3DDE31D3"/>
    <w:rsid w:val="3E1F2491"/>
    <w:rsid w:val="3E1FC796"/>
    <w:rsid w:val="3E3B028B"/>
    <w:rsid w:val="3E5E2071"/>
    <w:rsid w:val="3E5F5BE2"/>
    <w:rsid w:val="3E8C0D8F"/>
    <w:rsid w:val="3EA8709D"/>
    <w:rsid w:val="3EF06C30"/>
    <w:rsid w:val="3F573F42"/>
    <w:rsid w:val="3F7E16C9"/>
    <w:rsid w:val="3FDF1FEA"/>
    <w:rsid w:val="3FED01B8"/>
    <w:rsid w:val="3FEE8F78"/>
    <w:rsid w:val="3FFB65DA"/>
    <w:rsid w:val="3FFB8235"/>
    <w:rsid w:val="3FFD1980"/>
    <w:rsid w:val="3FFEE1D7"/>
    <w:rsid w:val="41263221"/>
    <w:rsid w:val="41E21DA1"/>
    <w:rsid w:val="42384255"/>
    <w:rsid w:val="42E26732"/>
    <w:rsid w:val="438D1DAF"/>
    <w:rsid w:val="447A5F85"/>
    <w:rsid w:val="46693842"/>
    <w:rsid w:val="467C5145"/>
    <w:rsid w:val="46C6427C"/>
    <w:rsid w:val="46F56910"/>
    <w:rsid w:val="496F2E61"/>
    <w:rsid w:val="4998062F"/>
    <w:rsid w:val="49F35390"/>
    <w:rsid w:val="4B20746B"/>
    <w:rsid w:val="4C1710D6"/>
    <w:rsid w:val="4E526BD0"/>
    <w:rsid w:val="4F071105"/>
    <w:rsid w:val="4FB92173"/>
    <w:rsid w:val="4FBE84AA"/>
    <w:rsid w:val="4FE7F04A"/>
    <w:rsid w:val="4FFE5E61"/>
    <w:rsid w:val="503B2361"/>
    <w:rsid w:val="51FED7AB"/>
    <w:rsid w:val="53FF6CA9"/>
    <w:rsid w:val="54E52C57"/>
    <w:rsid w:val="54EF6E6F"/>
    <w:rsid w:val="55610592"/>
    <w:rsid w:val="557F3D58"/>
    <w:rsid w:val="55FC3F1C"/>
    <w:rsid w:val="560B302F"/>
    <w:rsid w:val="566A71E8"/>
    <w:rsid w:val="572F2803"/>
    <w:rsid w:val="57AD3964"/>
    <w:rsid w:val="57BFAFBF"/>
    <w:rsid w:val="57CFF6BC"/>
    <w:rsid w:val="57DF04E7"/>
    <w:rsid w:val="57E78C25"/>
    <w:rsid w:val="5ADDEF3B"/>
    <w:rsid w:val="5B6B1845"/>
    <w:rsid w:val="5B6CEA57"/>
    <w:rsid w:val="5B7F3E5D"/>
    <w:rsid w:val="5BB7059A"/>
    <w:rsid w:val="5BD462C2"/>
    <w:rsid w:val="5BFDBA38"/>
    <w:rsid w:val="5C90685B"/>
    <w:rsid w:val="5CEB9237"/>
    <w:rsid w:val="5CEFB89F"/>
    <w:rsid w:val="5D3F81AE"/>
    <w:rsid w:val="5DBFDCF8"/>
    <w:rsid w:val="5DD575E7"/>
    <w:rsid w:val="5DDF9385"/>
    <w:rsid w:val="5E69EB25"/>
    <w:rsid w:val="5E8C743B"/>
    <w:rsid w:val="5ED74E21"/>
    <w:rsid w:val="5EE1425D"/>
    <w:rsid w:val="5EFA7CCD"/>
    <w:rsid w:val="5F878203"/>
    <w:rsid w:val="5FBEA867"/>
    <w:rsid w:val="5FED6ADB"/>
    <w:rsid w:val="5FF7CE12"/>
    <w:rsid w:val="5FFB3320"/>
    <w:rsid w:val="5FFD715E"/>
    <w:rsid w:val="615269FA"/>
    <w:rsid w:val="61BD3266"/>
    <w:rsid w:val="631A37CF"/>
    <w:rsid w:val="6339402C"/>
    <w:rsid w:val="655888A2"/>
    <w:rsid w:val="668E50C0"/>
    <w:rsid w:val="67E5C472"/>
    <w:rsid w:val="67EBC6B2"/>
    <w:rsid w:val="6AFB75EF"/>
    <w:rsid w:val="6BFDE314"/>
    <w:rsid w:val="6BFE9EE0"/>
    <w:rsid w:val="6C405840"/>
    <w:rsid w:val="6C53185F"/>
    <w:rsid w:val="6CFF1A35"/>
    <w:rsid w:val="6CFF1E2E"/>
    <w:rsid w:val="6DB56C15"/>
    <w:rsid w:val="6DFFEF69"/>
    <w:rsid w:val="6ED7212C"/>
    <w:rsid w:val="6F12155D"/>
    <w:rsid w:val="6F369136"/>
    <w:rsid w:val="6F6FA31D"/>
    <w:rsid w:val="6FA3760F"/>
    <w:rsid w:val="6FAEF95D"/>
    <w:rsid w:val="6FBB1A69"/>
    <w:rsid w:val="6FBB27F8"/>
    <w:rsid w:val="6FBF4B83"/>
    <w:rsid w:val="6FDEA1B4"/>
    <w:rsid w:val="6FDF93B1"/>
    <w:rsid w:val="6FFF438D"/>
    <w:rsid w:val="72061074"/>
    <w:rsid w:val="722E49AC"/>
    <w:rsid w:val="72BE00A6"/>
    <w:rsid w:val="73CA0F1B"/>
    <w:rsid w:val="73EB7057"/>
    <w:rsid w:val="73F3A708"/>
    <w:rsid w:val="740744AE"/>
    <w:rsid w:val="7532D03D"/>
    <w:rsid w:val="757DE146"/>
    <w:rsid w:val="75FD9DCA"/>
    <w:rsid w:val="76AE3AA5"/>
    <w:rsid w:val="76FD7BB2"/>
    <w:rsid w:val="775FF932"/>
    <w:rsid w:val="776FD2DD"/>
    <w:rsid w:val="77713855"/>
    <w:rsid w:val="777FDECA"/>
    <w:rsid w:val="77BE6BB6"/>
    <w:rsid w:val="77FEADFB"/>
    <w:rsid w:val="78D723F7"/>
    <w:rsid w:val="78FCF4D6"/>
    <w:rsid w:val="79A61220"/>
    <w:rsid w:val="79FE408F"/>
    <w:rsid w:val="7A3FA4F9"/>
    <w:rsid w:val="7ABA0CA2"/>
    <w:rsid w:val="7AE40EC8"/>
    <w:rsid w:val="7AFF7854"/>
    <w:rsid w:val="7B6CA407"/>
    <w:rsid w:val="7B7616F3"/>
    <w:rsid w:val="7B77D7DC"/>
    <w:rsid w:val="7B7FC498"/>
    <w:rsid w:val="7BCF160F"/>
    <w:rsid w:val="7BDEFDEA"/>
    <w:rsid w:val="7BF47175"/>
    <w:rsid w:val="7BF6F7E6"/>
    <w:rsid w:val="7BF977AA"/>
    <w:rsid w:val="7BFABD5C"/>
    <w:rsid w:val="7C3C40BE"/>
    <w:rsid w:val="7CE32894"/>
    <w:rsid w:val="7CEB0779"/>
    <w:rsid w:val="7D2F72D1"/>
    <w:rsid w:val="7D57F214"/>
    <w:rsid w:val="7D5F80F0"/>
    <w:rsid w:val="7D7E3EBA"/>
    <w:rsid w:val="7DEC8F09"/>
    <w:rsid w:val="7DFD8B2F"/>
    <w:rsid w:val="7DFF1E51"/>
    <w:rsid w:val="7DFF21A4"/>
    <w:rsid w:val="7E574376"/>
    <w:rsid w:val="7E7D8BFA"/>
    <w:rsid w:val="7EDF7EE2"/>
    <w:rsid w:val="7EDFE9BB"/>
    <w:rsid w:val="7EF76A78"/>
    <w:rsid w:val="7EFF7185"/>
    <w:rsid w:val="7F4FD4FB"/>
    <w:rsid w:val="7F5F98C0"/>
    <w:rsid w:val="7F6E7D9F"/>
    <w:rsid w:val="7F77B441"/>
    <w:rsid w:val="7F7D58EC"/>
    <w:rsid w:val="7F7F88A5"/>
    <w:rsid w:val="7FBFAE61"/>
    <w:rsid w:val="7FD71BAC"/>
    <w:rsid w:val="7FD7FE48"/>
    <w:rsid w:val="7FDEA0A8"/>
    <w:rsid w:val="7FEA0E3F"/>
    <w:rsid w:val="7FEDAB61"/>
    <w:rsid w:val="7FEEDE44"/>
    <w:rsid w:val="7FEF272D"/>
    <w:rsid w:val="7FEFF885"/>
    <w:rsid w:val="7FFAF6C0"/>
    <w:rsid w:val="7FFD7AEC"/>
    <w:rsid w:val="7FFF3F18"/>
    <w:rsid w:val="7FFFA3ED"/>
    <w:rsid w:val="85FB7C8A"/>
    <w:rsid w:val="86DE4871"/>
    <w:rsid w:val="88F78428"/>
    <w:rsid w:val="8BBB4A18"/>
    <w:rsid w:val="8D570B9B"/>
    <w:rsid w:val="8FFE177F"/>
    <w:rsid w:val="93FD4E80"/>
    <w:rsid w:val="97F79873"/>
    <w:rsid w:val="9CBB0E3E"/>
    <w:rsid w:val="9D4B5CFF"/>
    <w:rsid w:val="9DD76DEB"/>
    <w:rsid w:val="9E4D4800"/>
    <w:rsid w:val="9F7B9EB1"/>
    <w:rsid w:val="9F7FF4B7"/>
    <w:rsid w:val="A773993B"/>
    <w:rsid w:val="ACED88B5"/>
    <w:rsid w:val="AFFE3D08"/>
    <w:rsid w:val="B6ED04C4"/>
    <w:rsid w:val="B71DB7D2"/>
    <w:rsid w:val="B7EF2BB3"/>
    <w:rsid w:val="BA7B23C6"/>
    <w:rsid w:val="BAFB2DA2"/>
    <w:rsid w:val="BB7FCC33"/>
    <w:rsid w:val="BBB3F1BE"/>
    <w:rsid w:val="BE7ED3B9"/>
    <w:rsid w:val="BED95D05"/>
    <w:rsid w:val="BF3B6497"/>
    <w:rsid w:val="BFEF020A"/>
    <w:rsid w:val="BFEF908A"/>
    <w:rsid w:val="BFF78EAE"/>
    <w:rsid w:val="BFFBA092"/>
    <w:rsid w:val="C6FB0EF2"/>
    <w:rsid w:val="CB74C951"/>
    <w:rsid w:val="CBF70C96"/>
    <w:rsid w:val="CF7FCE47"/>
    <w:rsid w:val="D4EE712C"/>
    <w:rsid w:val="D77E1A9D"/>
    <w:rsid w:val="D7CE278E"/>
    <w:rsid w:val="D7FF265B"/>
    <w:rsid w:val="D997D02E"/>
    <w:rsid w:val="DB6B19D7"/>
    <w:rsid w:val="DBFD3CFF"/>
    <w:rsid w:val="DCEF7E06"/>
    <w:rsid w:val="DDDB1897"/>
    <w:rsid w:val="DED2BEFA"/>
    <w:rsid w:val="DEEF0773"/>
    <w:rsid w:val="DEFF826D"/>
    <w:rsid w:val="DF76B4A9"/>
    <w:rsid w:val="DF7F7690"/>
    <w:rsid w:val="DFB34133"/>
    <w:rsid w:val="DFBA800F"/>
    <w:rsid w:val="DFF7E9E8"/>
    <w:rsid w:val="E37E987F"/>
    <w:rsid w:val="E6FF23BC"/>
    <w:rsid w:val="E6FFA80C"/>
    <w:rsid w:val="E75EE0BB"/>
    <w:rsid w:val="E7BDD1DB"/>
    <w:rsid w:val="E7ED6307"/>
    <w:rsid w:val="E7F3EC53"/>
    <w:rsid w:val="E7F651BB"/>
    <w:rsid w:val="E7F74F60"/>
    <w:rsid w:val="E7FCC5AB"/>
    <w:rsid w:val="E9F71EFB"/>
    <w:rsid w:val="EAEE8A62"/>
    <w:rsid w:val="EB9E1F2A"/>
    <w:rsid w:val="ECFE802E"/>
    <w:rsid w:val="EDB6C0E8"/>
    <w:rsid w:val="EDFD19FF"/>
    <w:rsid w:val="EEDC1AB2"/>
    <w:rsid w:val="EF6BC60D"/>
    <w:rsid w:val="EFACFBC8"/>
    <w:rsid w:val="EFDD8684"/>
    <w:rsid w:val="EFED9D3B"/>
    <w:rsid w:val="EFF1E6D9"/>
    <w:rsid w:val="EFFD30B1"/>
    <w:rsid w:val="EFFE9400"/>
    <w:rsid w:val="EFFF57A2"/>
    <w:rsid w:val="EFFF66BF"/>
    <w:rsid w:val="EFFFFB18"/>
    <w:rsid w:val="F0F79F04"/>
    <w:rsid w:val="F57720D1"/>
    <w:rsid w:val="F57A11DF"/>
    <w:rsid w:val="F5F3F881"/>
    <w:rsid w:val="F5F76DE2"/>
    <w:rsid w:val="F6FF9E99"/>
    <w:rsid w:val="F7FE58C3"/>
    <w:rsid w:val="F7FF1480"/>
    <w:rsid w:val="F7FF752B"/>
    <w:rsid w:val="F97D9AE0"/>
    <w:rsid w:val="F9E6BE56"/>
    <w:rsid w:val="FA57DE85"/>
    <w:rsid w:val="FADE11AC"/>
    <w:rsid w:val="FB637F1D"/>
    <w:rsid w:val="FBA416BE"/>
    <w:rsid w:val="FBDD2417"/>
    <w:rsid w:val="FBDF1857"/>
    <w:rsid w:val="FBF2A99F"/>
    <w:rsid w:val="FBF89871"/>
    <w:rsid w:val="FCD3D6A8"/>
    <w:rsid w:val="FCE5982A"/>
    <w:rsid w:val="FCFC632F"/>
    <w:rsid w:val="FD7B29ED"/>
    <w:rsid w:val="FD8BDA47"/>
    <w:rsid w:val="FDDBC574"/>
    <w:rsid w:val="FDDF8CC1"/>
    <w:rsid w:val="FDE79CF5"/>
    <w:rsid w:val="FE734873"/>
    <w:rsid w:val="FE73A673"/>
    <w:rsid w:val="FEBE48ED"/>
    <w:rsid w:val="FEDE8245"/>
    <w:rsid w:val="FEDF91FE"/>
    <w:rsid w:val="FEFDA497"/>
    <w:rsid w:val="FF466B90"/>
    <w:rsid w:val="FF6F2147"/>
    <w:rsid w:val="FF7FF2C0"/>
    <w:rsid w:val="FF97DBBF"/>
    <w:rsid w:val="FF9B1F08"/>
    <w:rsid w:val="FFB77E21"/>
    <w:rsid w:val="FFBB5E6D"/>
    <w:rsid w:val="FFBEDB9E"/>
    <w:rsid w:val="FFD783CF"/>
    <w:rsid w:val="FFDFC5B9"/>
    <w:rsid w:val="FFE91255"/>
    <w:rsid w:val="FFF9C857"/>
    <w:rsid w:val="FFFB1E97"/>
    <w:rsid w:val="FFFE1C85"/>
    <w:rsid w:val="FFFE2709"/>
    <w:rsid w:val="FFFEC745"/>
    <w:rsid w:val="FFFF75C1"/>
    <w:rsid w:val="FFFFE4DA"/>
    <w:rsid w:val="FFFFF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26"/>
    <w:qFormat/>
    <w:uiPriority w:val="9"/>
    <w:pPr>
      <w:keepNext/>
      <w:keepLines/>
      <w:spacing w:before="340" w:after="330" w:line="578" w:lineRule="auto"/>
      <w:outlineLvl w:val="0"/>
    </w:pPr>
    <w:rPr>
      <w:rFonts w:ascii="方正小标宋简体" w:hAnsi="方正小标宋简体" w:eastAsia="方正小标宋简体"/>
      <w:b w:val="0"/>
      <w:bCs/>
      <w:kern w:val="44"/>
      <w:sz w:val="44"/>
      <w:szCs w:val="44"/>
    </w:rPr>
  </w:style>
  <w:style w:type="paragraph" w:styleId="4">
    <w:name w:val="heading 2"/>
    <w:basedOn w:val="1"/>
    <w:next w:val="1"/>
    <w:link w:val="16"/>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5">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6">
    <w:name w:val="annotation text"/>
    <w:basedOn w:val="1"/>
    <w:link w:val="21"/>
    <w:semiHidden/>
    <w:unhideWhenUsed/>
    <w:qFormat/>
    <w:uiPriority w:val="99"/>
    <w:pPr>
      <w:jc w:val="left"/>
    </w:pPr>
  </w:style>
  <w:style w:type="paragraph" w:styleId="7">
    <w:name w:val="Balloon Text"/>
    <w:basedOn w:val="1"/>
    <w:link w:val="20"/>
    <w:semiHidden/>
    <w:unhideWhenUsed/>
    <w:qFormat/>
    <w:uiPriority w:val="99"/>
    <w:pPr>
      <w:spacing w:line="240" w:lineRule="auto"/>
    </w:pPr>
    <w:rPr>
      <w:sz w:val="18"/>
      <w:szCs w:val="18"/>
    </w:rPr>
  </w:style>
  <w:style w:type="paragraph" w:styleId="8">
    <w:name w:val="footer"/>
    <w:basedOn w:val="1"/>
    <w:link w:val="19"/>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11">
    <w:name w:val="annotation subject"/>
    <w:basedOn w:val="6"/>
    <w:next w:val="6"/>
    <w:link w:val="22"/>
    <w:semiHidden/>
    <w:unhideWhenUsed/>
    <w:qFormat/>
    <w:uiPriority w:val="99"/>
    <w:rPr>
      <w:b/>
      <w:bCs/>
    </w:rPr>
  </w:style>
  <w:style w:type="character" w:styleId="14">
    <w:name w:val="Strong"/>
    <w:basedOn w:val="13"/>
    <w:qFormat/>
    <w:uiPriority w:val="0"/>
    <w:rPr>
      <w:b/>
    </w:rPr>
  </w:style>
  <w:style w:type="character" w:styleId="15">
    <w:name w:val="annotation reference"/>
    <w:basedOn w:val="13"/>
    <w:semiHidden/>
    <w:unhideWhenUsed/>
    <w:qFormat/>
    <w:uiPriority w:val="99"/>
    <w:rPr>
      <w:sz w:val="21"/>
      <w:szCs w:val="21"/>
    </w:rPr>
  </w:style>
  <w:style w:type="character" w:customStyle="1" w:styleId="16">
    <w:name w:val="标题 2 Char"/>
    <w:basedOn w:val="13"/>
    <w:link w:val="4"/>
    <w:qFormat/>
    <w:uiPriority w:val="9"/>
    <w:rPr>
      <w:rFonts w:ascii="宋体" w:hAnsi="宋体" w:eastAsia="宋体" w:cs="宋体"/>
      <w:b/>
      <w:bCs/>
      <w:kern w:val="0"/>
      <w:sz w:val="36"/>
      <w:szCs w:val="36"/>
    </w:rPr>
  </w:style>
  <w:style w:type="paragraph" w:customStyle="1" w:styleId="17">
    <w:name w:val="ztext-empty-paragraph"/>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18">
    <w:name w:val="页眉 Char"/>
    <w:basedOn w:val="13"/>
    <w:link w:val="9"/>
    <w:qFormat/>
    <w:uiPriority w:val="99"/>
    <w:rPr>
      <w:sz w:val="18"/>
      <w:szCs w:val="18"/>
    </w:rPr>
  </w:style>
  <w:style w:type="character" w:customStyle="1" w:styleId="19">
    <w:name w:val="页脚 Char"/>
    <w:basedOn w:val="13"/>
    <w:link w:val="8"/>
    <w:qFormat/>
    <w:uiPriority w:val="99"/>
    <w:rPr>
      <w:sz w:val="18"/>
      <w:szCs w:val="18"/>
    </w:rPr>
  </w:style>
  <w:style w:type="character" w:customStyle="1" w:styleId="20">
    <w:name w:val="批注框文本 Char"/>
    <w:basedOn w:val="13"/>
    <w:link w:val="7"/>
    <w:semiHidden/>
    <w:qFormat/>
    <w:uiPriority w:val="99"/>
    <w:rPr>
      <w:sz w:val="18"/>
      <w:szCs w:val="18"/>
    </w:rPr>
  </w:style>
  <w:style w:type="character" w:customStyle="1" w:styleId="21">
    <w:name w:val="批注文字 Char"/>
    <w:basedOn w:val="13"/>
    <w:link w:val="6"/>
    <w:semiHidden/>
    <w:qFormat/>
    <w:uiPriority w:val="99"/>
  </w:style>
  <w:style w:type="character" w:customStyle="1" w:styleId="22">
    <w:name w:val="批注主题 Char"/>
    <w:basedOn w:val="21"/>
    <w:link w:val="11"/>
    <w:semiHidden/>
    <w:qFormat/>
    <w:uiPriority w:val="99"/>
    <w:rPr>
      <w:b/>
      <w:bCs/>
    </w:rPr>
  </w:style>
  <w:style w:type="paragraph" w:styleId="23">
    <w:name w:val="List Paragraph"/>
    <w:basedOn w:val="1"/>
    <w:qFormat/>
    <w:uiPriority w:val="34"/>
    <w:pPr>
      <w:ind w:firstLine="420" w:firstLineChars="200"/>
    </w:pPr>
  </w:style>
  <w:style w:type="character" w:customStyle="1" w:styleId="24">
    <w:name w:val="标题 3 Char"/>
    <w:basedOn w:val="13"/>
    <w:link w:val="5"/>
    <w:semiHidden/>
    <w:qFormat/>
    <w:uiPriority w:val="9"/>
    <w:rPr>
      <w:b/>
      <w:bCs/>
      <w:sz w:val="32"/>
      <w:szCs w:val="32"/>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6">
    <w:name w:val="标题 1 Char"/>
    <w:basedOn w:val="13"/>
    <w:link w:val="2"/>
    <w:qFormat/>
    <w:uiPriority w:val="9"/>
    <w:rPr>
      <w:rFonts w:ascii="方正小标宋简体" w:hAnsi="方正小标宋简体" w:eastAsia="方正小标宋简体"/>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7458</Words>
  <Characters>7463</Characters>
  <Lines>73</Lines>
  <Paragraphs>20</Paragraphs>
  <TotalTime>13</TotalTime>
  <ScaleCrop>false</ScaleCrop>
  <LinksUpToDate>false</LinksUpToDate>
  <CharactersWithSpaces>7522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2021-06-04T01:40:00Z</dcterms:created>
  <dc:creator>lenovo</dc:creator>
  <cp:lastModifiedBy>uos</cp:lastModifiedBy>
  <dcterms:modified xsi:type="dcterms:W3CDTF">2023-06-28T17:08:01Z</dcterms:modified>
  <dc:title>海南省公用企业反垄断合规指引 </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C3AF70B7255A4622ACBACB6E7D4AABDA</vt:lpwstr>
  </property>
</Properties>
</file>