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outlineLvl w:val="0"/>
        <w:rPr>
          <w:rFonts w:hint="default"/>
          <w:b/>
          <w:bCs/>
          <w:color w:val="auto"/>
          <w:sz w:val="32"/>
          <w:szCs w:val="32"/>
          <w:lang w:val="en-US" w:eastAsia="zh-CN"/>
        </w:rPr>
      </w:pPr>
      <w:bookmarkStart w:id="3" w:name="_GoBack"/>
      <w:bookmarkEnd w:id="3"/>
      <w:r>
        <w:rPr>
          <w:rFonts w:hint="eastAsia"/>
          <w:b/>
          <w:bCs/>
          <w:color w:val="auto"/>
          <w:sz w:val="32"/>
          <w:szCs w:val="32"/>
          <w:lang w:val="en-US" w:eastAsia="zh-CN"/>
        </w:rPr>
        <w:t>附件：</w:t>
      </w:r>
    </w:p>
    <w:p>
      <w:pPr>
        <w:bidi w:val="0"/>
        <w:jc w:val="center"/>
        <w:outlineLvl w:val="0"/>
        <w:rPr>
          <w:rFonts w:hint="default"/>
          <w:b/>
          <w:bCs/>
          <w:color w:val="auto"/>
          <w:sz w:val="32"/>
          <w:szCs w:val="32"/>
          <w:lang w:val="en-US" w:eastAsia="zh-CN"/>
        </w:rPr>
      </w:pPr>
      <w:r>
        <w:rPr>
          <w:rFonts w:hint="default"/>
          <w:b/>
          <w:bCs/>
          <w:color w:val="auto"/>
          <w:sz w:val="32"/>
          <w:szCs w:val="32"/>
          <w:lang w:val="en-US" w:eastAsia="zh-CN"/>
        </w:rPr>
        <w:t>采购需求</w:t>
      </w:r>
    </w:p>
    <w:p>
      <w:pPr>
        <w:pStyle w:val="14"/>
        <w:keepNext w:val="0"/>
        <w:keepLines w:val="0"/>
        <w:pageBreakBefore w:val="0"/>
        <w:widowControl w:val="0"/>
        <w:numPr>
          <w:ilvl w:val="1"/>
          <w:numId w:val="2"/>
        </w:numPr>
        <w:kinsoku/>
        <w:wordWrap/>
        <w:overflowPunct/>
        <w:topLinePunct w:val="0"/>
        <w:autoSpaceDE w:val="0"/>
        <w:autoSpaceDN w:val="0"/>
        <w:bidi w:val="0"/>
        <w:adjustRightInd w:val="0"/>
        <w:snapToGrid w:val="0"/>
        <w:spacing w:after="0" w:line="360" w:lineRule="auto"/>
        <w:ind w:left="0" w:firstLine="481"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项目概况</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leftChars="0" w:firstLine="480" w:firstLineChars="20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项目名称：2023年网络安全等级保护测评服务项目</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leftChars="0" w:firstLine="480" w:firstLineChars="20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采购预算：53.15万元（人民币）</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leftChars="0" w:firstLine="480" w:firstLineChars="20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服务期限：自合同签订生效之日至本包组项目验收。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leftChars="0" w:firstLine="480" w:firstLineChars="20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服务地点：采购人指定地点</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leftChars="0" w:firstLine="480" w:firstLineChars="200"/>
        <w:jc w:val="left"/>
        <w:textAlignment w:val="auto"/>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付款方式：以实际签订的合同为主。</w:t>
      </w:r>
    </w:p>
    <w:p>
      <w:pPr>
        <w:pStyle w:val="14"/>
        <w:keepNext w:val="0"/>
        <w:keepLines w:val="0"/>
        <w:pageBreakBefore w:val="0"/>
        <w:widowControl w:val="0"/>
        <w:numPr>
          <w:ilvl w:val="1"/>
          <w:numId w:val="2"/>
        </w:numPr>
        <w:kinsoku/>
        <w:wordWrap/>
        <w:overflowPunct/>
        <w:topLinePunct w:val="0"/>
        <w:autoSpaceDE w:val="0"/>
        <w:autoSpaceDN w:val="0"/>
        <w:bidi w:val="0"/>
        <w:spacing w:after="0" w:line="360" w:lineRule="auto"/>
        <w:ind w:left="0" w:firstLine="481" w:firstLineChars="200"/>
        <w:jc w:val="left"/>
        <w:textAlignment w:val="auto"/>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t>项目</w:t>
      </w:r>
      <w:r>
        <w:rPr>
          <w:rFonts w:hint="eastAsia" w:ascii="宋体" w:hAnsi="宋体" w:eastAsia="宋体" w:cs="宋体"/>
          <w:b/>
          <w:color w:val="auto"/>
          <w:sz w:val="24"/>
          <w:szCs w:val="24"/>
          <w:lang w:val="en-US" w:eastAsia="zh-CN"/>
        </w:rPr>
        <w:t>服务内容</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对采购单位的信息系统进行摸底、分析和梳理，提出详细的测评方案及完成系统备案工作。</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逐一对信息系统进行安全等级保护测评，测评的内容包括但不限于以下内容：</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安全技术测评：包括物理安全、网络安全、主机系统安全、应用安全和数据备份及恢复等五个方面的安全测评；</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安全管理测评：安全管理机构、安全管理制度、人员安全管理、系统建设管理和系统运维管理等五个方面的安全测评。</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完成测评工作后，出具《信息系统测评报告及整改建议》和《信息系统安全整改设计方案》，并协助采购单位完成报告备案工作。</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color w:val="auto"/>
          <w:sz w:val="24"/>
          <w:szCs w:val="24"/>
          <w:lang w:val="en-US"/>
        </w:rPr>
      </w:pPr>
      <w:r>
        <w:rPr>
          <w:rFonts w:hint="eastAsia" w:ascii="宋体" w:hAnsi="宋体" w:eastAsia="宋体" w:cs="宋体"/>
          <w:color w:val="auto"/>
          <w:sz w:val="24"/>
          <w:szCs w:val="24"/>
        </w:rPr>
        <w:t>根据测评中发现的问题、系统存在的风险及等保要求，协助采购单位完成安全整改工作，提高系统自身的安全防护能力。</w:t>
      </w:r>
    </w:p>
    <w:p>
      <w:pPr>
        <w:pStyle w:val="14"/>
        <w:keepNext w:val="0"/>
        <w:keepLines w:val="0"/>
        <w:pageBreakBefore w:val="0"/>
        <w:widowControl w:val="0"/>
        <w:numPr>
          <w:ilvl w:val="1"/>
          <w:numId w:val="2"/>
        </w:numPr>
        <w:kinsoku/>
        <w:wordWrap/>
        <w:overflowPunct/>
        <w:topLinePunct w:val="0"/>
        <w:autoSpaceDE w:val="0"/>
        <w:autoSpaceDN w:val="0"/>
        <w:bidi w:val="0"/>
        <w:spacing w:after="0" w:line="360" w:lineRule="auto"/>
        <w:ind w:left="0" w:firstLine="481" w:firstLineChars="200"/>
        <w:jc w:val="left"/>
        <w:textAlignment w:val="auto"/>
        <w:rPr>
          <w:rFonts w:hint="eastAsia" w:ascii="宋体" w:hAnsi="宋体" w:eastAsia="宋体" w:cs="宋体"/>
          <w:b/>
          <w:color w:val="auto"/>
          <w:sz w:val="24"/>
          <w:szCs w:val="24"/>
          <w:lang w:val="en-US"/>
        </w:rPr>
      </w:pPr>
      <w:r>
        <w:rPr>
          <w:rFonts w:hint="eastAsia" w:ascii="宋体" w:hAnsi="宋体" w:eastAsia="宋体" w:cs="宋体"/>
          <w:b/>
          <w:color w:val="auto"/>
          <w:sz w:val="24"/>
          <w:szCs w:val="24"/>
          <w:lang w:val="en-US"/>
        </w:rPr>
        <w:t>项目</w:t>
      </w:r>
      <w:r>
        <w:rPr>
          <w:rFonts w:hint="eastAsia" w:ascii="宋体" w:hAnsi="宋体" w:eastAsia="宋体" w:cs="宋体"/>
          <w:b/>
          <w:color w:val="auto"/>
          <w:sz w:val="24"/>
          <w:szCs w:val="24"/>
          <w:lang w:val="en-US" w:eastAsia="zh-CN"/>
        </w:rPr>
        <w:t>服务要求</w:t>
      </w:r>
    </w:p>
    <w:p>
      <w:pPr>
        <w:pStyle w:val="15"/>
        <w:keepNext w:val="0"/>
        <w:keepLines w:val="0"/>
        <w:pageBreakBefore w:val="0"/>
        <w:widowControl w:val="0"/>
        <w:numPr>
          <w:ilvl w:val="0"/>
          <w:numId w:val="0"/>
        </w:numPr>
        <w:kinsoku/>
        <w:wordWrap/>
        <w:overflowPunct/>
        <w:topLinePunct w:val="0"/>
        <w:autoSpaceDE w:val="0"/>
        <w:autoSpaceDN w:val="0"/>
        <w:bidi w:val="0"/>
        <w:spacing w:line="360" w:lineRule="auto"/>
        <w:ind w:right="0" w:rightChars="0" w:firstLine="481"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项目实施要求</w:t>
      </w:r>
    </w:p>
    <w:p>
      <w:pPr>
        <w:keepNext w:val="0"/>
        <w:keepLines w:val="0"/>
        <w:pageBreakBefore w:val="0"/>
        <w:widowControl w:val="0"/>
        <w:numPr>
          <w:ilvl w:val="0"/>
          <w:numId w:val="5"/>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项目实施过程中，供应商应遵循国家标准、行业标准。</w:t>
      </w:r>
    </w:p>
    <w:p>
      <w:pPr>
        <w:keepNext w:val="0"/>
        <w:keepLines w:val="0"/>
        <w:pageBreakBefore w:val="0"/>
        <w:widowControl w:val="0"/>
        <w:numPr>
          <w:ilvl w:val="0"/>
          <w:numId w:val="5"/>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在项目实施中供应商须做到：</w:t>
      </w:r>
    </w:p>
    <w:p>
      <w:pPr>
        <w:keepNext w:val="0"/>
        <w:keepLines w:val="0"/>
        <w:pageBreakBefore w:val="0"/>
        <w:widowControl w:val="0"/>
        <w:numPr>
          <w:ilvl w:val="0"/>
          <w:numId w:val="6"/>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提供完整的系统实施方案和项目实施管理办法；</w:t>
      </w:r>
    </w:p>
    <w:p>
      <w:pPr>
        <w:keepNext w:val="0"/>
        <w:keepLines w:val="0"/>
        <w:pageBreakBefore w:val="0"/>
        <w:widowControl w:val="0"/>
        <w:numPr>
          <w:ilvl w:val="0"/>
          <w:numId w:val="6"/>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提供详细的项目实施方案和计划进度说明书；</w:t>
      </w:r>
    </w:p>
    <w:p>
      <w:pPr>
        <w:keepNext w:val="0"/>
        <w:keepLines w:val="0"/>
        <w:pageBreakBefore w:val="0"/>
        <w:widowControl w:val="0"/>
        <w:numPr>
          <w:ilvl w:val="0"/>
          <w:numId w:val="6"/>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项目实施完成后提供可靠的后期技术服务工作；</w:t>
      </w:r>
    </w:p>
    <w:p>
      <w:pPr>
        <w:keepNext w:val="0"/>
        <w:keepLines w:val="0"/>
        <w:pageBreakBefore w:val="0"/>
        <w:widowControl w:val="0"/>
        <w:numPr>
          <w:ilvl w:val="0"/>
          <w:numId w:val="6"/>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严格按照双方确定的计划进度保质保量完成工作；</w:t>
      </w:r>
    </w:p>
    <w:p>
      <w:pPr>
        <w:keepNext w:val="0"/>
        <w:keepLines w:val="0"/>
        <w:pageBreakBefore w:val="0"/>
        <w:widowControl w:val="0"/>
        <w:numPr>
          <w:ilvl w:val="0"/>
          <w:numId w:val="6"/>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规范项目实施过程中的文档管理。</w:t>
      </w:r>
    </w:p>
    <w:p>
      <w:pPr>
        <w:pStyle w:val="1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项目验收要求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成交人必须提供给采购单位详细的项目验收方案。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成交人必须书面通知采购单位所完成的工作和准备进行验收的项目种类及验收开始时间，此通知书需经采购单位认定后方可执行。</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验收组织</w:t>
      </w:r>
    </w:p>
    <w:p>
      <w:pPr>
        <w:keepNext w:val="0"/>
        <w:keepLines w:val="0"/>
        <w:pageBreakBefore w:val="0"/>
        <w:widowControl w:val="0"/>
        <w:kinsoku/>
        <w:wordWrap/>
        <w:overflowPunct/>
        <w:topLinePunct w:val="0"/>
        <w:autoSpaceDE w:val="0"/>
        <w:autoSpaceDN w:val="0"/>
        <w:bidi w:val="0"/>
        <w:spacing w:line="360" w:lineRule="auto"/>
        <w:ind w:left="22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成立由采购单位、成交人以及其他有关人员组成的验收小组,负责对项目进行全面的验收。</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验收标准</w:t>
      </w:r>
    </w:p>
    <w:p>
      <w:pPr>
        <w:keepNext w:val="0"/>
        <w:keepLines w:val="0"/>
        <w:pageBreakBefore w:val="0"/>
        <w:widowControl w:val="0"/>
        <w:numPr>
          <w:ilvl w:val="0"/>
          <w:numId w:val="8"/>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标准化：项目验收最关键的指标，应确保测评过程符合国家标准规范；</w:t>
      </w:r>
    </w:p>
    <w:p>
      <w:pPr>
        <w:keepNext w:val="0"/>
        <w:keepLines w:val="0"/>
        <w:pageBreakBefore w:val="0"/>
        <w:widowControl w:val="0"/>
        <w:numPr>
          <w:ilvl w:val="0"/>
          <w:numId w:val="8"/>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系统稳定性：在测评过程中应确保软硬件环境的稳定性、运行正常；</w:t>
      </w:r>
    </w:p>
    <w:p>
      <w:pPr>
        <w:keepNext w:val="0"/>
        <w:keepLines w:val="0"/>
        <w:pageBreakBefore w:val="0"/>
        <w:widowControl w:val="0"/>
        <w:numPr>
          <w:ilvl w:val="0"/>
          <w:numId w:val="8"/>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系统文档：验收文档是否齐全、规范、准确、详细；</w:t>
      </w:r>
    </w:p>
    <w:p>
      <w:pPr>
        <w:keepNext w:val="0"/>
        <w:keepLines w:val="0"/>
        <w:pageBreakBefore w:val="0"/>
        <w:widowControl w:val="0"/>
        <w:numPr>
          <w:ilvl w:val="0"/>
          <w:numId w:val="8"/>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系统可操作性：交付成果清晰、通俗易懂。</w:t>
      </w:r>
    </w:p>
    <w:p>
      <w:pPr>
        <w:keepNext w:val="0"/>
        <w:keepLines w:val="0"/>
        <w:pageBreakBefore w:val="0"/>
        <w:widowControl w:val="0"/>
        <w:numPr>
          <w:ilvl w:val="0"/>
          <w:numId w:val="7"/>
        </w:numPr>
        <w:kinsoku/>
        <w:wordWrap/>
        <w:overflowPunct/>
        <w:topLinePunct w:val="0"/>
        <w:autoSpaceDE w:val="0"/>
        <w:autoSpaceDN w:val="0"/>
        <w:bidi w:val="0"/>
        <w:spacing w:line="360" w:lineRule="auto"/>
        <w:ind w:left="0"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验收交付物</w:t>
      </w:r>
    </w:p>
    <w:p>
      <w:pPr>
        <w:keepNext w:val="0"/>
        <w:keepLines w:val="0"/>
        <w:pageBreakBefore w:val="0"/>
        <w:widowControl w:val="0"/>
        <w:numPr>
          <w:ilvl w:val="0"/>
          <w:numId w:val="9"/>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提交《信息系统安全等级保护测评报告》每个被测系统一份；</w:t>
      </w:r>
    </w:p>
    <w:p>
      <w:pPr>
        <w:keepNext w:val="0"/>
        <w:keepLines w:val="0"/>
        <w:pageBreakBefore w:val="0"/>
        <w:widowControl w:val="0"/>
        <w:numPr>
          <w:ilvl w:val="0"/>
          <w:numId w:val="9"/>
        </w:numPr>
        <w:kinsoku/>
        <w:wordWrap/>
        <w:overflowPunct/>
        <w:topLinePunct w:val="0"/>
        <w:autoSpaceDE w:val="0"/>
        <w:autoSpaceDN w:val="0"/>
        <w:bidi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提交《信息系统安全整改设计方案》一份。</w:t>
      </w:r>
    </w:p>
    <w:p>
      <w:pPr>
        <w:pStyle w:val="15"/>
        <w:keepNext w:val="0"/>
        <w:keepLines w:val="0"/>
        <w:pageBreakBefore w:val="0"/>
        <w:widowControl w:val="0"/>
        <w:numPr>
          <w:ilvl w:val="0"/>
          <w:numId w:val="0"/>
        </w:numPr>
        <w:kinsoku/>
        <w:wordWrap/>
        <w:overflowPunct/>
        <w:topLinePunct w:val="0"/>
        <w:autoSpaceDE w:val="0"/>
        <w:autoSpaceDN w:val="0"/>
        <w:bidi w:val="0"/>
        <w:spacing w:line="240" w:lineRule="auto"/>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售后服务要求</w:t>
      </w:r>
    </w:p>
    <w:p>
      <w:pPr>
        <w:keepNext w:val="0"/>
        <w:keepLines w:val="0"/>
        <w:pageBreakBefore w:val="0"/>
        <w:widowControl w:val="0"/>
        <w:kinsoku/>
        <w:wordWrap/>
        <w:overflowPunct/>
        <w:topLinePunct w:val="0"/>
        <w:autoSpaceDE w:val="0"/>
        <w:autoSpaceDN w:val="0"/>
        <w:bidi w:val="0"/>
        <w:spacing w:line="360" w:lineRule="auto"/>
        <w:ind w:left="22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对于评估中发现的应用系统、主机和网络设备漏洞，</w:t>
      </w:r>
      <w:r>
        <w:rPr>
          <w:rFonts w:hint="eastAsia" w:ascii="宋体" w:hAnsi="宋体" w:eastAsia="宋体" w:cs="宋体"/>
          <w:color w:val="auto"/>
          <w:sz w:val="24"/>
          <w:szCs w:val="24"/>
          <w:lang w:eastAsia="zh-CN"/>
        </w:rPr>
        <w:t>中标方</w:t>
      </w:r>
      <w:r>
        <w:rPr>
          <w:rFonts w:hint="eastAsia" w:ascii="宋体" w:hAnsi="宋体" w:eastAsia="宋体" w:cs="宋体"/>
          <w:color w:val="auto"/>
          <w:sz w:val="24"/>
          <w:szCs w:val="24"/>
        </w:rPr>
        <w:t>应提供</w:t>
      </w:r>
      <w:r>
        <w:rPr>
          <w:rFonts w:hint="eastAsia" w:ascii="宋体" w:hAnsi="宋体" w:eastAsia="宋体" w:cs="宋体"/>
          <w:color w:val="auto"/>
          <w:sz w:val="24"/>
          <w:szCs w:val="24"/>
          <w:lang w:eastAsia="zh-CN"/>
        </w:rPr>
        <w:t>自</w:t>
      </w:r>
      <w:r>
        <w:rPr>
          <w:rFonts w:hint="eastAsia" w:ascii="宋体" w:hAnsi="宋体" w:eastAsia="宋体" w:cs="宋体"/>
          <w:color w:val="auto"/>
          <w:sz w:val="24"/>
          <w:szCs w:val="24"/>
        </w:rPr>
        <w:t>项目验收</w:t>
      </w:r>
      <w:r>
        <w:rPr>
          <w:rFonts w:hint="eastAsia" w:ascii="宋体" w:hAnsi="宋体" w:eastAsia="宋体" w:cs="宋体"/>
          <w:color w:val="auto"/>
          <w:sz w:val="24"/>
          <w:szCs w:val="24"/>
          <w:lang w:eastAsia="zh-CN"/>
        </w:rPr>
        <w:t>之日起</w:t>
      </w:r>
      <w:r>
        <w:rPr>
          <w:rFonts w:hint="eastAsia" w:ascii="宋体" w:hAnsi="宋体" w:eastAsia="宋体" w:cs="宋体"/>
          <w:color w:val="auto"/>
          <w:sz w:val="24"/>
          <w:szCs w:val="24"/>
        </w:rPr>
        <w:t>一年内的跟踪服务，对本次评估范围内的问题提供远程或现场技术咨询，对于漏洞的修补、问题的排除给出建议和指导。</w:t>
      </w:r>
    </w:p>
    <w:p>
      <w:pPr>
        <w:pStyle w:val="14"/>
        <w:keepNext w:val="0"/>
        <w:keepLines w:val="0"/>
        <w:pageBreakBefore w:val="0"/>
        <w:widowControl w:val="0"/>
        <w:numPr>
          <w:ilvl w:val="0"/>
          <w:numId w:val="0"/>
        </w:numPr>
        <w:kinsoku/>
        <w:wordWrap/>
        <w:overflowPunct/>
        <w:topLinePunct w:val="0"/>
        <w:autoSpaceDE w:val="0"/>
        <w:autoSpaceDN w:val="0"/>
        <w:bidi w:val="0"/>
        <w:spacing w:after="0" w:line="360" w:lineRule="auto"/>
        <w:ind w:leftChars="0" w:right="0" w:rightChars="0" w:firstLine="481"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val="en-US"/>
        </w:rPr>
        <w:t>项目</w:t>
      </w:r>
      <w:r>
        <w:rPr>
          <w:rFonts w:hint="eastAsia" w:ascii="宋体" w:hAnsi="宋体" w:eastAsia="宋体" w:cs="宋体"/>
          <w:b/>
          <w:color w:val="auto"/>
          <w:sz w:val="24"/>
          <w:szCs w:val="24"/>
          <w:lang w:val="en-US" w:eastAsia="zh-CN"/>
        </w:rPr>
        <w:t>系统清单</w:t>
      </w:r>
    </w:p>
    <w:p>
      <w:pPr>
        <w:keepNext w:val="0"/>
        <w:keepLines w:val="0"/>
        <w:pageBreakBefore w:val="0"/>
        <w:widowControl w:val="0"/>
        <w:kinsoku/>
        <w:wordWrap/>
        <w:overflowPunct/>
        <w:topLinePunct w:val="0"/>
        <w:autoSpaceDE w:val="0"/>
        <w:autoSpaceDN w:val="0"/>
        <w:bidi w:val="0"/>
        <w:spacing w:line="360" w:lineRule="auto"/>
        <w:ind w:leftChars="0" w:right="0" w:rightChars="0"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注：系统最终定级以公安备案为主。</w:t>
      </w:r>
    </w:p>
    <w:tbl>
      <w:tblPr>
        <w:tblStyle w:val="12"/>
        <w:tblpPr w:leftFromText="180" w:rightFromText="180" w:vertAnchor="text" w:horzAnchor="margin" w:tblpX="136" w:tblpY="219"/>
        <w:tblOverlap w:val="never"/>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76"/>
        <w:gridCol w:w="1495"/>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95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7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keepNext w:val="0"/>
              <w:keepLines w:val="0"/>
              <w:pageBreakBefore w:val="0"/>
              <w:widowControl w:val="0"/>
              <w:kinsoku/>
              <w:wordWrap/>
              <w:overflowPunct/>
              <w:topLinePunct w:val="0"/>
              <w:autoSpaceDE w:val="0"/>
              <w:autoSpaceDN w:val="0"/>
              <w:bidi w:val="0"/>
              <w:spacing w:line="360" w:lineRule="auto"/>
              <w:ind w:firstLine="481"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测评对象</w:t>
            </w:r>
          </w:p>
        </w:tc>
        <w:tc>
          <w:tcPr>
            <w:tcW w:w="149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keepNext w:val="0"/>
              <w:keepLines w:val="0"/>
              <w:pageBreakBefore w:val="0"/>
              <w:widowControl w:val="0"/>
              <w:kinsoku/>
              <w:wordWrap/>
              <w:overflowPunct/>
              <w:topLinePunct w:val="0"/>
              <w:autoSpaceDE w:val="0"/>
              <w:autoSpaceDN w:val="0"/>
              <w:bidi w:val="0"/>
              <w:spacing w:line="360" w:lineRule="auto"/>
              <w:ind w:firstLine="481"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安全等级</w:t>
            </w:r>
          </w:p>
        </w:tc>
        <w:tc>
          <w:tcPr>
            <w:tcW w:w="524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keepNext w:val="0"/>
              <w:keepLines w:val="0"/>
              <w:pageBreakBefore w:val="0"/>
              <w:widowControl w:val="0"/>
              <w:kinsoku/>
              <w:wordWrap/>
              <w:overflowPunct/>
              <w:topLinePunct w:val="0"/>
              <w:autoSpaceDE w:val="0"/>
              <w:autoSpaceDN w:val="0"/>
              <w:bidi w:val="0"/>
              <w:spacing w:line="360" w:lineRule="auto"/>
              <w:ind w:firstLine="481"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系统描述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综合业务管理系统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务信息包括：对接商事主体准入、市场监管、行政执法、消费维权等已有业务应用，推进企业信用监管信息的内联应用和外联应用，实现全省范围内各层级、各条线、各类业务应用在统一业务应用平台上的流转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门户网站</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该系统主要功能有政务公开、信息公开、消费维权、办事指南、政策法规宣传、单位宣传等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国家企业信用信息公示系统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国家企业信用信息公示系统（海南）采用Jsp 语言进行开发，B/S 架构，通过Websphere 进行网页发布。本系统提供全国企业、农民专业合作社、个体工商户等市场主体信用信息的填报、公示和查询服务。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OA办公系统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信息系统业务是海南省市场监督管理局使用，主要包含：公文处理系统、会议管理系统、公文印章、综合信息系统、个人办公系统、即时提醒、即时通讯、短信平台、系统管理、相关接口等功能，可以实现通信、信息发布和信息交流，从而达到节约成本、规范管理和提高效率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海南自贸区商事登记业务系统升级改造（e登记二期）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信息系统是基于原海南“e登记”一期的基础上建设，部分建设内容是在“e登记”一期建设的功能上进行升级和改造，包括商事登记业务升级改造、企业信用风险分类管理系统建设、“小个专”非公经济组织党建平台建设、</w:t>
            </w:r>
            <w:bookmarkStart w:id="0" w:name="_Toc27974771"/>
            <w:r>
              <w:rPr>
                <w:rFonts w:hint="eastAsia" w:ascii="宋体" w:hAnsi="宋体" w:eastAsia="宋体" w:cs="宋体"/>
                <w:color w:val="auto"/>
                <w:sz w:val="24"/>
                <w:szCs w:val="24"/>
              </w:rPr>
              <w:t>国家企业信用信息公示系统（海南）升级</w:t>
            </w:r>
            <w:bookmarkEnd w:id="0"/>
            <w:r>
              <w:rPr>
                <w:rFonts w:hint="eastAsia" w:ascii="宋体" w:hAnsi="宋体" w:eastAsia="宋体" w:cs="宋体"/>
                <w:color w:val="auto"/>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电子营业执照系统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该信息系统主要包含1.计量行政审批业务查询；2.工业许可证查询；3.特种设备许可查询；4.系统管理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海南e登记</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该系统功能包括申办企业，业务变更，市场准入及退出等。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“五线合一”并入省12345 平台信息化改造项目</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该系统是对原工商、质监、食药监、物价、知识产权投诉举报热线进行整合接入省12345平台。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法人库</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该系统主要包含企业名称登记相关功能。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市场监管业务协同门户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该系统是海南省市场监管局统一对内的业务办公门户，是各内设机构统一办公窗口。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市场监管服务平台门户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依托海南省政务服务网、海南省市场监督管理局官网、省e登记系统等现有应用系统，利用链接、H5等方式进行接入，实现市场监管局公共服务窗口，统一对外提供服务，是海南省市场监管局与社会公众、企业以及社会组织机构等公众交互的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海南进口食品监管系统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该系统主要包含进口溯源和风险预警等相关功能。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“海南</w:t>
            </w:r>
            <w:r>
              <w:rPr>
                <w:rFonts w:hint="eastAsia" w:ascii="宋体" w:hAnsi="宋体" w:eastAsia="宋体" w:cs="宋体"/>
                <w:color w:val="auto"/>
                <w:sz w:val="24"/>
                <w:szCs w:val="24"/>
                <w:lang w:val="en-US" w:eastAsia="zh-CN"/>
              </w:rPr>
              <w:t>e行在线</w:t>
            </w:r>
            <w:r>
              <w:rPr>
                <w:rFonts w:hint="eastAsia" w:ascii="宋体" w:hAnsi="宋体" w:eastAsia="宋体" w:cs="宋体"/>
                <w:color w:val="auto"/>
                <w:sz w:val="24"/>
                <w:szCs w:val="24"/>
                <w:lang w:eastAsia="zh-CN"/>
              </w:rPr>
              <w:t>”电动自行车信息化管理系统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该系统主要</w:t>
            </w:r>
            <w:r>
              <w:rPr>
                <w:rFonts w:hint="eastAsia" w:ascii="宋体" w:hAnsi="宋体" w:eastAsia="宋体" w:cs="宋体"/>
                <w:color w:val="auto"/>
                <w:sz w:val="24"/>
                <w:szCs w:val="24"/>
              </w:rPr>
              <w:t>电动自行车</w:t>
            </w:r>
            <w:r>
              <w:rPr>
                <w:rFonts w:hint="eastAsia" w:ascii="宋体" w:hAnsi="宋体" w:eastAsia="宋体" w:cs="宋体"/>
                <w:color w:val="auto"/>
                <w:sz w:val="24"/>
                <w:szCs w:val="24"/>
                <w:lang w:eastAsia="zh-CN"/>
              </w:rPr>
              <w:t>登记</w:t>
            </w:r>
            <w:r>
              <w:rPr>
                <w:rFonts w:hint="eastAsia" w:ascii="宋体" w:hAnsi="宋体" w:eastAsia="宋体" w:cs="宋体"/>
                <w:color w:val="auto"/>
                <w:sz w:val="24"/>
                <w:szCs w:val="24"/>
              </w:rPr>
              <w:t>和蓄电池追溯</w:t>
            </w:r>
            <w:r>
              <w:rPr>
                <w:rFonts w:hint="eastAsia" w:ascii="宋体" w:hAnsi="宋体" w:eastAsia="宋体" w:cs="宋体"/>
                <w:color w:val="auto"/>
                <w:sz w:val="24"/>
                <w:szCs w:val="24"/>
                <w:lang w:eastAsia="zh-CN"/>
              </w:rPr>
              <w:t>等相关功能。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海南自贸区商事登记业务系统升级改造（e登记三期暨放管服）</w:t>
            </w:r>
            <w:r>
              <w:rPr>
                <w:rFonts w:hint="eastAsia" w:cs="宋体"/>
                <w:color w:val="auto"/>
                <w:sz w:val="24"/>
                <w:szCs w:val="24"/>
                <w:lang w:eastAsia="zh-CN"/>
              </w:rPr>
              <w:t>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outlineLvl w:val="2"/>
              <w:rPr>
                <w:rFonts w:hint="eastAsia" w:ascii="宋体" w:hAnsi="宋体" w:eastAsia="宋体" w:cs="宋体"/>
                <w:color w:val="auto"/>
                <w:sz w:val="24"/>
                <w:szCs w:val="24"/>
              </w:rPr>
            </w:pPr>
            <w:r>
              <w:rPr>
                <w:rFonts w:hint="eastAsia" w:cs="宋体"/>
                <w:color w:val="auto"/>
                <w:sz w:val="24"/>
                <w:szCs w:val="24"/>
                <w:lang w:eastAsia="zh-CN"/>
              </w:rPr>
              <w:t>三级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该信息系统是基于原海南“e登记”</w:t>
            </w:r>
            <w:r>
              <w:rPr>
                <w:rFonts w:hint="eastAsia" w:cs="宋体"/>
                <w:color w:val="auto"/>
                <w:sz w:val="24"/>
                <w:szCs w:val="24"/>
                <w:lang w:eastAsia="zh-CN"/>
              </w:rPr>
              <w:t>二</w:t>
            </w:r>
            <w:r>
              <w:rPr>
                <w:rFonts w:hint="eastAsia" w:ascii="宋体" w:hAnsi="宋体" w:eastAsia="宋体" w:cs="宋体"/>
                <w:color w:val="auto"/>
                <w:sz w:val="24"/>
                <w:szCs w:val="24"/>
              </w:rPr>
              <w:t>期的基础上建设，部分建设内容是在“e登记”</w:t>
            </w:r>
            <w:r>
              <w:rPr>
                <w:rFonts w:hint="eastAsia" w:cs="宋体"/>
                <w:color w:val="auto"/>
                <w:sz w:val="24"/>
                <w:szCs w:val="24"/>
                <w:lang w:eastAsia="zh-CN"/>
              </w:rPr>
              <w:t>二</w:t>
            </w:r>
            <w:r>
              <w:rPr>
                <w:rFonts w:hint="eastAsia" w:ascii="宋体" w:hAnsi="宋体" w:eastAsia="宋体" w:cs="宋体"/>
                <w:color w:val="auto"/>
                <w:sz w:val="24"/>
                <w:szCs w:val="24"/>
              </w:rPr>
              <w:t>期建设的功能上进行升级和改造，包括：商事登记业务升级改造</w:t>
            </w:r>
            <w:r>
              <w:rPr>
                <w:rFonts w:hint="eastAsia" w:cs="宋体"/>
                <w:color w:val="auto"/>
                <w:sz w:val="24"/>
                <w:szCs w:val="24"/>
                <w:lang w:eastAsia="zh-CN"/>
              </w:rPr>
              <w:t>、</w:t>
            </w:r>
            <w:r>
              <w:rPr>
                <w:rFonts w:hint="eastAsia" w:ascii="宋体" w:hAnsi="宋体" w:eastAsia="宋体" w:cs="宋体"/>
                <w:color w:val="auto"/>
                <w:sz w:val="24"/>
                <w:szCs w:val="24"/>
              </w:rPr>
              <w:t xml:space="preserve">企业电子档案查询子系统、互联网+智慧电梯监管子系统、网络交易监管子系统、传统广告监测子系统、知识产权服务与监管平台子系统、省质检所实验室信息管理系统等。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海南质量技术监督综合信息平台（一期）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该系统包含省计量器具与诚信单位检定管理系统、省计量ERP业务平台、省公共信息标志标准服务平台系统等。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特种设备综合管理系统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信息系统主要包含1.特种设备安全监管子系统制造监检、设备监管、单位监管、人员监管、安全监管等；2.特种设备移动监管子系统：综合查询、现场检查、日常管理等；3.特种设备企业服务子系据采集提供服务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17</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重大活动食品保障系统</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二级</w:t>
            </w:r>
          </w:p>
        </w:tc>
        <w:tc>
          <w:tcPr>
            <w:tcW w:w="5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重大活动食品保障。</w:t>
            </w:r>
          </w:p>
        </w:tc>
      </w:tr>
    </w:tbl>
    <w:p>
      <w:pPr>
        <w:pStyle w:val="14"/>
        <w:keepNext w:val="0"/>
        <w:keepLines w:val="0"/>
        <w:pageBreakBefore w:val="0"/>
        <w:widowControl w:val="0"/>
        <w:numPr>
          <w:ilvl w:val="0"/>
          <w:numId w:val="0"/>
        </w:numPr>
        <w:kinsoku/>
        <w:wordWrap/>
        <w:overflowPunct/>
        <w:topLinePunct w:val="0"/>
        <w:autoSpaceDE w:val="0"/>
        <w:autoSpaceDN w:val="0"/>
        <w:bidi w:val="0"/>
        <w:spacing w:after="0" w:line="360" w:lineRule="auto"/>
        <w:ind w:leftChars="0" w:firstLine="481" w:firstLineChars="200"/>
        <w:jc w:val="left"/>
        <w:textAlignment w:val="auto"/>
        <w:rPr>
          <w:rFonts w:hint="eastAsia" w:ascii="宋体" w:hAnsi="宋体" w:eastAsia="宋体" w:cs="宋体"/>
          <w:b/>
          <w:color w:val="auto"/>
          <w:sz w:val="24"/>
          <w:szCs w:val="24"/>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spacing w:after="0" w:line="360" w:lineRule="auto"/>
        <w:ind w:leftChars="0" w:firstLine="481"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5.伴随服务要求</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为避免出现磋商报价低于成本价或与市场价格明显偏离的削价竞争，若供应商报价低于预算金额的70%(含)，签订合同时采购人有权要求供应商提供成交金额的10%作为履约保证金, 并且不设合同预付款； 如供应商报价低于预算金额的60%(含)或磋商小组认为供应商的报价明显低于其他通过符合性审查的供应商报价的，则供应商还须提供相关低价竞标的佐证依据,该等佐证文件应在开标现场提交或作为响应文件的组成部分。该等佐证文件需获得磋商小组评审通过,若供应商不提供或提供的佐证文件未能通过磋商小组评审,均视为无效报价。</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如项目实施过程中出现成交人不按响应文件或合同内容要求执行，无法满足于项目实施标准要求、偷工减料、降低质量标准、超过工期等行为，采购人止合同，没收履约保证金，并报政府采购管理部门严肃处理。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pPr>
      <w:bookmarkStart w:id="1" w:name="_Toc1847"/>
      <w:bookmarkStart w:id="2" w:name="_Toc18646"/>
      <w:r>
        <w:rPr>
          <w:rFonts w:hint="eastAsia" w:ascii="宋体" w:hAnsi="宋体" w:eastAsia="宋体" w:cs="宋体"/>
          <w:color w:val="auto"/>
          <w:sz w:val="24"/>
          <w:szCs w:val="24"/>
        </w:rPr>
        <w:t>供应商必须根据所投产品的技术参数、资质资料编写响应文件。在成交结果公示期间，采购人有权对成交候选人所投货物的技术指标、资质证书资料等进行任何形式的核查，如发现与其响应文件中的描述不一或所提供的材料为虚假材料，采购人有权取消其成交资格，没收其磋商保证金，并报政府采购主管部门严肃处理。</w:t>
      </w:r>
      <w:bookmarkEnd w:id="1"/>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EEF73"/>
    <w:multiLevelType w:val="multilevel"/>
    <w:tmpl w:val="9DCEEF73"/>
    <w:lvl w:ilvl="0" w:tentative="0">
      <w:start w:val="1"/>
      <w:numFmt w:val="decimal"/>
      <w:lvlText w:val="%1."/>
      <w:lvlJc w:val="left"/>
      <w:pPr>
        <w:ind w:left="425" w:hanging="425"/>
      </w:pPr>
    </w:lvl>
    <w:lvl w:ilvl="1" w:tentative="0">
      <w:start w:val="1"/>
      <w:numFmt w:val="decimal"/>
      <w:lvlText w:val="%2."/>
      <w:lvlJc w:val="left"/>
      <w:pPr>
        <w:ind w:left="567" w:hanging="567"/>
      </w:pPr>
      <w:rPr>
        <w:color w:val="00000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B2110C53"/>
    <w:multiLevelType w:val="singleLevel"/>
    <w:tmpl w:val="B2110C53"/>
    <w:lvl w:ilvl="0" w:tentative="0">
      <w:start w:val="1"/>
      <w:numFmt w:val="decimal"/>
      <w:lvlText w:val="(%1)"/>
      <w:lvlJc w:val="left"/>
      <w:pPr>
        <w:ind w:left="1276" w:hanging="425"/>
      </w:pPr>
      <w:rPr>
        <w:rFonts w:hint="default"/>
      </w:rPr>
    </w:lvl>
  </w:abstractNum>
  <w:abstractNum w:abstractNumId="2">
    <w:nsid w:val="D47AB33E"/>
    <w:multiLevelType w:val="singleLevel"/>
    <w:tmpl w:val="D47AB33E"/>
    <w:lvl w:ilvl="0" w:tentative="0">
      <w:start w:val="1"/>
      <w:numFmt w:val="decimal"/>
      <w:lvlText w:val="(%1)"/>
      <w:lvlJc w:val="left"/>
      <w:pPr>
        <w:ind w:left="1134" w:hanging="425"/>
      </w:pPr>
      <w:rPr>
        <w:rFonts w:hint="default"/>
      </w:rPr>
    </w:lvl>
  </w:abstractNum>
  <w:abstractNum w:abstractNumId="3">
    <w:nsid w:val="D82C5F02"/>
    <w:multiLevelType w:val="singleLevel"/>
    <w:tmpl w:val="D82C5F02"/>
    <w:lvl w:ilvl="0" w:tentative="0">
      <w:start w:val="1"/>
      <w:numFmt w:val="decimal"/>
      <w:lvlText w:val="(%1)"/>
      <w:lvlJc w:val="left"/>
      <w:pPr>
        <w:ind w:left="1276" w:hanging="425"/>
      </w:pPr>
      <w:rPr>
        <w:rFonts w:hint="default"/>
      </w:rPr>
    </w:lvl>
  </w:abstractNum>
  <w:abstractNum w:abstractNumId="4">
    <w:nsid w:val="FE68FA15"/>
    <w:multiLevelType w:val="singleLevel"/>
    <w:tmpl w:val="FE68FA15"/>
    <w:lvl w:ilvl="0" w:tentative="0">
      <w:start w:val="1"/>
      <w:numFmt w:val="decimal"/>
      <w:lvlText w:val="(%1)"/>
      <w:lvlJc w:val="left"/>
      <w:pPr>
        <w:ind w:left="1276" w:hanging="425"/>
      </w:pPr>
      <w:rPr>
        <w:rFonts w:hint="default"/>
      </w:rPr>
    </w:lvl>
  </w:abstractNum>
  <w:abstractNum w:abstractNumId="5">
    <w:nsid w:val="00000003"/>
    <w:multiLevelType w:val="multilevel"/>
    <w:tmpl w:val="00000003"/>
    <w:lvl w:ilvl="0" w:tentative="0">
      <w:start w:val="1"/>
      <w:numFmt w:val="decimal"/>
      <w:pStyle w:val="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BCAF95"/>
    <w:multiLevelType w:val="singleLevel"/>
    <w:tmpl w:val="10BCAF95"/>
    <w:lvl w:ilvl="0" w:tentative="0">
      <w:start w:val="1"/>
      <w:numFmt w:val="decimal"/>
      <w:lvlText w:val="%1."/>
      <w:lvlJc w:val="left"/>
      <w:pPr>
        <w:ind w:left="992" w:hanging="425"/>
      </w:pPr>
      <w:rPr>
        <w:rFonts w:hint="default"/>
        <w:b w:val="0"/>
        <w:bCs w:val="0"/>
      </w:rPr>
    </w:lvl>
  </w:abstractNum>
  <w:abstractNum w:abstractNumId="7">
    <w:nsid w:val="3D8AB3C6"/>
    <w:multiLevelType w:val="singleLevel"/>
    <w:tmpl w:val="3D8AB3C6"/>
    <w:lvl w:ilvl="0" w:tentative="0">
      <w:start w:val="1"/>
      <w:numFmt w:val="decimal"/>
      <w:lvlText w:val="%1)"/>
      <w:lvlJc w:val="left"/>
      <w:pPr>
        <w:ind w:left="1134" w:hanging="425"/>
      </w:pPr>
      <w:rPr>
        <w:rFonts w:hint="default"/>
      </w:rPr>
    </w:lvl>
  </w:abstractNum>
  <w:abstractNum w:abstractNumId="8">
    <w:nsid w:val="402F3BB6"/>
    <w:multiLevelType w:val="singleLevel"/>
    <w:tmpl w:val="402F3BB6"/>
    <w:lvl w:ilvl="0" w:tentative="0">
      <w:start w:val="1"/>
      <w:numFmt w:val="decimal"/>
      <w:lvlText w:val="%1."/>
      <w:lvlJc w:val="left"/>
      <w:pPr>
        <w:ind w:left="1276" w:hanging="425"/>
      </w:pPr>
      <w:rPr>
        <w:rFonts w:hint="default"/>
      </w:rPr>
    </w:lvl>
  </w:abstractNum>
  <w:abstractNum w:abstractNumId="9">
    <w:nsid w:val="60CD6630"/>
    <w:multiLevelType w:val="multilevel"/>
    <w:tmpl w:val="60CD6630"/>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5"/>
  </w:num>
  <w:num w:numId="2">
    <w:abstractNumId w:val="0"/>
  </w:num>
  <w:num w:numId="3">
    <w:abstractNumId w:val="6"/>
  </w:num>
  <w:num w:numId="4">
    <w:abstractNumId w:val="2"/>
  </w:num>
  <w:num w:numId="5">
    <w:abstractNumId w:val="7"/>
  </w:num>
  <w:num w:numId="6">
    <w:abstractNumId w:val="3"/>
  </w:num>
  <w:num w:numId="7">
    <w:abstractNumId w:val="8"/>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MDAzZTA3Yjk2NzBkZjFlYWFhMDU1YmEwYTA2YzUifQ=="/>
  </w:docVars>
  <w:rsids>
    <w:rsidRoot w:val="00000000"/>
    <w:rsid w:val="10725EA8"/>
    <w:rsid w:val="316563DA"/>
    <w:rsid w:val="32846738"/>
    <w:rsid w:val="3CFF3739"/>
    <w:rsid w:val="3FD80FD4"/>
    <w:rsid w:val="564D41BB"/>
    <w:rsid w:val="57BF1FA0"/>
    <w:rsid w:val="6F551E63"/>
    <w:rsid w:val="79D7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Arial" w:hAnsi="Arial"/>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customStyle="1" w:styleId="4">
    <w:name w:val="!正文居中"/>
    <w:basedOn w:val="5"/>
    <w:next w:val="6"/>
    <w:qFormat/>
    <w:uiPriority w:val="0"/>
    <w:pPr>
      <w:ind w:firstLine="0" w:firstLineChars="0"/>
      <w:jc w:val="center"/>
    </w:pPr>
  </w:style>
  <w:style w:type="paragraph" w:customStyle="1" w:styleId="5">
    <w:name w:val="!我的正文 Ctr+Q"/>
    <w:basedOn w:val="1"/>
    <w:qFormat/>
    <w:uiPriority w:val="0"/>
    <w:pPr>
      <w:adjustRightInd w:val="0"/>
      <w:snapToGrid w:val="0"/>
      <w:spacing w:line="360" w:lineRule="auto"/>
      <w:ind w:firstLine="480" w:firstLineChars="200"/>
    </w:pPr>
    <w:rPr>
      <w:rFonts w:ascii="Arial" w:hAnsi="Arial" w:eastAsia="等线" w:cs="Arial"/>
      <w:sz w:val="24"/>
      <w:szCs w:val="21"/>
    </w:rPr>
  </w:style>
  <w:style w:type="paragraph" w:customStyle="1" w:styleId="6">
    <w:name w:val="!菱形加粗"/>
    <w:basedOn w:val="5"/>
    <w:next w:val="7"/>
    <w:qFormat/>
    <w:uiPriority w:val="0"/>
    <w:pPr>
      <w:numPr>
        <w:ilvl w:val="0"/>
        <w:numId w:val="1"/>
      </w:numPr>
      <w:tabs>
        <w:tab w:val="left" w:pos="900"/>
      </w:tabs>
      <w:adjustRightInd/>
      <w:ind w:left="902" w:firstLine="0" w:firstLineChars="0"/>
    </w:pPr>
    <w:rPr>
      <w:rFonts w:eastAsia="黑体"/>
      <w:b/>
      <w:szCs w:val="24"/>
    </w:rPr>
  </w:style>
  <w:style w:type="paragraph" w:customStyle="1" w:styleId="7">
    <w:name w:val="样式 五号 首行缩进:  2 字符 行距: 固定值 20 磅"/>
    <w:basedOn w:val="1"/>
    <w:next w:val="1"/>
    <w:qFormat/>
    <w:uiPriority w:val="0"/>
    <w:pPr>
      <w:spacing w:line="400" w:lineRule="exact"/>
      <w:ind w:firstLine="420" w:firstLineChars="200"/>
    </w:pPr>
    <w:rPr>
      <w:rFonts w:ascii="Arial" w:hAnsi="Arial" w:cs="宋体"/>
      <w:szCs w:val="20"/>
    </w:rPr>
  </w:style>
  <w:style w:type="paragraph" w:styleId="9">
    <w:name w:val="Body Text"/>
    <w:basedOn w:val="1"/>
    <w:next w:val="10"/>
    <w:qFormat/>
    <w:uiPriority w:val="0"/>
    <w:pPr>
      <w:spacing w:after="120"/>
    </w:pPr>
    <w:rPr>
      <w:szCs w:val="20"/>
    </w:rPr>
  </w:style>
  <w:style w:type="paragraph" w:styleId="10">
    <w:name w:val="Body Text First Indent"/>
    <w:basedOn w:val="9"/>
    <w:next w:val="1"/>
    <w:qFormat/>
    <w:uiPriority w:val="0"/>
    <w:pPr>
      <w:ind w:firstLine="420" w:firstLineChars="100"/>
    </w:pPr>
    <w:rPr>
      <w:sz w:val="21"/>
      <w:szCs w:val="22"/>
    </w:rPr>
  </w:style>
  <w:style w:type="paragraph" w:styleId="11">
    <w:name w:val="footer"/>
    <w:basedOn w:val="1"/>
    <w:qFormat/>
    <w:uiPriority w:val="0"/>
    <w:pPr>
      <w:tabs>
        <w:tab w:val="center" w:pos="4153"/>
        <w:tab w:val="right" w:pos="8306"/>
      </w:tabs>
      <w:snapToGrid w:val="0"/>
      <w:jc w:val="left"/>
    </w:pPr>
    <w:rPr>
      <w:sz w:val="18"/>
      <w:szCs w:val="18"/>
    </w:rPr>
  </w:style>
  <w:style w:type="paragraph" w:customStyle="1" w:styleId="14">
    <w:name w:val="d正文"/>
    <w:basedOn w:val="1"/>
    <w:qFormat/>
    <w:uiPriority w:val="0"/>
    <w:pPr>
      <w:adjustRightInd w:val="0"/>
      <w:snapToGrid w:val="0"/>
      <w:spacing w:after="120" w:line="360" w:lineRule="auto"/>
      <w:ind w:firstLine="560" w:firstLineChars="200"/>
    </w:pPr>
    <w:rPr>
      <w:rFonts w:ascii="仿宋_GB2312" w:hAnsi="仿宋_GB2312" w:eastAsia="仿宋_GB2312"/>
      <w:bCs/>
      <w:kern w:val="2"/>
      <w:sz w:val="28"/>
      <w:szCs w:val="24"/>
      <w:lang w:val="zh-CN"/>
    </w:rPr>
  </w:style>
  <w:style w:type="paragraph" w:customStyle="1" w:styleId="15">
    <w:name w:val="*正文"/>
    <w:basedOn w:val="1"/>
    <w:qFormat/>
    <w:uiPriority w:val="0"/>
    <w:pPr>
      <w:ind w:left="928" w:right="210" w:rightChars="100" w:hanging="360"/>
    </w:pPr>
    <w:rPr>
      <w:rFonts w:hAnsi="宋体"/>
      <w:b/>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2023-12-20T01:00:00Z</dcterms:created>
  <dc:creator>Administrator</dc:creator>
  <cp:lastModifiedBy>uos</cp:lastModifiedBy>
  <dcterms:modified xsi:type="dcterms:W3CDTF">2023-12-19T11:12:42Z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281F5CCD39CB4B4E89E66E75AE279440_12</vt:lpwstr>
  </property>
</Properties>
</file>