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ascii="方正小标宋简体" w:eastAsia="方正小标宋简体"/>
          <w:sz w:val="44"/>
          <w:szCs w:val="44"/>
        </w:rPr>
      </w:pPr>
      <w:bookmarkStart w:id="2" w:name="_GoBack"/>
      <w:bookmarkEnd w:id="2"/>
      <w:r>
        <w:rPr>
          <w:rFonts w:hint="eastAsia" w:ascii="方正小标宋简体" w:eastAsia="方正小标宋简体"/>
          <w:sz w:val="44"/>
          <w:szCs w:val="44"/>
        </w:rPr>
        <w:t xml:space="preserve">GB </w:t>
      </w:r>
      <w:r>
        <w:rPr>
          <w:rFonts w:ascii="方正小标宋简体" w:eastAsia="方正小标宋简体"/>
          <w:sz w:val="44"/>
          <w:szCs w:val="44"/>
        </w:rPr>
        <w:t>18384-</w:t>
      </w:r>
      <w:r>
        <w:rPr>
          <w:rFonts w:hint="eastAsia" w:ascii="方正小标宋简体" w:eastAsia="方正小标宋简体"/>
          <w:sz w:val="44"/>
          <w:szCs w:val="44"/>
        </w:rPr>
        <w:t>202</w:t>
      </w:r>
      <w:r>
        <w:rPr>
          <w:rFonts w:ascii="方正小标宋简体" w:eastAsia="方正小标宋简体"/>
          <w:sz w:val="44"/>
          <w:szCs w:val="44"/>
        </w:rPr>
        <w:t>5</w:t>
      </w:r>
      <w:r>
        <w:rPr>
          <w:rFonts w:hint="eastAsia" w:ascii="方正小标宋简体" w:eastAsia="方正小标宋简体"/>
          <w:sz w:val="44"/>
          <w:szCs w:val="44"/>
        </w:rPr>
        <w:t>《电动汽车安全要求》</w:t>
      </w:r>
    </w:p>
    <w:p>
      <w:pPr>
        <w:spacing w:line="578" w:lineRule="exact"/>
        <w:jc w:val="center"/>
        <w:rPr>
          <w:rFonts w:ascii="方正小标宋简体" w:eastAsia="方正小标宋简体"/>
          <w:sz w:val="44"/>
          <w:szCs w:val="44"/>
        </w:rPr>
      </w:pPr>
      <w:r>
        <w:rPr>
          <w:rFonts w:hint="eastAsia" w:ascii="方正小标宋简体" w:eastAsia="方正小标宋简体"/>
          <w:sz w:val="44"/>
          <w:szCs w:val="44"/>
        </w:rPr>
        <w:t>标准解读</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 xml:space="preserve"> </w:t>
      </w:r>
    </w:p>
    <w:p>
      <w:pPr>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2025年12月31日，国家市场监督管理总局与国家标准化管理委员会联合发布了 GB 18384-2025《电动汽车安全要求》强制性国家标准，该标准将于 2026 年7月1日正式实施，全面替代GB 18384-2020版本。作为我国电动汽车安全领域的核心基础性标准，本次修订充分吸纳了国内外最新技术成果与应用经验，参考UN GTR No.20、UN R100、ISO6469-3等国际标准，结合我国产业发展实际，构建了更全面、更严格、更贴合实际使用场景的安全保障体系，将对电动汽车产业的高质量发展起到重要的引领和规范作用。</w:t>
      </w:r>
    </w:p>
    <w:p>
      <w:pPr>
        <w:spacing w:line="578" w:lineRule="exact"/>
        <w:ind w:firstLine="640" w:firstLineChars="200"/>
        <w:rPr>
          <w:rFonts w:hint="eastAsia" w:ascii="黑体" w:hAnsi="黑体" w:eastAsia="黑体"/>
          <w:sz w:val="32"/>
          <w:szCs w:val="32"/>
        </w:rPr>
      </w:pPr>
      <w:r>
        <w:rPr>
          <w:rFonts w:hint="eastAsia" w:ascii="黑体" w:hAnsi="黑体" w:eastAsia="黑体"/>
          <w:sz w:val="32"/>
          <w:szCs w:val="32"/>
        </w:rPr>
        <w:t>一、标准简介</w:t>
      </w:r>
      <w:r>
        <w:rPr>
          <w:rFonts w:ascii="黑体" w:hAnsi="黑体" w:eastAsia="黑体"/>
          <w:sz w:val="32"/>
          <w:szCs w:val="32"/>
        </w:rPr>
        <w:t>、</w:t>
      </w:r>
      <w:r>
        <w:rPr>
          <w:rFonts w:hint="eastAsia" w:ascii="黑体" w:hAnsi="黑体" w:eastAsia="黑体"/>
          <w:sz w:val="32"/>
          <w:szCs w:val="32"/>
        </w:rPr>
        <w:t>修订背景与核心定位</w:t>
      </w:r>
    </w:p>
    <w:p>
      <w:pPr>
        <w:spacing w:line="578" w:lineRule="exact"/>
        <w:ind w:firstLine="640" w:firstLineChars="200"/>
        <w:rPr>
          <w:rFonts w:hint="eastAsia" w:ascii="楷体_GB2312" w:eastAsia="楷体_GB2312"/>
          <w:sz w:val="32"/>
          <w:szCs w:val="32"/>
        </w:rPr>
      </w:pPr>
      <w:r>
        <w:rPr>
          <w:rFonts w:hint="eastAsia" w:ascii="楷体_GB2312" w:eastAsia="楷体_GB2312"/>
          <w:sz w:val="32"/>
          <w:szCs w:val="32"/>
        </w:rPr>
        <w:t>（一）标准简介</w:t>
      </w:r>
    </w:p>
    <w:p>
      <w:pPr>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标准编号：GB 18384-2025</w:t>
      </w:r>
    </w:p>
    <w:p>
      <w:pPr>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发布日期：2025年12月31日</w:t>
      </w:r>
    </w:p>
    <w:p>
      <w:pPr>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实施日期：2026年07月01日</w:t>
      </w:r>
    </w:p>
    <w:p>
      <w:pPr>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替代标准：GB 18384-2020</w:t>
      </w:r>
    </w:p>
    <w:p>
      <w:pPr>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归口单位：工业和信息化部</w:t>
      </w:r>
    </w:p>
    <w:p>
      <w:pPr>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适用范围：最大工作电压为 B 级电压的电动汽车，不适用于行驶中持续与电网连接的道路车辆。</w:t>
      </w:r>
    </w:p>
    <w:p>
      <w:pPr>
        <w:spacing w:line="578" w:lineRule="exact"/>
        <w:ind w:firstLine="640" w:firstLineChars="200"/>
        <w:rPr>
          <w:rFonts w:hint="eastAsia" w:ascii="楷体_GB2312" w:eastAsia="楷体_GB2312"/>
          <w:sz w:val="32"/>
          <w:szCs w:val="32"/>
        </w:rPr>
      </w:pPr>
      <w:r>
        <w:rPr>
          <w:rFonts w:hint="eastAsia" w:ascii="楷体_GB2312" w:eastAsia="楷体_GB2312"/>
          <w:sz w:val="32"/>
          <w:szCs w:val="32"/>
        </w:rPr>
        <w:t>（二）修订背景</w:t>
      </w:r>
    </w:p>
    <w:p>
      <w:pPr>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随着电动汽车市场规模的快速扩大和技术的持续迭代，消费者对车辆安全的关注度不断提升，传统安全标准已难以覆盖新型应用场景和技术风险。一方面，动力电池能量密度不断提高、V2L（车辆对外供电）等新功能普及，带来了新的安全挑战；另一方面，道路行驶中底部刮擦、涉水等实际场景下的安全事故时有发生，亟需针对性强化防护要求。本次修订正是基于这些行业痛点，通过完善技术要求、补充试验方法，进一步提升电动汽车的安全冗余水平。</w:t>
      </w:r>
    </w:p>
    <w:p>
      <w:pPr>
        <w:spacing w:line="578" w:lineRule="exact"/>
        <w:ind w:firstLine="640" w:firstLineChars="200"/>
        <w:rPr>
          <w:rFonts w:hint="eastAsia" w:ascii="楷体_GB2312" w:eastAsia="楷体_GB2312"/>
          <w:sz w:val="32"/>
          <w:szCs w:val="32"/>
        </w:rPr>
      </w:pPr>
      <w:r>
        <w:rPr>
          <w:rFonts w:hint="eastAsia" w:ascii="楷体_GB2312" w:eastAsia="楷体_GB2312"/>
          <w:sz w:val="32"/>
          <w:szCs w:val="32"/>
        </w:rPr>
        <w:t>（三）核心定位</w:t>
      </w:r>
    </w:p>
    <w:p>
      <w:pPr>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该标准作为电动汽车新车定型强制性检验和进口机动车检验的重要技术依据，明确了最大工作电压为B级电压（直流 60V＜U≤1500V，交流 30V＜U≤1000V）电动汽车的安全要求与试验方法，不适用于行驶过程中持续与电网连接的道路车辆。其核心目标是保障电动汽车在正常使用、维修、碰撞等全生命周期场景下的人员安全，重点防控触电、火灾、爆炸等安全风险。</w:t>
      </w:r>
    </w:p>
    <w:p>
      <w:pPr>
        <w:spacing w:line="578" w:lineRule="exact"/>
        <w:ind w:firstLine="640" w:firstLineChars="200"/>
        <w:rPr>
          <w:rFonts w:hint="eastAsia" w:ascii="黑体" w:hAnsi="黑体" w:eastAsia="黑体"/>
          <w:sz w:val="32"/>
          <w:szCs w:val="32"/>
        </w:rPr>
      </w:pPr>
      <w:r>
        <w:rPr>
          <w:rFonts w:hint="eastAsia" w:ascii="黑体" w:hAnsi="黑体" w:eastAsia="黑体"/>
          <w:sz w:val="32"/>
          <w:szCs w:val="32"/>
        </w:rPr>
        <w:t>二、标准核心技术变化与亮点解读</w:t>
      </w:r>
    </w:p>
    <w:p>
      <w:pPr>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相较于 2020 版标准，GB 18384-2025 在结构调整和编辑性改动之外，核心技术变化涉及16个方面，新增3项关键要求，进一步细化和严格了多项安全指标，主要亮点如下：</w:t>
      </w:r>
    </w:p>
    <w:p>
      <w:pPr>
        <w:spacing w:line="578" w:lineRule="exact"/>
        <w:ind w:firstLine="640" w:firstLineChars="200"/>
        <w:rPr>
          <w:rFonts w:hint="eastAsia" w:ascii="楷体_GB2312" w:eastAsia="楷体_GB2312"/>
          <w:sz w:val="32"/>
          <w:szCs w:val="32"/>
        </w:rPr>
      </w:pPr>
      <w:r>
        <w:rPr>
          <w:rFonts w:hint="eastAsia" w:ascii="楷体_GB2312" w:eastAsia="楷体_GB2312"/>
          <w:sz w:val="32"/>
          <w:szCs w:val="32"/>
        </w:rPr>
        <w:t>（一）新增三大关键安全要求，填补场景空白</w:t>
      </w:r>
    </w:p>
    <w:p>
      <w:pPr>
        <w:spacing w:line="578" w:lineRule="exact"/>
        <w:ind w:firstLine="642" w:firstLineChars="200"/>
        <w:rPr>
          <w:rFonts w:hint="eastAsia" w:ascii="仿宋_GB2312" w:eastAsia="仿宋_GB2312"/>
          <w:sz w:val="32"/>
          <w:szCs w:val="32"/>
        </w:rPr>
      </w:pPr>
      <w:r>
        <w:rPr>
          <w:rFonts w:hint="eastAsia" w:ascii="仿宋_GB2312" w:eastAsia="仿宋_GB2312"/>
          <w:b/>
          <w:sz w:val="32"/>
          <w:szCs w:val="32"/>
        </w:rPr>
        <w:t>整车底部防护要求：</w:t>
      </w:r>
      <w:r>
        <w:rPr>
          <w:rFonts w:hint="eastAsia" w:ascii="仿宋_GB2312" w:eastAsia="仿宋_GB2312"/>
          <w:sz w:val="32"/>
          <w:szCs w:val="32"/>
        </w:rPr>
        <w:t>针对道路行驶中底部刮擦导致的电池安全事故，标准新增了专门的底部防护要求及验证方法。除布置在非底部环境的 M</w:t>
      </w:r>
      <w:r>
        <w:rPr>
          <w:rFonts w:ascii="Cambria Math" w:hAnsi="Cambria Math" w:eastAsia="仿宋_GB2312" w:cs="Cambria Math"/>
          <w:sz w:val="32"/>
          <w:szCs w:val="32"/>
        </w:rPr>
        <w:t>₂</w:t>
      </w:r>
      <w:r>
        <w:rPr>
          <w:rFonts w:hint="eastAsia" w:ascii="仿宋_GB2312" w:eastAsia="仿宋_GB2312"/>
          <w:sz w:val="32"/>
          <w:szCs w:val="32"/>
        </w:rPr>
        <w:t>类、M</w:t>
      </w:r>
      <w:r>
        <w:rPr>
          <w:rFonts w:ascii="Cambria Math" w:hAnsi="Cambria Math" w:eastAsia="仿宋_GB2312" w:cs="Cambria Math"/>
          <w:sz w:val="32"/>
          <w:szCs w:val="32"/>
        </w:rPr>
        <w:t>₃</w:t>
      </w:r>
      <w:r>
        <w:rPr>
          <w:rFonts w:hint="eastAsia" w:ascii="仿宋_GB2312" w:eastAsia="仿宋_GB2312"/>
          <w:sz w:val="32"/>
          <w:szCs w:val="32"/>
        </w:rPr>
        <w:t>类车辆和最小离地间隙（满载状态）不小于 200mm 的 N 类车辆外，其余车辆需通过专用壁障撞击试验（φ150mm 实心半球#45钢壁障，35km/h 速度撞击），要求试验后 REESS（可充电储能系统）及其高压连接器保持 IPXXB 防护等级，整车绝缘电阻达标，30 分钟内无电解液溢出，2 小时内不起火、不爆炸，大幅提升了车辆应对底部碰撞的安全能力。</w:t>
      </w:r>
    </w:p>
    <w:p>
      <w:pPr>
        <w:spacing w:line="578" w:lineRule="exact"/>
        <w:ind w:firstLine="642" w:firstLineChars="200"/>
        <w:rPr>
          <w:rFonts w:hint="eastAsia" w:ascii="仿宋_GB2312" w:eastAsia="仿宋_GB2312"/>
          <w:sz w:val="32"/>
          <w:szCs w:val="32"/>
        </w:rPr>
      </w:pPr>
      <w:r>
        <w:rPr>
          <w:rFonts w:hint="eastAsia" w:ascii="仿宋_GB2312" w:eastAsia="仿宋_GB2312"/>
          <w:b/>
          <w:sz w:val="32"/>
          <w:szCs w:val="32"/>
        </w:rPr>
        <w:t>同一型式判定规则：</w:t>
      </w:r>
      <w:r>
        <w:rPr>
          <w:rFonts w:hint="eastAsia" w:ascii="仿宋_GB2312" w:eastAsia="仿宋_GB2312"/>
          <w:sz w:val="32"/>
          <w:szCs w:val="32"/>
        </w:rPr>
        <w:t>为规范车辆型号变更后的安全一致性，标准新增第 7 章 “同一型式判定”，明确了车辆类型、高压部件、防护装置、布置方式等关键参数的一致性要求。若车辆在高压部件型号、布置位置、防护等级等方面发生变更且不满足判定条件，需重新进行人员触电防护、底部防护等相关试验，确保车辆安全性能的连续性。</w:t>
      </w:r>
    </w:p>
    <w:p>
      <w:pPr>
        <w:spacing w:line="578" w:lineRule="exact"/>
        <w:ind w:firstLine="642" w:firstLineChars="200"/>
        <w:rPr>
          <w:rFonts w:hint="eastAsia" w:ascii="仿宋_GB2312" w:eastAsia="仿宋_GB2312"/>
          <w:sz w:val="32"/>
          <w:szCs w:val="32"/>
        </w:rPr>
      </w:pPr>
      <w:r>
        <w:rPr>
          <w:rFonts w:hint="eastAsia" w:ascii="仿宋_GB2312" w:eastAsia="仿宋_GB2312"/>
          <w:b/>
          <w:sz w:val="32"/>
          <w:szCs w:val="32"/>
        </w:rPr>
        <w:t>用户手册安全要求：</w:t>
      </w:r>
      <w:r>
        <w:rPr>
          <w:rFonts w:hint="eastAsia" w:ascii="仿宋_GB2312" w:eastAsia="仿宋_GB2312"/>
          <w:sz w:val="32"/>
          <w:szCs w:val="32"/>
        </w:rPr>
        <w:t>新增5.11条款，要求在用户使用手册中特别注明维修断开装置使用要求及其他相关操作安全内容，强化了用户在日常使用和维修过程中的安全指引，填补了此前对用户操作安全规范的空白。</w:t>
      </w:r>
    </w:p>
    <w:p>
      <w:pPr>
        <w:spacing w:line="578" w:lineRule="exact"/>
        <w:ind w:firstLine="640" w:firstLineChars="200"/>
        <w:rPr>
          <w:rFonts w:hint="eastAsia" w:ascii="楷体_GB2312" w:eastAsia="楷体_GB2312"/>
          <w:sz w:val="32"/>
          <w:szCs w:val="32"/>
        </w:rPr>
      </w:pPr>
      <w:r>
        <w:rPr>
          <w:rFonts w:hint="eastAsia" w:ascii="楷体_GB2312" w:eastAsia="楷体_GB2312"/>
          <w:sz w:val="32"/>
          <w:szCs w:val="32"/>
        </w:rPr>
        <w:t>（二）强化人员触电防护，织密安全防线</w:t>
      </w:r>
    </w:p>
    <w:p>
      <w:pPr>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人员触电防护是电动汽车安全的核心内容，新版标准从标记识别、物理隔离、绝缘监测等多维度进行了优化升级：</w:t>
      </w:r>
    </w:p>
    <w:p>
      <w:pPr>
        <w:spacing w:line="578" w:lineRule="exact"/>
        <w:ind w:firstLine="642" w:firstLineChars="200"/>
        <w:rPr>
          <w:rFonts w:hint="eastAsia" w:ascii="仿宋_GB2312" w:eastAsia="仿宋_GB2312"/>
          <w:sz w:val="32"/>
          <w:szCs w:val="32"/>
        </w:rPr>
      </w:pPr>
      <w:r>
        <w:rPr>
          <w:rFonts w:hint="eastAsia" w:ascii="仿宋_GB2312" w:eastAsia="仿宋_GB2312"/>
          <w:b/>
          <w:sz w:val="32"/>
          <w:szCs w:val="32"/>
        </w:rPr>
        <w:t>完善术语定义：</w:t>
      </w:r>
      <w:r>
        <w:rPr>
          <w:rFonts w:hint="eastAsia" w:ascii="仿宋_GB2312" w:eastAsia="仿宋_GB2312"/>
          <w:sz w:val="32"/>
          <w:szCs w:val="32"/>
        </w:rPr>
        <w:t>新增 “高压维修断开装置”“低压维修断开装置”“高压连接器” 等 5 项术语，明确了关键部件的定义和功能边界，为技术实施提供清晰指引。</w:t>
      </w:r>
    </w:p>
    <w:p>
      <w:pPr>
        <w:spacing w:line="578" w:lineRule="exact"/>
        <w:ind w:firstLine="642" w:firstLineChars="200"/>
        <w:rPr>
          <w:rFonts w:hint="eastAsia" w:ascii="仿宋_GB2312" w:eastAsia="仿宋_GB2312"/>
          <w:sz w:val="32"/>
          <w:szCs w:val="32"/>
        </w:rPr>
      </w:pPr>
      <w:r>
        <w:rPr>
          <w:rFonts w:hint="eastAsia" w:ascii="仿宋_GB2312" w:eastAsia="仿宋_GB2312"/>
          <w:b/>
          <w:sz w:val="32"/>
          <w:szCs w:val="32"/>
        </w:rPr>
        <w:t>优化高压标记要求：</w:t>
      </w:r>
      <w:r>
        <w:rPr>
          <w:rFonts w:hint="eastAsia" w:ascii="仿宋_GB2312" w:eastAsia="仿宋_GB2312"/>
          <w:sz w:val="32"/>
          <w:szCs w:val="32"/>
        </w:rPr>
        <w:t>明确 B 级电压部件（如 REESS、驱动电机、高压配电箱等）需标注黄色底色、黑色边框和箭头的高压警告符号，遮栏或外壳移开后可见；B 级电压电缆和线束外皮需用橙色区分，提升了高压部件的识别度。</w:t>
      </w:r>
    </w:p>
    <w:p>
      <w:pPr>
        <w:spacing w:line="578" w:lineRule="exact"/>
        <w:ind w:firstLine="642" w:firstLineChars="200"/>
        <w:rPr>
          <w:rFonts w:hint="eastAsia" w:ascii="仿宋_GB2312" w:eastAsia="仿宋_GB2312"/>
          <w:sz w:val="32"/>
          <w:szCs w:val="32"/>
        </w:rPr>
      </w:pPr>
      <w:r>
        <w:rPr>
          <w:rFonts w:hint="eastAsia" w:ascii="仿宋_GB2312" w:eastAsia="仿宋_GB2312"/>
          <w:b/>
          <w:sz w:val="32"/>
          <w:szCs w:val="32"/>
        </w:rPr>
        <w:t>严格直接接触防护：</w:t>
      </w:r>
      <w:r>
        <w:rPr>
          <w:rFonts w:hint="eastAsia" w:ascii="仿宋_GB2312" w:eastAsia="仿宋_GB2312"/>
          <w:sz w:val="32"/>
          <w:szCs w:val="32"/>
        </w:rPr>
        <w:t>细化遮栏、外壳、高压连接器、维修断开装置的防护要求，例如遮栏和外壳需通过工具才能打开，若无需工具则打开后 1 秒内电压需降至 30V（交流）/60V（直流）以下或存储能量小于 0.2J；高压连接器需具备机械锁止功能或快速降压能力，防止意外断开导致触电。</w:t>
      </w:r>
    </w:p>
    <w:p>
      <w:pPr>
        <w:spacing w:line="578" w:lineRule="exact"/>
        <w:ind w:firstLine="642" w:firstLineChars="200"/>
        <w:rPr>
          <w:rFonts w:hint="eastAsia" w:ascii="仿宋_GB2312" w:eastAsia="仿宋_GB2312"/>
          <w:sz w:val="32"/>
          <w:szCs w:val="32"/>
        </w:rPr>
      </w:pPr>
      <w:r>
        <w:rPr>
          <w:rFonts w:hint="eastAsia" w:ascii="仿宋_GB2312" w:eastAsia="仿宋_GB2312"/>
          <w:b/>
          <w:sz w:val="32"/>
          <w:szCs w:val="32"/>
        </w:rPr>
        <w:t>升级间接接触防护：</w:t>
      </w:r>
      <w:r>
        <w:rPr>
          <w:rFonts w:hint="eastAsia" w:ascii="仿宋_GB2312" w:eastAsia="仿宋_GB2312"/>
          <w:sz w:val="32"/>
          <w:szCs w:val="32"/>
        </w:rPr>
        <w:t>优化绝缘电阻监测要求，明确车辆在 B 级电压电路接通且未与外部电源连接、使用 V2L 功能时需开启绝缘监测，绝缘电阻低于阈值时需通过声光信号提醒驾驶员；新增稳态接触电流测试方法，要求交流接触电流不超过 0.5mA、直流不超过 2mA，进一步降低触电风险。</w:t>
      </w:r>
    </w:p>
    <w:p>
      <w:pPr>
        <w:spacing w:line="578" w:lineRule="exact"/>
        <w:ind w:firstLine="640" w:firstLineChars="200"/>
        <w:rPr>
          <w:rFonts w:hint="eastAsia" w:ascii="楷体_GB2312" w:eastAsia="楷体_GB2312"/>
          <w:sz w:val="32"/>
          <w:szCs w:val="32"/>
        </w:rPr>
      </w:pPr>
      <w:r>
        <w:rPr>
          <w:rFonts w:hint="eastAsia" w:ascii="楷体_GB2312" w:eastAsia="楷体_GB2312"/>
          <w:sz w:val="32"/>
          <w:szCs w:val="32"/>
        </w:rPr>
        <w:t>（三）优化关键场景防护要求，贴合实际使用需求</w:t>
      </w:r>
    </w:p>
    <w:p>
      <w:pPr>
        <w:spacing w:line="578" w:lineRule="exact"/>
        <w:ind w:firstLine="642" w:firstLineChars="200"/>
        <w:rPr>
          <w:rFonts w:hint="eastAsia" w:ascii="仿宋_GB2312" w:eastAsia="仿宋_GB2312"/>
          <w:sz w:val="32"/>
          <w:szCs w:val="32"/>
        </w:rPr>
      </w:pPr>
      <w:r>
        <w:rPr>
          <w:rFonts w:hint="eastAsia" w:ascii="仿宋_GB2312" w:eastAsia="仿宋_GB2312"/>
          <w:b/>
          <w:sz w:val="32"/>
          <w:szCs w:val="32"/>
        </w:rPr>
        <w:t>防水性能升级：</w:t>
      </w:r>
      <w:r>
        <w:rPr>
          <w:rFonts w:hint="eastAsia" w:ascii="仿宋_GB2312" w:eastAsia="仿宋_GB2312"/>
          <w:sz w:val="32"/>
          <w:szCs w:val="32"/>
        </w:rPr>
        <w:t>调整防水要求及测试方法，明确除 M</w:t>
      </w:r>
      <w:r>
        <w:rPr>
          <w:rFonts w:ascii="Cambria Math" w:hAnsi="Cambria Math" w:eastAsia="仿宋_GB2312" w:cs="Cambria Math"/>
          <w:sz w:val="32"/>
          <w:szCs w:val="32"/>
        </w:rPr>
        <w:t>₂</w:t>
      </w:r>
      <w:r>
        <w:rPr>
          <w:rFonts w:hint="eastAsia" w:ascii="仿宋_GB2312" w:eastAsia="仿宋_GB2312"/>
          <w:sz w:val="32"/>
          <w:szCs w:val="32"/>
        </w:rPr>
        <w:t>类、M</w:t>
      </w:r>
      <w:r>
        <w:rPr>
          <w:rFonts w:ascii="Cambria Math" w:hAnsi="Cambria Math" w:eastAsia="仿宋_GB2312" w:cs="Cambria Math"/>
          <w:sz w:val="32"/>
          <w:szCs w:val="32"/>
        </w:rPr>
        <w:t>₃</w:t>
      </w:r>
      <w:r>
        <w:rPr>
          <w:rFonts w:hint="eastAsia" w:ascii="仿宋_GB2312" w:eastAsia="仿宋_GB2312"/>
          <w:sz w:val="32"/>
          <w:szCs w:val="32"/>
        </w:rPr>
        <w:t>类车辆外，其他车型需通过模拟清洗（IPX5 级喷水）和整车涉水试验（150mm水深、20km/h 速度行驶累计500m），试验后车辆潮湿状态及放置24小时后均需满足绝缘电阻要求（直流电路≥100Ω/V，交流电路≥500Ω/V）。同时附录A明确了B级电压零部件的防水等级要求，根据部件离地高度和遮挡情况分别要求IPX4/IPX5/IPX7 防护等级，形成全维度防水防护体系。</w:t>
      </w:r>
    </w:p>
    <w:p>
      <w:pPr>
        <w:spacing w:line="578" w:lineRule="exact"/>
        <w:ind w:firstLine="642" w:firstLineChars="200"/>
        <w:rPr>
          <w:rFonts w:hint="eastAsia" w:ascii="仿宋_GB2312" w:eastAsia="仿宋_GB2312"/>
          <w:sz w:val="32"/>
          <w:szCs w:val="32"/>
        </w:rPr>
      </w:pPr>
      <w:r>
        <w:rPr>
          <w:rFonts w:hint="eastAsia" w:ascii="仿宋_GB2312" w:eastAsia="仿宋_GB2312"/>
          <w:b/>
          <w:sz w:val="32"/>
          <w:szCs w:val="32"/>
        </w:rPr>
        <w:t>安全功能防护细化：</w:t>
      </w:r>
      <w:r>
        <w:rPr>
          <w:rFonts w:hint="eastAsia" w:ascii="仿宋_GB2312" w:eastAsia="仿宋_GB2312"/>
          <w:sz w:val="32"/>
          <w:szCs w:val="32"/>
        </w:rPr>
        <w:t>完善驱动系统电源接通和断开程序，要求车辆进入 “可行驶模式” 需至少两个有意识动作（含踩制动踏板），且设置物理断电装置，静止非充放电状态下可一键切断驱动系统电源；新增 REESS 热事件报警要求，当动力电池发出热事件报警信号时，整车需通过声光信号提醒驾驶员；强化制动优先原则，明确行车制动与加速信号同时发生时，优先响应制动信号，提升行驶安全性。</w:t>
      </w:r>
    </w:p>
    <w:p>
      <w:pPr>
        <w:spacing w:line="578" w:lineRule="exact"/>
        <w:ind w:firstLine="642" w:firstLineChars="200"/>
        <w:rPr>
          <w:rFonts w:hint="eastAsia" w:ascii="仿宋_GB2312" w:eastAsia="仿宋_GB2312"/>
          <w:sz w:val="32"/>
          <w:szCs w:val="32"/>
        </w:rPr>
      </w:pPr>
      <w:r>
        <w:rPr>
          <w:rFonts w:hint="eastAsia" w:ascii="仿宋_GB2312" w:eastAsia="仿宋_GB2312"/>
          <w:b/>
          <w:sz w:val="32"/>
          <w:szCs w:val="32"/>
        </w:rPr>
        <w:t>事件数据记录强化：</w:t>
      </w:r>
      <w:r>
        <w:rPr>
          <w:rFonts w:hint="eastAsia" w:ascii="仿宋_GB2312" w:eastAsia="仿宋_GB2312"/>
          <w:sz w:val="32"/>
          <w:szCs w:val="32"/>
        </w:rPr>
        <w:t>明确电动汽车需配备符合 GB 39732 要求的事件数据记录系统（EDR）或符合 GB/T</w:t>
      </w:r>
      <w:r>
        <w:rPr>
          <w:rFonts w:ascii="仿宋_GB2312" w:eastAsia="仿宋_GB2312"/>
          <w:sz w:val="32"/>
          <w:szCs w:val="32"/>
        </w:rPr>
        <w:t xml:space="preserve"> </w:t>
      </w:r>
      <w:r>
        <w:rPr>
          <w:rFonts w:hint="eastAsia" w:ascii="仿宋_GB2312" w:eastAsia="仿宋_GB2312"/>
          <w:sz w:val="32"/>
          <w:szCs w:val="32"/>
        </w:rPr>
        <w:t>38892要求的车载视频行驶记录装置，确保事故发生后可追溯关键数据，为安全分析提供支撑。</w:t>
      </w:r>
    </w:p>
    <w:p>
      <w:pPr>
        <w:spacing w:line="578" w:lineRule="exact"/>
        <w:ind w:firstLine="640" w:firstLineChars="200"/>
        <w:rPr>
          <w:rFonts w:hint="eastAsia" w:ascii="楷体_GB2312" w:eastAsia="楷体_GB2312"/>
          <w:sz w:val="32"/>
          <w:szCs w:val="32"/>
        </w:rPr>
      </w:pPr>
      <w:r>
        <w:rPr>
          <w:rFonts w:hint="eastAsia" w:ascii="楷体_GB2312" w:eastAsia="楷体_GB2312"/>
          <w:sz w:val="32"/>
          <w:szCs w:val="32"/>
        </w:rPr>
        <w:t>（四）补充完善试验方法，提升标准可操作性</w:t>
      </w:r>
    </w:p>
    <w:p>
      <w:pPr>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新版标准新增了遮栏/外壳承压测试、稳态接触电流测试等试验方法，细化了整车绝缘电阻测试流程，明确了含电源电路与不含电源电路的不同测试步骤及计算方式；规范了整车底部防护验证的车辆准备、壁障定位、试验速度等关键参数，确保试验结果的准确性和可比性；绝缘监测功能验证试验中，要求使用可调节电阻器模拟绝缘故障，验证车辆的报警响应能力，使安全要求的落地更具可操作性。</w:t>
      </w:r>
    </w:p>
    <w:p>
      <w:pPr>
        <w:spacing w:line="578" w:lineRule="exact"/>
        <w:ind w:firstLine="640" w:firstLineChars="200"/>
        <w:rPr>
          <w:rFonts w:hint="eastAsia" w:ascii="黑体" w:hAnsi="黑体" w:eastAsia="黑体"/>
          <w:sz w:val="32"/>
          <w:szCs w:val="32"/>
        </w:rPr>
      </w:pPr>
      <w:r>
        <w:rPr>
          <w:rFonts w:hint="eastAsia" w:ascii="黑体" w:hAnsi="黑体" w:eastAsia="黑体"/>
          <w:sz w:val="32"/>
          <w:szCs w:val="32"/>
        </w:rPr>
        <w:t>三、标准实施安排与行业影响</w:t>
      </w:r>
    </w:p>
    <w:p>
      <w:pPr>
        <w:spacing w:line="578" w:lineRule="exact"/>
        <w:ind w:firstLine="640" w:firstLineChars="200"/>
        <w:rPr>
          <w:rFonts w:hint="eastAsia" w:ascii="楷体_GB2312" w:eastAsia="楷体_GB2312"/>
          <w:sz w:val="32"/>
          <w:szCs w:val="32"/>
        </w:rPr>
      </w:pPr>
      <w:r>
        <w:rPr>
          <w:rFonts w:hint="eastAsia" w:ascii="楷体_GB2312" w:eastAsia="楷体_GB2312"/>
          <w:sz w:val="32"/>
          <w:szCs w:val="32"/>
        </w:rPr>
        <w:t>（一）实施时间节点</w:t>
      </w:r>
    </w:p>
    <w:p>
      <w:pPr>
        <w:spacing w:line="578" w:lineRule="exact"/>
        <w:ind w:firstLine="642" w:firstLineChars="200"/>
        <w:rPr>
          <w:rFonts w:hint="eastAsia" w:ascii="仿宋_GB2312" w:eastAsia="仿宋_GB2312"/>
          <w:sz w:val="32"/>
          <w:szCs w:val="32"/>
        </w:rPr>
      </w:pPr>
      <w:r>
        <w:rPr>
          <w:rFonts w:hint="eastAsia" w:ascii="仿宋_GB2312" w:eastAsia="仿宋_GB2312"/>
          <w:b/>
          <w:sz w:val="32"/>
          <w:szCs w:val="32"/>
        </w:rPr>
        <w:t>新申请型式批准的车型：</w:t>
      </w:r>
      <w:r>
        <w:rPr>
          <w:rFonts w:hint="eastAsia" w:ascii="仿宋_GB2312" w:eastAsia="仿宋_GB2312"/>
          <w:sz w:val="32"/>
          <w:szCs w:val="32"/>
        </w:rPr>
        <w:t>自2026 年7月1日起执行；</w:t>
      </w:r>
    </w:p>
    <w:p>
      <w:pPr>
        <w:spacing w:line="578" w:lineRule="exact"/>
        <w:ind w:firstLine="642" w:firstLineChars="200"/>
        <w:rPr>
          <w:rFonts w:hint="eastAsia" w:ascii="仿宋_GB2312" w:eastAsia="仿宋_GB2312"/>
          <w:sz w:val="32"/>
          <w:szCs w:val="32"/>
        </w:rPr>
      </w:pPr>
      <w:r>
        <w:rPr>
          <w:rFonts w:hint="eastAsia" w:ascii="仿宋_GB2312" w:eastAsia="仿宋_GB2312"/>
          <w:b/>
          <w:sz w:val="32"/>
          <w:szCs w:val="32"/>
        </w:rPr>
        <w:t>已获得型式批准的车型：</w:t>
      </w:r>
      <w:r>
        <w:rPr>
          <w:rFonts w:hint="eastAsia" w:ascii="仿宋_GB2312" w:eastAsia="仿宋_GB2312"/>
          <w:sz w:val="32"/>
          <w:szCs w:val="32"/>
        </w:rPr>
        <w:t>自2026年7月1日起第13个月（即2027年7月1日）起执行，为企业预留了充足的技术升级和产品整改过渡期。</w:t>
      </w:r>
    </w:p>
    <w:p>
      <w:pPr>
        <w:spacing w:line="578" w:lineRule="exact"/>
        <w:ind w:firstLine="640" w:firstLineChars="200"/>
        <w:rPr>
          <w:rFonts w:hint="eastAsia" w:ascii="楷体_GB2312" w:eastAsia="楷体_GB2312"/>
          <w:sz w:val="32"/>
          <w:szCs w:val="32"/>
        </w:rPr>
      </w:pPr>
      <w:r>
        <w:rPr>
          <w:rFonts w:hint="eastAsia" w:ascii="楷体_GB2312" w:eastAsia="楷体_GB2312"/>
          <w:sz w:val="32"/>
          <w:szCs w:val="32"/>
        </w:rPr>
        <w:t>（二）对行业的核心影响</w:t>
      </w:r>
    </w:p>
    <w:p>
      <w:pPr>
        <w:spacing w:line="578" w:lineRule="exact"/>
        <w:ind w:firstLine="642" w:firstLineChars="200"/>
        <w:rPr>
          <w:rFonts w:hint="eastAsia" w:ascii="仿宋_GB2312" w:eastAsia="仿宋_GB2312"/>
          <w:sz w:val="32"/>
          <w:szCs w:val="32"/>
        </w:rPr>
      </w:pPr>
      <w:r>
        <w:rPr>
          <w:rFonts w:hint="eastAsia" w:ascii="仿宋_GB2312" w:eastAsia="仿宋_GB2312"/>
          <w:b/>
          <w:sz w:val="32"/>
          <w:szCs w:val="32"/>
        </w:rPr>
        <w:t>倒逼企业技术升级：</w:t>
      </w:r>
      <w:r>
        <w:rPr>
          <w:rFonts w:hint="eastAsia" w:ascii="仿宋_GB2312" w:eastAsia="仿宋_GB2312"/>
          <w:sz w:val="32"/>
          <w:szCs w:val="32"/>
        </w:rPr>
        <w:t>底部防护、防水性能、绝缘监测等要求的强化，将推动企业优化车身结构设计、采用更高防护等级的零部件、升级电池管理系统（BMS）功能，短期内可能增加研发和生产成本，但长期来看将提升产业整体安全水平。</w:t>
      </w:r>
    </w:p>
    <w:p>
      <w:pPr>
        <w:spacing w:line="578" w:lineRule="exact"/>
        <w:ind w:firstLine="642" w:firstLineChars="200"/>
        <w:rPr>
          <w:rFonts w:hint="eastAsia" w:ascii="仿宋_GB2312" w:eastAsia="仿宋_GB2312"/>
          <w:sz w:val="32"/>
          <w:szCs w:val="32"/>
        </w:rPr>
      </w:pPr>
      <w:r>
        <w:rPr>
          <w:rFonts w:hint="eastAsia" w:ascii="仿宋_GB2312" w:eastAsia="仿宋_GB2312"/>
          <w:b/>
          <w:sz w:val="32"/>
          <w:szCs w:val="32"/>
        </w:rPr>
        <w:t>规范市场竞争秩序：</w:t>
      </w:r>
      <w:r>
        <w:rPr>
          <w:rFonts w:hint="eastAsia" w:ascii="仿宋_GB2312" w:eastAsia="仿宋_GB2312"/>
          <w:sz w:val="32"/>
          <w:szCs w:val="32"/>
        </w:rPr>
        <w:t>同一型式判定规则的出台，将有效遏制企业通过变更关键部件降低安全标准的行为，保障市场竞争的公平性，同时为监管部门提供明确的执法依据。</w:t>
      </w:r>
    </w:p>
    <w:p>
      <w:pPr>
        <w:spacing w:line="578" w:lineRule="exact"/>
        <w:ind w:firstLine="642" w:firstLineChars="200"/>
        <w:rPr>
          <w:rFonts w:hint="eastAsia" w:ascii="仿宋_GB2312" w:eastAsia="仿宋_GB2312"/>
          <w:sz w:val="32"/>
          <w:szCs w:val="32"/>
        </w:rPr>
      </w:pPr>
      <w:r>
        <w:rPr>
          <w:rFonts w:hint="eastAsia" w:ascii="仿宋_GB2312" w:eastAsia="仿宋_GB2312"/>
          <w:b/>
          <w:sz w:val="32"/>
          <w:szCs w:val="32"/>
        </w:rPr>
        <w:t>增强消费者信心：</w:t>
      </w:r>
      <w:r>
        <w:rPr>
          <w:rFonts w:hint="eastAsia" w:ascii="仿宋_GB2312" w:eastAsia="仿宋_GB2312"/>
          <w:sz w:val="32"/>
          <w:szCs w:val="32"/>
        </w:rPr>
        <w:t>更全面的安全防护要求将直接提升电动汽车产品的安全可靠性，减少安全事故发生率，进一步消除消费者的购车顾虑，促进市场持续健康发展。</w:t>
      </w:r>
    </w:p>
    <w:p>
      <w:pPr>
        <w:spacing w:line="578" w:lineRule="exact"/>
        <w:ind w:firstLine="642" w:firstLineChars="200"/>
        <w:rPr>
          <w:rFonts w:hint="eastAsia" w:ascii="仿宋_GB2312" w:eastAsia="仿宋_GB2312"/>
          <w:sz w:val="32"/>
          <w:szCs w:val="32"/>
        </w:rPr>
      </w:pPr>
      <w:r>
        <w:rPr>
          <w:rFonts w:hint="eastAsia" w:ascii="仿宋_GB2312" w:eastAsia="仿宋_GB2312"/>
          <w:b/>
          <w:sz w:val="32"/>
          <w:szCs w:val="32"/>
        </w:rPr>
        <w:t>推动技术标准国际化：</w:t>
      </w:r>
      <w:r>
        <w:rPr>
          <w:rFonts w:hint="eastAsia" w:ascii="仿宋_GB2312" w:eastAsia="仿宋_GB2312"/>
          <w:sz w:val="32"/>
          <w:szCs w:val="32"/>
        </w:rPr>
        <w:t>标准修订过程中充分借鉴了国际先进标准的技术要求，同时结合我国产业实际进行了本土化优化，有助于我国电动汽车技术标准与国际接轨，提升自主品牌在全球市场的竞争力。</w:t>
      </w:r>
    </w:p>
    <w:p>
      <w:pPr>
        <w:spacing w:line="578" w:lineRule="exact"/>
        <w:ind w:firstLine="640" w:firstLineChars="200"/>
        <w:rPr>
          <w:rFonts w:hint="eastAsia" w:ascii="黑体" w:hAnsi="黑体" w:eastAsia="黑体"/>
          <w:sz w:val="32"/>
          <w:szCs w:val="32"/>
        </w:rPr>
      </w:pPr>
      <w:r>
        <w:rPr>
          <w:rFonts w:hint="eastAsia" w:ascii="黑体" w:hAnsi="黑体" w:eastAsia="黑体"/>
          <w:sz w:val="32"/>
          <w:szCs w:val="32"/>
        </w:rPr>
        <w:t>四、关键执行建议</w:t>
      </w:r>
    </w:p>
    <w:p>
      <w:pPr>
        <w:spacing w:line="578" w:lineRule="exact"/>
        <w:ind w:firstLine="640" w:firstLineChars="200"/>
        <w:rPr>
          <w:rFonts w:hint="eastAsia" w:ascii="楷体_GB2312" w:eastAsia="楷体_GB2312"/>
          <w:sz w:val="32"/>
          <w:szCs w:val="32"/>
        </w:rPr>
      </w:pPr>
      <w:r>
        <w:rPr>
          <w:rFonts w:hint="eastAsia" w:ascii="楷体_GB2312" w:eastAsia="楷体_GB2312"/>
          <w:sz w:val="32"/>
          <w:szCs w:val="32"/>
        </w:rPr>
        <w:t>（一）对车企的建议</w:t>
      </w:r>
    </w:p>
    <w:p>
      <w:pPr>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尽早启动现有产品的合规性评估，对照标准要求梳理底部防护、绝缘监测、高压连接等关键系统的差距，制定技术升级方案；</w:t>
      </w:r>
    </w:p>
    <w:p>
      <w:pPr>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加强供应链管理，要求零部件供应商提供符合标准的产品及第三方检测报告，尤其关注B级电压零部件的防水等级和防护性能；</w:t>
      </w:r>
    </w:p>
    <w:p>
      <w:pPr>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完善用户手册编制，明确维修断开装置操作、高压部件识别、应急处理等安全指引，加强经销商和维修人员的专业培训。</w:t>
      </w:r>
    </w:p>
    <w:p>
      <w:pPr>
        <w:spacing w:line="578" w:lineRule="exact"/>
        <w:ind w:firstLine="640" w:firstLineChars="200"/>
        <w:rPr>
          <w:rFonts w:hint="eastAsia" w:ascii="楷体_GB2312" w:eastAsia="楷体_GB2312"/>
          <w:sz w:val="32"/>
          <w:szCs w:val="32"/>
        </w:rPr>
      </w:pPr>
      <w:r>
        <w:rPr>
          <w:rFonts w:hint="eastAsia" w:ascii="楷体_GB2312" w:eastAsia="楷体_GB2312"/>
          <w:sz w:val="32"/>
          <w:szCs w:val="32"/>
        </w:rPr>
        <w:t>（二）对监管机构的建议</w:t>
      </w:r>
    </w:p>
    <w:p>
      <w:pPr>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建立标准实施跟踪机制，及时收集企业在执行过程中遇到的技术问题，必要时出台配套解读文件；</w:t>
      </w:r>
    </w:p>
    <w:p>
      <w:pPr>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强化型式批准和市场监管力度，重点核查底部防护试验、绝缘电阻测试等关键项目的合规性，严厉打击违规行为；</w:t>
      </w:r>
    </w:p>
    <w:p>
      <w:pPr>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加强跨部门协作，与行业协会、检测机构联动，开展标准宣贯培训，提升行业整体合规意识。</w:t>
      </w:r>
    </w:p>
    <w:p>
      <w:pPr>
        <w:spacing w:line="578" w:lineRule="exact"/>
        <w:ind w:firstLine="640" w:firstLineChars="200"/>
        <w:rPr>
          <w:rFonts w:hint="eastAsia" w:ascii="楷体_GB2312" w:eastAsia="楷体_GB2312"/>
          <w:sz w:val="32"/>
          <w:szCs w:val="32"/>
        </w:rPr>
      </w:pPr>
      <w:r>
        <w:rPr>
          <w:rFonts w:hint="eastAsia" w:ascii="楷体_GB2312" w:eastAsia="楷体_GB2312"/>
          <w:sz w:val="32"/>
          <w:szCs w:val="32"/>
        </w:rPr>
        <w:t>（三）对消费者的建议</w:t>
      </w:r>
    </w:p>
    <w:p>
      <w:pPr>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购车时关注车辆是否符合GB 18384-2025标准要求，优先选择合规性强、安全配置完善的车型；</w:t>
      </w:r>
    </w:p>
    <w:p>
      <w:pPr>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严格按照用户手册要求操作车辆，尤其是维修断开装置的使用和 V2L 功能启用时的安全注意事项；</w:t>
      </w:r>
    </w:p>
    <w:p>
      <w:pPr>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遇到车辆报警、异常发热等情况时，及时停止使用并联系专业维修机构，避免安全风险。</w:t>
      </w:r>
    </w:p>
    <w:p>
      <w:pPr>
        <w:spacing w:line="578" w:lineRule="exact"/>
        <w:ind w:firstLine="640" w:firstLineChars="200"/>
        <w:rPr>
          <w:rFonts w:hint="eastAsia" w:ascii="黑体" w:hAnsi="黑体" w:eastAsia="黑体"/>
          <w:sz w:val="32"/>
          <w:szCs w:val="32"/>
        </w:rPr>
      </w:pPr>
      <w:r>
        <w:rPr>
          <w:rFonts w:hint="eastAsia" w:ascii="黑体" w:hAnsi="黑体" w:eastAsia="黑体"/>
          <w:sz w:val="32"/>
          <w:szCs w:val="32"/>
        </w:rPr>
        <w:t>五、总结</w:t>
      </w:r>
    </w:p>
    <w:p>
      <w:pPr>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GB 18384-2025《电动汽车安全要求》的发布实施，是我国电动汽车安全标准体系的一次重要升级，标志着行业安全规范从“基础保障”向“全面防护”的转型。标准通过新增关键场景防护要求、细化技术指标、完善试验方法，构建了覆盖全生命周期的安全保障体系，既回应了消费者对安全的核心诉求，也为产业技术升级指明了方向。随着标准的落地执行，我国电动汽车产业将在更严格的安全规范引领下，实现高质量发展，为全球电动汽车安全标准的完善提供中国方案。</w:t>
      </w:r>
    </w:p>
    <w:p>
      <w:pPr>
        <w:spacing w:line="578" w:lineRule="exact"/>
        <w:ind w:firstLine="640" w:firstLineChars="200"/>
        <w:rPr>
          <w:rFonts w:hint="eastAsia" w:ascii="黑体" w:hAnsi="黑体" w:eastAsia="黑体"/>
          <w:sz w:val="32"/>
          <w:szCs w:val="32"/>
        </w:rPr>
      </w:pPr>
      <w:r>
        <w:rPr>
          <w:rFonts w:hint="eastAsia" w:ascii="黑体" w:hAnsi="黑体" w:eastAsia="黑体"/>
          <w:sz w:val="32"/>
          <w:szCs w:val="32"/>
        </w:rPr>
        <w:t>六</w:t>
      </w:r>
      <w:r>
        <w:rPr>
          <w:rFonts w:ascii="黑体" w:hAnsi="黑体" w:eastAsia="黑体"/>
          <w:sz w:val="32"/>
          <w:szCs w:val="32"/>
        </w:rPr>
        <w:t>、</w:t>
      </w:r>
      <w:r>
        <w:rPr>
          <w:rFonts w:hint="eastAsia" w:ascii="黑体" w:hAnsi="黑体" w:eastAsia="黑体"/>
          <w:sz w:val="32"/>
          <w:szCs w:val="32"/>
        </w:rPr>
        <w:t>权威解读链接</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工业和信息</w:t>
      </w:r>
      <w:r>
        <w:rPr>
          <w:rFonts w:ascii="仿宋_GB2312" w:eastAsia="仿宋_GB2312"/>
          <w:sz w:val="32"/>
          <w:szCs w:val="32"/>
        </w:rPr>
        <w:t>化</w:t>
      </w:r>
      <w:r>
        <w:rPr>
          <w:rFonts w:hint="eastAsia" w:ascii="仿宋_GB2312" w:eastAsia="仿宋_GB2312"/>
          <w:sz w:val="32"/>
          <w:szCs w:val="32"/>
        </w:rPr>
        <w:t>部官</w:t>
      </w:r>
      <w:r>
        <w:rPr>
          <w:rFonts w:ascii="仿宋_GB2312" w:eastAsia="仿宋_GB2312"/>
          <w:sz w:val="32"/>
          <w:szCs w:val="32"/>
        </w:rPr>
        <w:t>方</w:t>
      </w:r>
      <w:r>
        <w:rPr>
          <w:rFonts w:hint="eastAsia" w:ascii="仿宋_GB2312" w:eastAsia="仿宋_GB2312"/>
          <w:sz w:val="32"/>
          <w:szCs w:val="32"/>
        </w:rPr>
        <w:t>网</w:t>
      </w:r>
      <w:r>
        <w:rPr>
          <w:rFonts w:ascii="仿宋_GB2312" w:eastAsia="仿宋_GB2312"/>
          <w:sz w:val="32"/>
          <w:szCs w:val="32"/>
        </w:rPr>
        <w:t>站提供了</w:t>
      </w:r>
      <w:r>
        <w:rPr>
          <w:rFonts w:hint="eastAsia" w:ascii="仿宋_GB2312" w:eastAsia="仿宋_GB2312"/>
          <w:sz w:val="32"/>
          <w:szCs w:val="32"/>
        </w:rPr>
        <w:t>GB 18384-2025的一图读懂解读材料，</w:t>
      </w:r>
      <w:r>
        <w:rPr>
          <w:rFonts w:ascii="仿宋_GB2312" w:eastAsia="仿宋_GB2312"/>
          <w:sz w:val="32"/>
          <w:szCs w:val="32"/>
        </w:rPr>
        <w:t>网址如下</w:t>
      </w:r>
      <w:r>
        <w:rPr>
          <w:rFonts w:hint="eastAsia" w:ascii="仿宋_GB2312" w:eastAsia="仿宋_GB2312"/>
          <w:sz w:val="32"/>
          <w:szCs w:val="32"/>
        </w:rPr>
        <w:t>：</w:t>
      </w:r>
    </w:p>
    <w:p>
      <w:pPr>
        <w:spacing w:line="578" w:lineRule="exact"/>
        <w:ind w:firstLine="640" w:firstLineChars="200"/>
        <w:rPr>
          <w:rFonts w:ascii="仿宋_GB2312" w:eastAsia="仿宋_GB2312"/>
          <w:sz w:val="32"/>
          <w:szCs w:val="32"/>
        </w:rPr>
      </w:pPr>
      <w:bookmarkStart w:id="0" w:name="OLE_LINK2"/>
      <w:bookmarkStart w:id="1" w:name="OLE_LINK1"/>
      <w:r>
        <w:rPr>
          <w:rFonts w:ascii="仿宋_GB2312" w:eastAsia="仿宋_GB2312"/>
          <w:sz w:val="32"/>
          <w:szCs w:val="32"/>
        </w:rPr>
        <w:fldChar w:fldCharType="begin"/>
      </w:r>
      <w:r>
        <w:rPr>
          <w:rFonts w:ascii="仿宋_GB2312" w:eastAsia="仿宋_GB2312"/>
          <w:sz w:val="32"/>
          <w:szCs w:val="32"/>
        </w:rPr>
        <w:instrText xml:space="preserve"> HYPERLINK "</w:instrText>
      </w:r>
      <w:r>
        <w:rPr>
          <w:rFonts w:hint="eastAsia" w:ascii="仿宋_GB2312" w:eastAsia="仿宋_GB2312"/>
          <w:sz w:val="32"/>
          <w:szCs w:val="32"/>
        </w:rPr>
        <w:instrText xml:space="preserve">https://www.miit.gov.cn/jgsj/zbys/gzdt/art/2026/art_f039166879e4431dbefca8ecf38b2e13.html</w:instrText>
      </w:r>
      <w:r>
        <w:rPr>
          <w:rFonts w:ascii="仿宋_GB2312" w:eastAsia="仿宋_GB2312"/>
          <w:sz w:val="32"/>
          <w:szCs w:val="32"/>
        </w:rPr>
        <w:instrText xml:space="preserve">" </w:instrText>
      </w:r>
      <w:r>
        <w:rPr>
          <w:rFonts w:ascii="仿宋_GB2312" w:eastAsia="仿宋_GB2312"/>
          <w:sz w:val="32"/>
          <w:szCs w:val="32"/>
        </w:rPr>
        <w:fldChar w:fldCharType="separate"/>
      </w:r>
      <w:r>
        <w:rPr>
          <w:rStyle w:val="6"/>
          <w:rFonts w:hint="eastAsia" w:ascii="仿宋_GB2312" w:eastAsia="仿宋_GB2312"/>
          <w:sz w:val="32"/>
          <w:szCs w:val="32"/>
        </w:rPr>
        <w:t>https://www.miit.gov.cn/jgsj/zbys/gzdt/art/2026/art_f039166879e4431dbefca8ecf38b2e13.html</w:t>
      </w:r>
      <w:bookmarkEnd w:id="0"/>
      <w:bookmarkEnd w:id="1"/>
      <w:r>
        <w:rPr>
          <w:rFonts w:ascii="仿宋_GB2312" w:eastAsia="仿宋_GB2312"/>
          <w:sz w:val="32"/>
          <w:szCs w:val="32"/>
        </w:rPr>
        <w:fldChar w:fldCharType="end"/>
      </w:r>
    </w:p>
    <w:p>
      <w:pPr>
        <w:spacing w:line="578" w:lineRule="exact"/>
        <w:ind w:firstLine="640" w:firstLineChars="200"/>
        <w:rPr>
          <w:rFonts w:ascii="仿宋_GB2312" w:eastAsia="仿宋_GB2312"/>
          <w:sz w:val="32"/>
          <w:szCs w:val="32"/>
        </w:rPr>
      </w:pPr>
    </w:p>
    <w:p>
      <w:pPr>
        <w:widowControl/>
        <w:spacing w:line="578" w:lineRule="exact"/>
        <w:jc w:val="left"/>
        <w:rPr>
          <w:rFonts w:ascii="仿宋_GB2312" w:eastAsia="仿宋_GB2312"/>
          <w:sz w:val="32"/>
          <w:szCs w:val="32"/>
        </w:rPr>
      </w:pPr>
      <w:r>
        <w:rPr>
          <w:rFonts w:ascii="仿宋_GB2312" w:eastAsia="仿宋_GB2312"/>
          <w:sz w:val="32"/>
          <w:szCs w:val="32"/>
        </w:rPr>
        <w:br w:type="page"/>
      </w:r>
    </w:p>
    <w:p>
      <w:pPr>
        <w:spacing w:line="578"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GB 39752—2024《电动汽车供电设备</w:t>
      </w:r>
    </w:p>
    <w:p>
      <w:pPr>
        <w:spacing w:line="578"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安全要求》标准解读</w:t>
      </w:r>
    </w:p>
    <w:p>
      <w:pPr>
        <w:spacing w:line="578" w:lineRule="exact"/>
      </w:pPr>
    </w:p>
    <w:p>
      <w:pPr>
        <w:spacing w:line="578" w:lineRule="exact"/>
        <w:ind w:firstLine="640" w:firstLineChars="200"/>
        <w:rPr>
          <w:rFonts w:ascii="黑体" w:hAnsi="黑体" w:eastAsia="黑体" w:cs="黑体"/>
          <w:sz w:val="32"/>
          <w:szCs w:val="32"/>
        </w:rPr>
      </w:pPr>
      <w:r>
        <w:rPr>
          <w:rFonts w:hint="eastAsia" w:ascii="黑体" w:hAnsi="黑体" w:eastAsia="黑体" w:cs="黑体"/>
          <w:sz w:val="32"/>
          <w:szCs w:val="32"/>
        </w:rPr>
        <w:t>一、标准的基本信息</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GB 39752—2024《电动汽车供电设备安全要求》是由国家市场监督管理总局和国家标准化管理委员会于2024年7月24日发布的强制性国家标准，于2025年8月1日起正式实施。该标准是对2021年版标准的全面升级和补充，旨在适应电动汽车及配套产业的快速发展，提升供电设备的安全性和可靠性。</w:t>
      </w:r>
    </w:p>
    <w:p>
      <w:pPr>
        <w:spacing w:line="578" w:lineRule="exact"/>
        <w:ind w:firstLine="640" w:firstLineChars="200"/>
        <w:rPr>
          <w:rFonts w:ascii="黑体" w:hAnsi="黑体" w:eastAsia="黑体" w:cs="黑体"/>
          <w:sz w:val="32"/>
          <w:szCs w:val="32"/>
        </w:rPr>
      </w:pPr>
      <w:r>
        <w:rPr>
          <w:rFonts w:hint="eastAsia" w:ascii="黑体" w:hAnsi="黑体" w:eastAsia="黑体" w:cs="黑体"/>
          <w:sz w:val="32"/>
          <w:szCs w:val="32"/>
        </w:rPr>
        <w:t>二、标准的主要内容</w:t>
      </w:r>
    </w:p>
    <w:p>
      <w:pPr>
        <w:spacing w:line="578"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1. 适用范围</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本标准适用于连接电动汽车与供电网（电源）之间的各类型供电设备，额定输出电压为交流1000V或直流1500V及以下，包括充电模式2的缆上控制与保护装置、充电模式3的交流充电桩，以及充电模式4的直流充电机。</w:t>
      </w:r>
    </w:p>
    <w:p>
      <w:pPr>
        <w:spacing w:line="578"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2. 电气安全要求</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规定了充电设备的电气安全性能，包括漏电保护、过载、短路、接地等电气安全性测试，确保设备在各种使用场合下的安全运行。</w:t>
      </w:r>
    </w:p>
    <w:p>
      <w:pPr>
        <w:spacing w:line="578"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3. 设备耐用性与抗干扰性</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规定了充电设备的耐用性和抗干扰性，以应对长期使用和复杂环境条件下的挑战。</w:t>
      </w:r>
    </w:p>
    <w:p>
      <w:pPr>
        <w:spacing w:line="578"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4. 外壳与接口防护</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明确了充电设备的外壳、插座、接口等部件的防护等级（如IP防护等级），以及防触电措施，确保在正常使用和异常情况下的人员安全。</w:t>
      </w:r>
    </w:p>
    <w:p>
      <w:pPr>
        <w:spacing w:line="578"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5. 电能计量与数据传输</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规范了电动汽车充电设备的电能计量功能，要求设备能够准确地计量电能消耗，并支持数据的传输、远程监控等功能。</w:t>
      </w:r>
    </w:p>
    <w:p>
      <w:pPr>
        <w:spacing w:line="578"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6. 环境适应性</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规定了充电设备在不同气候条件、湿度、温度等环境下的适应能力，包括对雷电、暴雨、高温等极端天气的耐受能力。</w:t>
      </w:r>
    </w:p>
    <w:p>
      <w:pPr>
        <w:spacing w:line="578"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7. 接口设计与电气连接</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规范了充电设备与电动汽车之间的接口设计和电气连接要求，确保充电过程中设备和车辆的兼容性。</w:t>
      </w:r>
    </w:p>
    <w:p>
      <w:pPr>
        <w:spacing w:line="578"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8. 智能化功能</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要求充电设备具备支持远程监控、故障诊断、自动化管理等智能化功能，以提高设备的管理效率和用户体验。</w:t>
      </w:r>
    </w:p>
    <w:p>
      <w:pPr>
        <w:spacing w:line="578"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9. 试验方法</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规定了相应的试验方法，用于验证供电设备是否满足安全要求，包括电气安全试验、机械强度试验、环境适应性试验等。</w:t>
      </w:r>
    </w:p>
    <w:p>
      <w:pPr>
        <w:spacing w:line="578" w:lineRule="exact"/>
        <w:ind w:firstLine="640" w:firstLineChars="200"/>
        <w:rPr>
          <w:rFonts w:ascii="黑体" w:hAnsi="黑体" w:eastAsia="黑体" w:cs="黑体"/>
          <w:sz w:val="32"/>
          <w:szCs w:val="32"/>
        </w:rPr>
      </w:pPr>
      <w:r>
        <w:rPr>
          <w:rFonts w:hint="eastAsia" w:ascii="黑体" w:hAnsi="黑体" w:eastAsia="黑体" w:cs="黑体"/>
          <w:sz w:val="32"/>
          <w:szCs w:val="32"/>
        </w:rPr>
        <w:t>三、标准的实施意义</w:t>
      </w:r>
    </w:p>
    <w:p>
      <w:pPr>
        <w:spacing w:line="578"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1. 提升安全性</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通过严格规范供电设备的安全性能，减少因电气故障引发的安全事故，保障用户和设备的安全。</w:t>
      </w:r>
    </w:p>
    <w:p>
      <w:pPr>
        <w:spacing w:line="578"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2. 规范市场</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提高充电桩行业的准入门槛，推动企业加强安全设计和生产管理，提升产品质量和用户满意度。</w:t>
      </w:r>
    </w:p>
    <w:p>
      <w:pPr>
        <w:spacing w:line="578"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3. 推动行业发展</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促进电动汽车充电技术的发展和创新，推动电动汽车产业的健康发展。</w:t>
      </w:r>
    </w:p>
    <w:p>
      <w:pPr>
        <w:spacing w:line="578"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4. 增强市场竞争力</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符合该标准的充电设备将更有可能获得市场的认可和消费者的信任，从而提升品牌形象和市场竞争力。</w:t>
      </w:r>
    </w:p>
    <w:p>
      <w:pPr>
        <w:spacing w:line="578" w:lineRule="exact"/>
        <w:ind w:firstLine="640" w:firstLineChars="200"/>
        <w:rPr>
          <w:rFonts w:ascii="黑体" w:hAnsi="黑体" w:eastAsia="黑体" w:cs="黑体"/>
          <w:sz w:val="32"/>
          <w:szCs w:val="32"/>
        </w:rPr>
      </w:pPr>
      <w:r>
        <w:rPr>
          <w:rFonts w:hint="eastAsia" w:ascii="黑体" w:hAnsi="黑体" w:eastAsia="黑体" w:cs="黑体"/>
          <w:sz w:val="32"/>
          <w:szCs w:val="32"/>
        </w:rPr>
        <w:t>四、标准的适用场所</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该标准适用于各类电动汽车充电站、充电桩、充电设备制造商、电动汽车制造商、充电设施运营商等。</w:t>
      </w:r>
    </w:p>
    <w:p>
      <w:p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w:t>
      </w:r>
      <w:r>
        <w:rPr>
          <w:rFonts w:ascii="黑体" w:hAnsi="黑体" w:eastAsia="黑体" w:cs="黑体"/>
          <w:sz w:val="32"/>
          <w:szCs w:val="32"/>
        </w:rPr>
        <w:t>总结</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GB 39752—2024《电动汽车供电设备安全要求》的发布和实施，是我国电动汽车充电设备安全管理的重要里程碑。它不仅提升了供电设备的安全性能和管理水平，还为电动汽车产业的健康发展提供了有力保障。随着新标准的深入实施，电动汽车供电设备将更加安全、可靠，为电动汽车的普及和应用提供坚实保障。</w:t>
      </w:r>
    </w:p>
    <w:p>
      <w:pPr>
        <w:spacing w:line="578" w:lineRule="exact"/>
        <w:ind w:firstLine="640" w:firstLineChars="200"/>
        <w:rPr>
          <w:rFonts w:hint="eastAsia" w:ascii="黑体" w:hAnsi="黑体" w:eastAsia="黑体"/>
          <w:sz w:val="32"/>
          <w:szCs w:val="32"/>
        </w:rPr>
      </w:pPr>
      <w:r>
        <w:rPr>
          <w:rFonts w:hint="eastAsia" w:ascii="黑体" w:hAnsi="黑体" w:eastAsia="黑体"/>
          <w:sz w:val="32"/>
          <w:szCs w:val="32"/>
        </w:rPr>
        <w:t>六</w:t>
      </w:r>
      <w:r>
        <w:rPr>
          <w:rFonts w:ascii="黑体" w:hAnsi="黑体" w:eastAsia="黑体"/>
          <w:sz w:val="32"/>
          <w:szCs w:val="32"/>
        </w:rPr>
        <w:t>、</w:t>
      </w:r>
      <w:r>
        <w:rPr>
          <w:rFonts w:hint="eastAsia" w:ascii="黑体" w:hAnsi="黑体" w:eastAsia="黑体"/>
          <w:sz w:val="32"/>
          <w:szCs w:val="32"/>
        </w:rPr>
        <w:t>权威解读链接</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国家</w:t>
      </w:r>
      <w:r>
        <w:rPr>
          <w:rFonts w:ascii="仿宋_GB2312" w:eastAsia="仿宋_GB2312"/>
          <w:sz w:val="32"/>
          <w:szCs w:val="32"/>
        </w:rPr>
        <w:t>能源局</w:t>
      </w:r>
      <w:r>
        <w:rPr>
          <w:rFonts w:hint="eastAsia" w:ascii="仿宋_GB2312" w:eastAsia="仿宋_GB2312"/>
          <w:sz w:val="32"/>
          <w:szCs w:val="32"/>
        </w:rPr>
        <w:t>官</w:t>
      </w:r>
      <w:r>
        <w:rPr>
          <w:rFonts w:ascii="仿宋_GB2312" w:eastAsia="仿宋_GB2312"/>
          <w:sz w:val="32"/>
          <w:szCs w:val="32"/>
        </w:rPr>
        <w:t>方</w:t>
      </w:r>
      <w:r>
        <w:rPr>
          <w:rFonts w:hint="eastAsia" w:ascii="仿宋_GB2312" w:eastAsia="仿宋_GB2312"/>
          <w:sz w:val="32"/>
          <w:szCs w:val="32"/>
        </w:rPr>
        <w:t>网</w:t>
      </w:r>
      <w:r>
        <w:rPr>
          <w:rFonts w:ascii="仿宋_GB2312" w:eastAsia="仿宋_GB2312"/>
          <w:sz w:val="32"/>
          <w:szCs w:val="32"/>
        </w:rPr>
        <w:t>站提供了</w:t>
      </w:r>
      <w:r>
        <w:rPr>
          <w:rFonts w:hint="eastAsia" w:ascii="仿宋_GB2312" w:hAnsi="仿宋_GB2312" w:eastAsia="仿宋_GB2312" w:cs="仿宋_GB2312"/>
          <w:sz w:val="32"/>
          <w:szCs w:val="32"/>
        </w:rPr>
        <w:t>GB 39752—2024和GB 44263—2024两</w:t>
      </w:r>
      <w:r>
        <w:rPr>
          <w:rFonts w:ascii="仿宋_GB2312" w:hAnsi="仿宋_GB2312" w:eastAsia="仿宋_GB2312" w:cs="仿宋_GB2312"/>
          <w:sz w:val="32"/>
          <w:szCs w:val="32"/>
        </w:rPr>
        <w:t>项国</w:t>
      </w:r>
      <w:r>
        <w:rPr>
          <w:rFonts w:hint="eastAsia" w:ascii="仿宋_GB2312" w:hAnsi="仿宋_GB2312" w:eastAsia="仿宋_GB2312" w:cs="仿宋_GB2312"/>
          <w:sz w:val="32"/>
          <w:szCs w:val="32"/>
        </w:rPr>
        <w:t>家</w:t>
      </w:r>
      <w:r>
        <w:rPr>
          <w:rFonts w:ascii="仿宋_GB2312" w:hAnsi="仿宋_GB2312" w:eastAsia="仿宋_GB2312" w:cs="仿宋_GB2312"/>
          <w:sz w:val="32"/>
          <w:szCs w:val="32"/>
        </w:rPr>
        <w:t>标</w:t>
      </w:r>
      <w:r>
        <w:rPr>
          <w:rFonts w:hint="eastAsia" w:ascii="仿宋_GB2312" w:hAnsi="仿宋_GB2312" w:eastAsia="仿宋_GB2312" w:cs="仿宋_GB2312"/>
          <w:sz w:val="32"/>
          <w:szCs w:val="32"/>
        </w:rPr>
        <w:t>准</w:t>
      </w:r>
      <w:r>
        <w:rPr>
          <w:rFonts w:ascii="仿宋_GB2312" w:hAnsi="仿宋_GB2312" w:eastAsia="仿宋_GB2312" w:cs="仿宋_GB2312"/>
          <w:sz w:val="32"/>
          <w:szCs w:val="32"/>
        </w:rPr>
        <w:t>的</w:t>
      </w:r>
      <w:r>
        <w:rPr>
          <w:rFonts w:hint="eastAsia" w:ascii="仿宋_GB2312" w:eastAsia="仿宋_GB2312"/>
          <w:sz w:val="32"/>
          <w:szCs w:val="32"/>
        </w:rPr>
        <w:t>一图读懂解读材料，</w:t>
      </w:r>
      <w:r>
        <w:rPr>
          <w:rFonts w:ascii="仿宋_GB2312" w:eastAsia="仿宋_GB2312"/>
          <w:sz w:val="32"/>
          <w:szCs w:val="32"/>
        </w:rPr>
        <w:t>网址如下</w:t>
      </w:r>
      <w:r>
        <w:rPr>
          <w:rFonts w:hint="eastAsia" w:ascii="仿宋_GB2312" w:eastAsia="仿宋_GB2312"/>
          <w:sz w:val="32"/>
          <w:szCs w:val="32"/>
        </w:rPr>
        <w:t>：</w:t>
      </w:r>
    </w:p>
    <w:p>
      <w:pPr>
        <w:spacing w:line="578" w:lineRule="exact"/>
        <w:ind w:firstLine="560" w:firstLineChars="200"/>
      </w:pPr>
      <w:r>
        <w:rPr>
          <w:rFonts w:ascii="仿宋_GB2312" w:eastAsia="仿宋_GB2312"/>
          <w:sz w:val="28"/>
          <w:szCs w:val="28"/>
        </w:rPr>
        <w:t>http://www.nea.gov.cn/2024-08/23/c_1310785025.htm</w:t>
      </w:r>
    </w:p>
    <w:p>
      <w:pPr>
        <w:spacing w:line="578"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GB 44263—2024《电动汽车传导充电系统</w:t>
      </w:r>
    </w:p>
    <w:p>
      <w:pPr>
        <w:spacing w:line="578"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安全要求》标准解读</w:t>
      </w:r>
    </w:p>
    <w:p>
      <w:pPr>
        <w:spacing w:line="578" w:lineRule="exact"/>
        <w:ind w:firstLine="640" w:firstLineChars="200"/>
        <w:rPr>
          <w:rFonts w:ascii="仿宋_GB2312" w:hAnsi="仿宋_GB2312" w:eastAsia="仿宋_GB2312" w:cs="仿宋_GB2312"/>
          <w:sz w:val="32"/>
          <w:szCs w:val="32"/>
        </w:rPr>
      </w:pPr>
    </w:p>
    <w:p>
      <w:pPr>
        <w:spacing w:line="578" w:lineRule="exact"/>
        <w:ind w:firstLine="640" w:firstLineChars="200"/>
        <w:rPr>
          <w:rFonts w:ascii="黑体" w:hAnsi="黑体" w:eastAsia="黑体" w:cs="黑体"/>
          <w:sz w:val="32"/>
          <w:szCs w:val="32"/>
        </w:rPr>
      </w:pPr>
      <w:r>
        <w:rPr>
          <w:rFonts w:hint="eastAsia" w:ascii="黑体" w:hAnsi="黑体" w:eastAsia="黑体" w:cs="黑体"/>
          <w:sz w:val="32"/>
          <w:szCs w:val="32"/>
        </w:rPr>
        <w:t>一、标准的基本信息</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GB 44263—2024《电动汽车传导充电系统安全要求》是由国家市场监督管理总局和国家标准化管理委员会于2024年7月24日发布的强制性国家标准，于2025年8月1日起正式实施。该标准的发布旨在提高电动汽车充电系统的安全性和可靠性，规范充电设施的生产和使用，确保用户的安全和充电体验。</w:t>
      </w:r>
    </w:p>
    <w:p>
      <w:pPr>
        <w:spacing w:line="578" w:lineRule="exact"/>
        <w:ind w:firstLine="640" w:firstLineChars="200"/>
        <w:rPr>
          <w:rFonts w:ascii="黑体" w:hAnsi="黑体" w:eastAsia="黑体" w:cs="黑体"/>
          <w:sz w:val="32"/>
          <w:szCs w:val="32"/>
        </w:rPr>
      </w:pPr>
      <w:r>
        <w:rPr>
          <w:rFonts w:hint="eastAsia" w:ascii="黑体" w:hAnsi="黑体" w:eastAsia="黑体" w:cs="黑体"/>
          <w:sz w:val="32"/>
          <w:szCs w:val="32"/>
        </w:rPr>
        <w:t>二、标准的主要内容</w:t>
      </w:r>
    </w:p>
    <w:p>
      <w:pPr>
        <w:spacing w:line="578"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1. 适用范围</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本标准适用于电动汽车交流充电系统和直流充电系统，供电网侧额定电压不超过1000V(AC)或1500V(DC)，电动汽车侧额定最大电压不超过1000V(AC)或1500V(DC)。同时，也适用于电动汽车充放电系统中充电的安全要求。</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不适用于与电动汽车传导充电/充放电系统维护相关的安全要求，以及顶部接触式充电系统等自动充电系统。</w:t>
      </w:r>
    </w:p>
    <w:p>
      <w:pPr>
        <w:spacing w:line="578"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2. 规范性引用文件</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该标准引用了多项相关国家标准和行业标准，如GB 1002、GB/T 2099.1、GB/T 4208等，这些文件通过规范性引用构成本文件的必要条款。</w:t>
      </w:r>
    </w:p>
    <w:p>
      <w:pPr>
        <w:spacing w:line="578"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3. 术语和定义</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明确了电动汽车传导充电系统、充电接口、交流充电、直流充电等相关术语的定义。</w:t>
      </w:r>
    </w:p>
    <w:p>
      <w:pPr>
        <w:spacing w:line="578"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4. 总体要求</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规定了充电系统在设计、生产、安装和使用过程中应满足的总体安全要求，包括电气安全、机械安全、环境适应性等多个方面。</w:t>
      </w:r>
    </w:p>
    <w:p>
      <w:pPr>
        <w:spacing w:line="578"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5. 充电接口安全</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规定了充电接口的防护等级、温度保护功能、接口锁止功能等要求。例如，充电接口的防护等级应满足IPXXD要求，以防止触电危险；当温度超过设定阈值时，应自动停止充电。</w:t>
      </w:r>
    </w:p>
    <w:p>
      <w:pPr>
        <w:spacing w:line="578"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6. 交流充电安全</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规定了交流充电系统的防护等级、温度保护功能、控制导引电路、短路保护、过流保护等要求。</w:t>
      </w:r>
    </w:p>
    <w:p>
      <w:pPr>
        <w:spacing w:line="578"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7. 直流充电安全</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对直流充电系统的安全设计要求更为严格，除了交流充电安全要求外，还规定了直流充电接口的温度监测和保护功能、直流供电设备的电压和电流限制等。</w:t>
      </w:r>
    </w:p>
    <w:p>
      <w:pPr>
        <w:spacing w:line="578"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8. 试验方法</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详细列出了各项安全要求的试验方法，包括电气性能测试、机械性能测试、环境适应性测试等。这些试验方法用于验证充电系统是否满足安全要求。</w:t>
      </w:r>
    </w:p>
    <w:p>
      <w:pPr>
        <w:spacing w:line="578" w:lineRule="exact"/>
        <w:ind w:firstLine="640" w:firstLineChars="200"/>
        <w:rPr>
          <w:rFonts w:ascii="黑体" w:hAnsi="黑体" w:eastAsia="黑体" w:cs="黑体"/>
          <w:sz w:val="32"/>
          <w:szCs w:val="32"/>
        </w:rPr>
      </w:pPr>
      <w:r>
        <w:rPr>
          <w:rFonts w:hint="eastAsia" w:ascii="黑体" w:hAnsi="黑体" w:eastAsia="黑体" w:cs="黑体"/>
          <w:sz w:val="32"/>
          <w:szCs w:val="32"/>
        </w:rPr>
        <w:t>三、标准的实施意义</w:t>
      </w:r>
    </w:p>
    <w:p>
      <w:pPr>
        <w:spacing w:line="578"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1. 提高安全性</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通过严格的安全要求和试验方法，确保电动汽车充电系统的安全性，减少充电过程中的事故风险。</w:t>
      </w:r>
    </w:p>
    <w:p>
      <w:pPr>
        <w:spacing w:line="578"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2. 规范市场</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为充电桩生产企业提供明确的技术标准，提高产品质量，规范市场秩序。</w:t>
      </w:r>
    </w:p>
    <w:p>
      <w:pPr>
        <w:spacing w:line="578"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3. 推动行业发展</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促进电动汽车充电技术的发展和创新，推动电动汽车行业的健康发展。</w:t>
      </w:r>
    </w:p>
    <w:p>
      <w:pPr>
        <w:spacing w:line="578"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4. 保护消费者权益</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确保用户在使用充电桩时的安全和便利，提升用户体验。</w:t>
      </w:r>
    </w:p>
    <w:p>
      <w:pPr>
        <w:spacing w:line="578" w:lineRule="exact"/>
        <w:ind w:firstLine="640" w:firstLineChars="200"/>
        <w:rPr>
          <w:rFonts w:ascii="黑体" w:hAnsi="黑体" w:eastAsia="黑体" w:cs="黑体"/>
          <w:sz w:val="32"/>
          <w:szCs w:val="32"/>
        </w:rPr>
      </w:pPr>
      <w:r>
        <w:rPr>
          <w:rFonts w:hint="eastAsia" w:ascii="黑体" w:hAnsi="黑体" w:eastAsia="黑体" w:cs="黑体"/>
          <w:sz w:val="32"/>
          <w:szCs w:val="32"/>
        </w:rPr>
        <w:t>四、标准的适用场所</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该标准适用于各类电动汽车充电站、充电桩、充电设备制造商、电动汽车制造商、充电设施运营商等。</w:t>
      </w:r>
    </w:p>
    <w:p>
      <w:pPr>
        <w:spacing w:line="578"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五</w:t>
      </w:r>
      <w:r>
        <w:rPr>
          <w:rFonts w:ascii="黑体" w:hAnsi="黑体" w:eastAsia="黑体" w:cs="黑体"/>
          <w:sz w:val="32"/>
          <w:szCs w:val="32"/>
        </w:rPr>
        <w:t>、</w:t>
      </w:r>
      <w:r>
        <w:rPr>
          <w:rFonts w:hint="eastAsia" w:ascii="黑体" w:hAnsi="黑体" w:eastAsia="黑体" w:cs="黑体"/>
          <w:sz w:val="32"/>
          <w:szCs w:val="32"/>
        </w:rPr>
        <w:t>总结</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GB 44263—2024《电动汽车传导充电系统安全要求》的发布和实施，是我国电动汽车充电基础设施领域安全管理的重要里程碑。它不仅提升了充电系统的安全性能和管理水平，还为电动汽车产业的健康发展提供了有力保障。随着新标准的深入实施，电动汽车传导充电系统将更加安全、可靠，为电动汽车的普及和应用提供坚实保障。</w:t>
      </w:r>
    </w:p>
    <w:p>
      <w:pPr>
        <w:spacing w:line="578" w:lineRule="exact"/>
        <w:ind w:firstLine="640" w:firstLineChars="200"/>
        <w:rPr>
          <w:rFonts w:hint="eastAsia" w:ascii="黑体" w:hAnsi="黑体" w:eastAsia="黑体"/>
          <w:sz w:val="32"/>
          <w:szCs w:val="32"/>
        </w:rPr>
      </w:pPr>
      <w:r>
        <w:rPr>
          <w:rFonts w:hint="eastAsia" w:ascii="黑体" w:hAnsi="黑体" w:eastAsia="黑体"/>
          <w:sz w:val="32"/>
          <w:szCs w:val="32"/>
        </w:rPr>
        <w:t>六</w:t>
      </w:r>
      <w:r>
        <w:rPr>
          <w:rFonts w:ascii="黑体" w:hAnsi="黑体" w:eastAsia="黑体"/>
          <w:sz w:val="32"/>
          <w:szCs w:val="32"/>
        </w:rPr>
        <w:t>、</w:t>
      </w:r>
      <w:r>
        <w:rPr>
          <w:rFonts w:hint="eastAsia" w:ascii="黑体" w:hAnsi="黑体" w:eastAsia="黑体"/>
          <w:sz w:val="32"/>
          <w:szCs w:val="32"/>
        </w:rPr>
        <w:t>权威解读链接</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国家</w:t>
      </w:r>
      <w:r>
        <w:rPr>
          <w:rFonts w:ascii="仿宋_GB2312" w:eastAsia="仿宋_GB2312"/>
          <w:sz w:val="32"/>
          <w:szCs w:val="32"/>
        </w:rPr>
        <w:t>能源局</w:t>
      </w:r>
      <w:r>
        <w:rPr>
          <w:rFonts w:hint="eastAsia" w:ascii="仿宋_GB2312" w:eastAsia="仿宋_GB2312"/>
          <w:sz w:val="32"/>
          <w:szCs w:val="32"/>
        </w:rPr>
        <w:t>官</w:t>
      </w:r>
      <w:r>
        <w:rPr>
          <w:rFonts w:ascii="仿宋_GB2312" w:eastAsia="仿宋_GB2312"/>
          <w:sz w:val="32"/>
          <w:szCs w:val="32"/>
        </w:rPr>
        <w:t>方</w:t>
      </w:r>
      <w:r>
        <w:rPr>
          <w:rFonts w:hint="eastAsia" w:ascii="仿宋_GB2312" w:eastAsia="仿宋_GB2312"/>
          <w:sz w:val="32"/>
          <w:szCs w:val="32"/>
        </w:rPr>
        <w:t>网</w:t>
      </w:r>
      <w:r>
        <w:rPr>
          <w:rFonts w:ascii="仿宋_GB2312" w:eastAsia="仿宋_GB2312"/>
          <w:sz w:val="32"/>
          <w:szCs w:val="32"/>
        </w:rPr>
        <w:t>站提供了</w:t>
      </w:r>
      <w:r>
        <w:rPr>
          <w:rFonts w:hint="eastAsia" w:ascii="仿宋_GB2312" w:hAnsi="仿宋_GB2312" w:eastAsia="仿宋_GB2312" w:cs="仿宋_GB2312"/>
          <w:sz w:val="32"/>
          <w:szCs w:val="32"/>
        </w:rPr>
        <w:t>GB 39752—2024和GB 44263—2024两</w:t>
      </w:r>
      <w:r>
        <w:rPr>
          <w:rFonts w:ascii="仿宋_GB2312" w:hAnsi="仿宋_GB2312" w:eastAsia="仿宋_GB2312" w:cs="仿宋_GB2312"/>
          <w:sz w:val="32"/>
          <w:szCs w:val="32"/>
        </w:rPr>
        <w:t>项国</w:t>
      </w:r>
      <w:r>
        <w:rPr>
          <w:rFonts w:hint="eastAsia" w:ascii="仿宋_GB2312" w:hAnsi="仿宋_GB2312" w:eastAsia="仿宋_GB2312" w:cs="仿宋_GB2312"/>
          <w:sz w:val="32"/>
          <w:szCs w:val="32"/>
        </w:rPr>
        <w:t>家</w:t>
      </w:r>
      <w:r>
        <w:rPr>
          <w:rFonts w:ascii="仿宋_GB2312" w:hAnsi="仿宋_GB2312" w:eastAsia="仿宋_GB2312" w:cs="仿宋_GB2312"/>
          <w:sz w:val="32"/>
          <w:szCs w:val="32"/>
        </w:rPr>
        <w:t>标</w:t>
      </w:r>
      <w:r>
        <w:rPr>
          <w:rFonts w:hint="eastAsia" w:ascii="仿宋_GB2312" w:hAnsi="仿宋_GB2312" w:eastAsia="仿宋_GB2312" w:cs="仿宋_GB2312"/>
          <w:sz w:val="32"/>
          <w:szCs w:val="32"/>
        </w:rPr>
        <w:t>准</w:t>
      </w:r>
      <w:r>
        <w:rPr>
          <w:rFonts w:ascii="仿宋_GB2312" w:hAnsi="仿宋_GB2312" w:eastAsia="仿宋_GB2312" w:cs="仿宋_GB2312"/>
          <w:sz w:val="32"/>
          <w:szCs w:val="32"/>
        </w:rPr>
        <w:t>的</w:t>
      </w:r>
      <w:r>
        <w:rPr>
          <w:rFonts w:hint="eastAsia" w:ascii="仿宋_GB2312" w:eastAsia="仿宋_GB2312"/>
          <w:sz w:val="32"/>
          <w:szCs w:val="32"/>
        </w:rPr>
        <w:t>一图读懂解读材料，</w:t>
      </w:r>
      <w:r>
        <w:rPr>
          <w:rFonts w:ascii="仿宋_GB2312" w:eastAsia="仿宋_GB2312"/>
          <w:sz w:val="32"/>
          <w:szCs w:val="32"/>
        </w:rPr>
        <w:t>网址如下</w:t>
      </w:r>
      <w:r>
        <w:rPr>
          <w:rFonts w:hint="eastAsia" w:ascii="仿宋_GB2312" w:eastAsia="仿宋_GB2312"/>
          <w:sz w:val="32"/>
          <w:szCs w:val="32"/>
        </w:rPr>
        <w:t>：</w:t>
      </w:r>
    </w:p>
    <w:p>
      <w:pPr>
        <w:spacing w:line="578" w:lineRule="exact"/>
        <w:ind w:firstLine="560" w:firstLineChars="200"/>
        <w:rPr>
          <w:rFonts w:hint="eastAsia" w:ascii="仿宋_GB2312" w:eastAsia="仿宋_GB2312"/>
          <w:sz w:val="28"/>
          <w:szCs w:val="28"/>
        </w:rPr>
      </w:pPr>
      <w:r>
        <w:rPr>
          <w:rFonts w:ascii="仿宋_GB2312" w:eastAsia="仿宋_GB2312"/>
          <w:sz w:val="28"/>
          <w:szCs w:val="28"/>
        </w:rPr>
        <w:t>http://www.nea.gov.cn/2024-08/23/c_1310785025.htm</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Math">
    <w:altName w:val="Kingsoft Math"/>
    <w:panose1 w:val="02040503050406030204"/>
    <w:charset w:val="00"/>
    <w:family w:val="roman"/>
    <w:pitch w:val="default"/>
    <w:sig w:usb0="00000000" w:usb1="00000000" w:usb2="00000000" w:usb3="00000000" w:csb0="0000019F" w:csb1="00000000"/>
  </w:font>
  <w:font w:name="Kingsoft Math">
    <w:panose1 w:val="02040503050406030204"/>
    <w:charset w:val="00"/>
    <w:family w:val="auto"/>
    <w:pitch w:val="default"/>
    <w:sig w:usb0="00000081" w:usb1="02000068" w:usb2="02000000" w:usb3="00000000" w:csb0="00000001"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default"/>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BE1"/>
    <w:rsid w:val="00122FF6"/>
    <w:rsid w:val="0025779B"/>
    <w:rsid w:val="00273BE1"/>
    <w:rsid w:val="00275F8D"/>
    <w:rsid w:val="004F195E"/>
    <w:rsid w:val="006519F7"/>
    <w:rsid w:val="008927C7"/>
    <w:rsid w:val="00A67544"/>
    <w:rsid w:val="00AC65D0"/>
    <w:rsid w:val="00AF329D"/>
    <w:rsid w:val="00C37568"/>
    <w:rsid w:val="00D550C1"/>
    <w:rsid w:val="00FA39A2"/>
    <w:rsid w:val="00FD77EE"/>
    <w:rsid w:val="FF7E457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563C1" w:themeColor="hyperlink"/>
      <w:u w:val="single"/>
      <w14:textFill>
        <w14:solidFill>
          <w14:schemeClr w14:val="hlink"/>
        </w14:solidFill>
      </w14:textFill>
    </w:rPr>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1027</Words>
  <Characters>5855</Characters>
  <Lines>48</Lines>
  <Paragraphs>13</Paragraphs>
  <TotalTime>117</TotalTime>
  <ScaleCrop>false</ScaleCrop>
  <LinksUpToDate>false</LinksUpToDate>
  <CharactersWithSpaces>6869</CharactersWithSpaces>
  <Application>WPS Office WWO_wpscloud_20240821161302-a0e91bd6bf</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2026-03-09T15:10:00Z</dcterms:created>
  <dc:creator>陈诗帆</dc:creator>
  <cp:lastModifiedBy>陈诗帆</cp:lastModifiedBy>
  <dcterms:modified xsi:type="dcterms:W3CDTF">2026-04-10T11:40:25Z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