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3AA78B">
      <w:pPr>
        <w:spacing w:line="600" w:lineRule="exact"/>
        <w:jc w:val="center"/>
        <w:rPr>
          <w:rFonts w:ascii="宋体" w:cs="宋体"/>
          <w:b/>
          <w:bCs/>
          <w:sz w:val="44"/>
          <w:szCs w:val="44"/>
        </w:rPr>
      </w:pPr>
      <w:r>
        <w:rPr>
          <w:rFonts w:hint="eastAsia" w:ascii="宋体" w:hAnsi="宋体" w:cs="宋体"/>
          <w:b/>
          <w:bCs/>
          <w:sz w:val="44"/>
          <w:szCs w:val="44"/>
        </w:rPr>
        <w:t>海南省油漆涂料产品质量监督抽查实施细则</w:t>
      </w:r>
    </w:p>
    <w:p w14:paraId="3B1C09D1">
      <w:pPr>
        <w:spacing w:line="600" w:lineRule="exact"/>
        <w:jc w:val="center"/>
        <w:rPr>
          <w:rFonts w:hint="eastAsia" w:ascii="宋体" w:eastAsia="宋体" w:cs="宋体"/>
          <w:b/>
          <w:bCs/>
          <w:color w:val="C0504D" w:themeColor="accent2"/>
          <w:sz w:val="44"/>
          <w:szCs w:val="44"/>
          <w:lang w:val="en-US" w:eastAsia="zh-CN"/>
          <w14:textFill>
            <w14:solidFill>
              <w14:schemeClr w14:val="accent2"/>
            </w14:solidFill>
          </w14:textFill>
        </w:rPr>
      </w:pPr>
      <w:r>
        <w:rPr>
          <w:rFonts w:hint="eastAsia" w:ascii="宋体" w:hAnsi="宋体" w:cs="宋体"/>
          <w:b/>
          <w:bCs/>
          <w:sz w:val="44"/>
          <w:szCs w:val="44"/>
        </w:rPr>
        <w:t>XZ</w:t>
      </w:r>
      <w:r>
        <w:rPr>
          <w:rFonts w:hint="eastAsia" w:ascii="宋体" w:hAnsi="宋体" w:cs="宋体"/>
          <w:b/>
          <w:bCs/>
          <w:sz w:val="44"/>
          <w:szCs w:val="44"/>
          <w:lang w:val="en-US" w:eastAsia="zh-CN"/>
        </w:rPr>
        <w:t>20</w:t>
      </w:r>
      <w:r>
        <w:rPr>
          <w:rFonts w:hint="eastAsia" w:ascii="宋体" w:hAnsi="宋体" w:cs="宋体"/>
          <w:b/>
          <w:bCs/>
          <w:sz w:val="44"/>
          <w:szCs w:val="44"/>
        </w:rPr>
        <w:t>-202</w:t>
      </w:r>
      <w:r>
        <w:rPr>
          <w:rFonts w:hint="eastAsia" w:ascii="宋体" w:hAnsi="宋体" w:cs="宋体"/>
          <w:b/>
          <w:bCs/>
          <w:sz w:val="44"/>
          <w:szCs w:val="44"/>
          <w:lang w:val="en-US" w:eastAsia="zh-CN"/>
        </w:rPr>
        <w:t>6</w:t>
      </w:r>
    </w:p>
    <w:p w14:paraId="3D8B2964">
      <w:pPr>
        <w:spacing w:line="560" w:lineRule="exact"/>
        <w:ind w:firstLine="643" w:firstLineChars="200"/>
        <w:rPr>
          <w:rFonts w:ascii="宋体" w:cs="仿宋_GB2312"/>
          <w:b/>
          <w:bCs/>
          <w:sz w:val="32"/>
          <w:szCs w:val="32"/>
        </w:rPr>
      </w:pPr>
      <w:bookmarkStart w:id="0" w:name="_GoBack"/>
      <w:bookmarkEnd w:id="0"/>
    </w:p>
    <w:p w14:paraId="523B2AA3">
      <w:pPr>
        <w:spacing w:line="560" w:lineRule="exact"/>
        <w:rPr>
          <w:rFonts w:ascii="宋体" w:cs="仿宋_GB2312"/>
          <w:b/>
          <w:bCs/>
          <w:sz w:val="32"/>
          <w:szCs w:val="32"/>
        </w:rPr>
      </w:pPr>
      <w:r>
        <w:rPr>
          <w:rFonts w:ascii="宋体" w:hAnsi="宋体" w:cs="仿宋_GB2312"/>
          <w:b/>
          <w:bCs/>
          <w:sz w:val="32"/>
          <w:szCs w:val="32"/>
        </w:rPr>
        <w:t xml:space="preserve">1   </w:t>
      </w:r>
      <w:r>
        <w:rPr>
          <w:rFonts w:hint="eastAsia" w:ascii="宋体" w:hAnsi="宋体" w:cs="仿宋_GB2312"/>
          <w:b/>
          <w:bCs/>
          <w:sz w:val="32"/>
          <w:szCs w:val="32"/>
        </w:rPr>
        <w:t>抽样</w:t>
      </w:r>
    </w:p>
    <w:p w14:paraId="458FAECA">
      <w:pPr>
        <w:spacing w:line="560" w:lineRule="exact"/>
        <w:rPr>
          <w:rFonts w:ascii="宋体" w:cs="仿宋_GB2312"/>
          <w:b/>
          <w:bCs/>
          <w:color w:val="FF0000"/>
          <w:sz w:val="32"/>
          <w:szCs w:val="32"/>
        </w:rPr>
      </w:pPr>
      <w:r>
        <w:rPr>
          <w:rFonts w:ascii="宋体" w:hAnsi="宋体" w:cs="仿宋_GB2312"/>
          <w:b/>
          <w:sz w:val="32"/>
          <w:szCs w:val="32"/>
        </w:rPr>
        <w:t xml:space="preserve">1.1 </w:t>
      </w:r>
      <w:r>
        <w:rPr>
          <w:rFonts w:hint="eastAsia" w:ascii="宋体" w:hAnsi="宋体" w:cs="仿宋_GB2312"/>
          <w:b/>
          <w:sz w:val="32"/>
          <w:szCs w:val="32"/>
        </w:rPr>
        <w:t>抽样型号或规格</w:t>
      </w:r>
    </w:p>
    <w:p w14:paraId="73A4969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抽取样品应为同一类型、规格、同一批号的产品。</w:t>
      </w:r>
    </w:p>
    <w:p w14:paraId="28D12951">
      <w:pPr>
        <w:spacing w:line="560" w:lineRule="exact"/>
        <w:rPr>
          <w:rFonts w:ascii="宋体" w:cs="仿宋_GB2312"/>
          <w:b/>
          <w:sz w:val="32"/>
          <w:szCs w:val="32"/>
        </w:rPr>
      </w:pPr>
      <w:r>
        <w:rPr>
          <w:rFonts w:ascii="宋体" w:hAnsi="宋体" w:cs="仿宋_GB2312"/>
          <w:b/>
          <w:sz w:val="32"/>
          <w:szCs w:val="32"/>
        </w:rPr>
        <w:t xml:space="preserve">1.2  </w:t>
      </w:r>
      <w:r>
        <w:rPr>
          <w:rFonts w:hint="eastAsia" w:ascii="宋体" w:hAnsi="宋体" w:cs="仿宋_GB2312"/>
          <w:b/>
          <w:sz w:val="32"/>
          <w:szCs w:val="32"/>
        </w:rPr>
        <w:t>抽样方法</w:t>
      </w:r>
      <w:r>
        <w:rPr>
          <w:rFonts w:hint="eastAsia" w:ascii="宋体" w:hAnsi="宋体" w:cs="仿宋_GB2312"/>
          <w:b/>
          <w:iCs/>
          <w:sz w:val="32"/>
          <w:szCs w:val="32"/>
        </w:rPr>
        <w:t>、基数、</w:t>
      </w:r>
      <w:r>
        <w:rPr>
          <w:rFonts w:hint="eastAsia" w:ascii="宋体" w:hAnsi="宋体" w:cs="仿宋_GB2312"/>
          <w:b/>
          <w:sz w:val="32"/>
          <w:szCs w:val="32"/>
        </w:rPr>
        <w:t>抽样数量</w:t>
      </w:r>
    </w:p>
    <w:p w14:paraId="33C2CFF4">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1.2.1  </w:t>
      </w:r>
      <w:r>
        <w:rPr>
          <w:rFonts w:hint="eastAsia" w:ascii="仿宋_GB2312" w:hAnsi="仿宋_GB2312" w:eastAsia="仿宋_GB2312" w:cs="仿宋_GB2312"/>
          <w:sz w:val="32"/>
          <w:szCs w:val="32"/>
        </w:rPr>
        <w:t>在生产企业成品仓库内或流通领域随机抽取经生产企业检验合格或以任何方式表明合格的待销产品。采取随机抽样方法进行抽样，随机数一般可使用随机数表、骰子或扑克牌等方法产生。</w:t>
      </w:r>
    </w:p>
    <w:p w14:paraId="706F6B84">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1.2.2  </w:t>
      </w:r>
      <w:r>
        <w:rPr>
          <w:rFonts w:hint="eastAsia" w:ascii="仿宋_GB2312" w:hAnsi="仿宋_GB2312" w:eastAsia="仿宋_GB2312" w:cs="仿宋_GB2312"/>
          <w:sz w:val="32"/>
          <w:szCs w:val="32"/>
        </w:rPr>
        <w:t>油漆、涂料产品</w:t>
      </w:r>
    </w:p>
    <w:p w14:paraId="6194A1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ascii="仿宋_GB2312" w:hAnsi="仿宋_GB2312" w:eastAsia="仿宋_GB2312" w:cs="仿宋_GB2312"/>
          <w:sz w:val="32"/>
          <w:szCs w:val="32"/>
        </w:rPr>
        <w:t>GB/T 3186-2006</w:t>
      </w:r>
      <w:r>
        <w:rPr>
          <w:rFonts w:hint="eastAsia" w:ascii="仿宋_GB2312" w:hAnsi="仿宋_GB2312" w:eastAsia="仿宋_GB2312" w:cs="仿宋_GB2312"/>
          <w:sz w:val="32"/>
          <w:szCs w:val="32"/>
        </w:rPr>
        <w:t>《色漆、清漆和色漆与清漆用原材料取样》执行。以同品种、同规格、同生产日期的产（商）品为监督检验批，从整批产品桶（袋）数按表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选取样品桶（袋）数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按标准有关规定选取样品桶（袋）数抽取样品，混匀缩分后取出不少于</w:t>
      </w:r>
      <w:r>
        <w:rPr>
          <w:rFonts w:ascii="仿宋_GB2312" w:hAnsi="仿宋_GB2312" w:eastAsia="仿宋_GB2312" w:cs="仿宋_GB2312"/>
          <w:sz w:val="32"/>
          <w:szCs w:val="32"/>
        </w:rPr>
        <w:t>2kg</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的样品，包装好贴上编号标志，分别加贴抽样单位与受检单位签字认可的封条，其中的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份为检验样品，另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份为封存备检样品。</w:t>
      </w:r>
    </w:p>
    <w:p w14:paraId="3214FC29">
      <w:pPr>
        <w:spacing w:line="560" w:lineRule="exact"/>
        <w:ind w:firstLine="3654" w:firstLineChars="1300"/>
        <w:rPr>
          <w:rFonts w:ascii="仿宋_GB2312" w:hAnsi="仿宋_GB2312" w:eastAsia="仿宋_GB2312" w:cs="仿宋_GB2312"/>
          <w:b/>
          <w:sz w:val="28"/>
          <w:szCs w:val="28"/>
        </w:rPr>
      </w:pPr>
      <w:r>
        <w:rPr>
          <w:rFonts w:hint="eastAsia" w:ascii="仿宋_GB2312" w:hAnsi="仿宋_GB2312" w:eastAsia="仿宋_GB2312" w:cs="仿宋_GB2312"/>
          <w:b/>
          <w:sz w:val="28"/>
          <w:szCs w:val="28"/>
        </w:rPr>
        <w:t>表</w:t>
      </w:r>
      <w:r>
        <w:rPr>
          <w:rFonts w:ascii="仿宋_GB2312" w:hAnsi="仿宋_GB2312" w:eastAsia="仿宋_GB2312" w:cs="仿宋_GB2312"/>
          <w:b/>
          <w:sz w:val="28"/>
          <w:szCs w:val="28"/>
        </w:rPr>
        <w:t xml:space="preserve">1  </w:t>
      </w:r>
      <w:r>
        <w:rPr>
          <w:rFonts w:hint="eastAsia" w:ascii="仿宋_GB2312" w:hAnsi="仿宋_GB2312" w:eastAsia="仿宋_GB2312" w:cs="仿宋_GB2312"/>
          <w:b/>
          <w:sz w:val="28"/>
          <w:szCs w:val="28"/>
        </w:rPr>
        <w:t>抽样数量表</w:t>
      </w:r>
    </w:p>
    <w:tbl>
      <w:tblPr>
        <w:tblStyle w:val="27"/>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9"/>
        <w:gridCol w:w="3690"/>
      </w:tblGrid>
      <w:tr w14:paraId="751E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blHeader/>
        </w:trPr>
        <w:tc>
          <w:tcPr>
            <w:tcW w:w="4789" w:type="dxa"/>
            <w:vAlign w:val="top"/>
          </w:tcPr>
          <w:p w14:paraId="53F04D90">
            <w:pPr>
              <w:snapToGrid w:val="0"/>
              <w:spacing w:line="44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整批产品桶（袋）数</w:t>
            </w:r>
            <w:r>
              <w:rPr>
                <w:rFonts w:ascii="仿宋_GB2312" w:hAnsi="仿宋_GB2312" w:eastAsia="仿宋_GB2312" w:cs="仿宋_GB2312"/>
                <w:b/>
                <w:sz w:val="28"/>
                <w:szCs w:val="28"/>
              </w:rPr>
              <w:t xml:space="preserve">  N</w:t>
            </w:r>
          </w:p>
        </w:tc>
        <w:tc>
          <w:tcPr>
            <w:tcW w:w="3690" w:type="dxa"/>
            <w:vAlign w:val="top"/>
          </w:tcPr>
          <w:p w14:paraId="4D5837D5">
            <w:pPr>
              <w:snapToGrid w:val="0"/>
              <w:spacing w:line="44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选取样品桶（袋）数</w:t>
            </w:r>
            <w:r>
              <w:rPr>
                <w:rFonts w:ascii="仿宋_GB2312" w:hAnsi="仿宋_GB2312" w:eastAsia="仿宋_GB2312" w:cs="仿宋_GB2312"/>
                <w:b/>
                <w:sz w:val="28"/>
                <w:szCs w:val="28"/>
              </w:rPr>
              <w:t xml:space="preserve">  n</w:t>
            </w:r>
          </w:p>
        </w:tc>
      </w:tr>
      <w:tr w14:paraId="3167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789" w:type="dxa"/>
          </w:tcPr>
          <w:p w14:paraId="5934DC63">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p>
        </w:tc>
        <w:tc>
          <w:tcPr>
            <w:tcW w:w="3690" w:type="dxa"/>
          </w:tcPr>
          <w:p w14:paraId="789DCF3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全部</w:t>
            </w:r>
          </w:p>
        </w:tc>
      </w:tr>
      <w:tr w14:paraId="08A6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789" w:type="dxa"/>
          </w:tcPr>
          <w:p w14:paraId="7D6A871D">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8</w:t>
            </w:r>
          </w:p>
        </w:tc>
        <w:tc>
          <w:tcPr>
            <w:tcW w:w="3690" w:type="dxa"/>
          </w:tcPr>
          <w:p w14:paraId="2D72DBC2">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r>
      <w:tr w14:paraId="52E9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789" w:type="dxa"/>
          </w:tcPr>
          <w:p w14:paraId="40C67494">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25</w:t>
            </w:r>
          </w:p>
        </w:tc>
        <w:tc>
          <w:tcPr>
            <w:tcW w:w="3690" w:type="dxa"/>
          </w:tcPr>
          <w:p w14:paraId="5403831C">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r>
      <w:tr w14:paraId="7CE0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789" w:type="dxa"/>
          </w:tcPr>
          <w:p w14:paraId="6EC62994">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26</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100</w:t>
            </w:r>
          </w:p>
        </w:tc>
        <w:tc>
          <w:tcPr>
            <w:tcW w:w="3690" w:type="dxa"/>
          </w:tcPr>
          <w:p w14:paraId="325C5CFA">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5</w:t>
            </w:r>
          </w:p>
        </w:tc>
      </w:tr>
      <w:tr w14:paraId="3B63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789" w:type="dxa"/>
          </w:tcPr>
          <w:p w14:paraId="769BFFD5">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101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500</w:t>
            </w:r>
          </w:p>
        </w:tc>
        <w:tc>
          <w:tcPr>
            <w:tcW w:w="3690" w:type="dxa"/>
          </w:tcPr>
          <w:p w14:paraId="09A26C06">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w:t>
            </w:r>
          </w:p>
        </w:tc>
      </w:tr>
      <w:tr w14:paraId="6116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789" w:type="dxa"/>
          </w:tcPr>
          <w:p w14:paraId="27BAAD83">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501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1000</w:t>
            </w:r>
          </w:p>
        </w:tc>
        <w:tc>
          <w:tcPr>
            <w:tcW w:w="3690" w:type="dxa"/>
          </w:tcPr>
          <w:p w14:paraId="1DC2360D">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13</w:t>
            </w:r>
          </w:p>
        </w:tc>
      </w:tr>
      <w:tr w14:paraId="0E73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4789" w:type="dxa"/>
          </w:tcPr>
          <w:p w14:paraId="0A162208">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其后类推</w:t>
            </w:r>
          </w:p>
        </w:tc>
        <w:tc>
          <w:tcPr>
            <w:tcW w:w="3690" w:type="dxa"/>
          </w:tcPr>
          <w:p w14:paraId="4CEF865B">
            <w:pPr>
              <w:spacing w:line="440" w:lineRule="exact"/>
              <w:rPr>
                <w:rFonts w:ascii="仿宋_GB2312" w:hAnsi="仿宋_GB2312" w:eastAsia="仿宋_GB2312" w:cs="仿宋_GB2312"/>
                <w:sz w:val="28"/>
                <w:szCs w:val="28"/>
              </w:rPr>
            </w:pPr>
            <w:r>
              <w:rPr>
                <w:rFonts w:ascii="仿宋_GB2312" w:hAnsi="仿宋_GB2312" w:eastAsia="仿宋_GB2312" w:cs="仿宋_GB2312"/>
                <w:sz w:val="28"/>
                <w:szCs w:val="28"/>
              </w:rPr>
              <w:t xml:space="preserve">         n= </w:t>
            </w:r>
            <w:r>
              <w:rPr>
                <w:rFonts w:ascii="仿宋_GB2312" w:hAnsi="仿宋_GB2312" w:eastAsia="仿宋_GB2312" w:cs="仿宋_GB2312"/>
                <w:sz w:val="28"/>
                <w:szCs w:val="28"/>
              </w:rPr>
              <w:object>
                <v:shape id="_x0000_i1025" o:spt="75" type="#_x0000_t75" style="height:18.15pt;width:45.7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tc>
      </w:tr>
    </w:tbl>
    <w:p w14:paraId="1CCCFA76">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1.2.3</w:t>
      </w:r>
      <w:r>
        <w:rPr>
          <w:rFonts w:hint="eastAsia" w:ascii="仿宋_GB2312" w:hAnsi="仿宋_GB2312" w:eastAsia="仿宋_GB2312" w:cs="仿宋_GB2312"/>
          <w:sz w:val="32"/>
          <w:szCs w:val="32"/>
        </w:rPr>
        <w:t>所抽取的样品为液体时，为防止受到环境污染和变质，应尽量整包装抽取，避免分装。随机抽取至少</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个独立包装，分成</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份，一份为检验样品，一份为备用样品，且每份不少于</w:t>
      </w:r>
      <w:r>
        <w:rPr>
          <w:rFonts w:ascii="仿宋_GB2312" w:hAnsi="仿宋_GB2312" w:eastAsia="仿宋_GB2312" w:cs="仿宋_GB2312"/>
          <w:sz w:val="32"/>
          <w:szCs w:val="32"/>
        </w:rPr>
        <w:t>2kg</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2L</w:t>
      </w:r>
      <w:r>
        <w:rPr>
          <w:rFonts w:hint="eastAsia" w:ascii="仿宋_GB2312" w:hAnsi="仿宋_GB2312" w:eastAsia="仿宋_GB2312" w:cs="仿宋_GB2312"/>
          <w:sz w:val="32"/>
          <w:szCs w:val="32"/>
        </w:rPr>
        <w:t>。</w:t>
      </w:r>
    </w:p>
    <w:p w14:paraId="3D9B28DA">
      <w:pPr>
        <w:spacing w:line="560" w:lineRule="exact"/>
        <w:rPr>
          <w:rFonts w:ascii="宋体" w:cs="仿宋_GB2312"/>
          <w:b/>
          <w:bCs/>
          <w:sz w:val="32"/>
          <w:szCs w:val="32"/>
        </w:rPr>
      </w:pPr>
      <w:r>
        <w:rPr>
          <w:rFonts w:ascii="宋体" w:hAnsi="宋体" w:cs="仿宋_GB2312"/>
          <w:b/>
          <w:bCs/>
          <w:sz w:val="32"/>
          <w:szCs w:val="32"/>
        </w:rPr>
        <w:t xml:space="preserve">2  </w:t>
      </w:r>
      <w:r>
        <w:rPr>
          <w:rFonts w:hint="eastAsia" w:ascii="宋体" w:hAnsi="宋体" w:cs="仿宋_GB2312"/>
          <w:b/>
          <w:bCs/>
          <w:sz w:val="32"/>
          <w:szCs w:val="32"/>
        </w:rPr>
        <w:t>检验</w:t>
      </w:r>
    </w:p>
    <w:p w14:paraId="3628907D">
      <w:pPr>
        <w:pStyle w:val="57"/>
        <w:spacing w:beforeLines="0" w:afterLines="0" w:line="560" w:lineRule="exact"/>
        <w:jc w:val="both"/>
        <w:rPr>
          <w:rFonts w:ascii="宋体" w:eastAsia="宋体" w:cs="仿宋_GB2312"/>
          <w:b/>
          <w:sz w:val="32"/>
          <w:szCs w:val="32"/>
          <w:lang w:eastAsia="zh-CN"/>
        </w:rPr>
      </w:pPr>
      <w:r>
        <w:rPr>
          <w:rFonts w:ascii="宋体" w:eastAsia="宋体" w:cs="仿宋_GB2312"/>
          <w:b/>
          <w:sz w:val="32"/>
          <w:szCs w:val="32"/>
          <w:lang w:eastAsia="zh-CN"/>
        </w:rPr>
        <w:t xml:space="preserve">2.1 </w:t>
      </w:r>
      <w:r>
        <w:rPr>
          <w:rFonts w:hint="eastAsia" w:ascii="宋体" w:eastAsia="宋体" w:cs="仿宋_GB2312"/>
          <w:b/>
          <w:sz w:val="32"/>
          <w:szCs w:val="32"/>
          <w:lang w:eastAsia="zh-CN"/>
        </w:rPr>
        <w:t>检验依据</w:t>
      </w:r>
    </w:p>
    <w:p w14:paraId="7F4F95D9">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GB/T</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9755-20</w:t>
      </w:r>
      <w:r>
        <w:rPr>
          <w:rFonts w:hint="eastAsia" w:ascii="仿宋_GB2312" w:hAnsi="仿宋_GB2312" w:eastAsia="仿宋_GB2312" w:cs="仿宋_GB2312"/>
          <w:color w:val="auto"/>
          <w:sz w:val="32"/>
          <w:szCs w:val="32"/>
          <w:lang w:val="en-US" w:eastAsia="zh-CN"/>
        </w:rPr>
        <w:t>2</w:t>
      </w:r>
      <w:r>
        <w:rPr>
          <w:rFonts w:ascii="仿宋_GB2312" w:hAnsi="仿宋_GB2312" w:eastAsia="仿宋_GB2312" w:cs="仿宋_GB2312"/>
          <w:color w:val="auto"/>
          <w:sz w:val="32"/>
          <w:szCs w:val="32"/>
        </w:rPr>
        <w:t xml:space="preserve">4 </w:t>
      </w:r>
      <w:r>
        <w:rPr>
          <w:rFonts w:hint="eastAsia" w:ascii="仿宋_GB2312" w:hAnsi="仿宋_GB2312" w:eastAsia="仿宋_GB2312" w:cs="仿宋_GB2312"/>
          <w:color w:val="auto"/>
          <w:sz w:val="32"/>
          <w:szCs w:val="32"/>
        </w:rPr>
        <w:t>合成树脂乳液墙面涂料</w:t>
      </w:r>
    </w:p>
    <w:p w14:paraId="7E0CBB48">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JG/T 157-2009  </w:t>
      </w:r>
      <w:r>
        <w:rPr>
          <w:rFonts w:hint="eastAsia" w:ascii="仿宋_GB2312" w:hAnsi="仿宋_GB2312" w:eastAsia="仿宋_GB2312" w:cs="仿宋_GB2312"/>
          <w:sz w:val="32"/>
          <w:szCs w:val="32"/>
        </w:rPr>
        <w:t>建筑外墙用腻子</w:t>
      </w:r>
    </w:p>
    <w:p w14:paraId="355A66E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JG/T 298-2010  </w:t>
      </w:r>
      <w:r>
        <w:rPr>
          <w:rFonts w:hint="eastAsia" w:ascii="仿宋_GB2312" w:hAnsi="仿宋_GB2312" w:eastAsia="仿宋_GB2312" w:cs="仿宋_GB2312"/>
          <w:sz w:val="32"/>
          <w:szCs w:val="32"/>
        </w:rPr>
        <w:t>建筑室内用腻子</w:t>
      </w:r>
    </w:p>
    <w:p w14:paraId="2F693C81">
      <w:pPr>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GB</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18582-2020</w:t>
      </w:r>
      <w:r>
        <w:rPr>
          <w:rFonts w:hint="eastAsia" w:ascii="仿宋_GB2312" w:hAnsi="仿宋_GB2312" w:eastAsia="仿宋_GB2312" w:cs="仿宋_GB2312"/>
          <w:sz w:val="32"/>
          <w:szCs w:val="32"/>
          <w:highlight w:val="none"/>
        </w:rPr>
        <w:t xml:space="preserve">  建筑用墙面涂料中有害物质限量</w:t>
      </w:r>
    </w:p>
    <w:p w14:paraId="07DC4F06">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GB 30981.1-2025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涂料中有害物质限量 第1部分:建筑涂料</w:t>
      </w:r>
    </w:p>
    <w:p w14:paraId="502612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14:paraId="09E35AFC">
      <w:pPr>
        <w:pStyle w:val="57"/>
        <w:spacing w:beforeLines="0" w:afterLines="0" w:line="560" w:lineRule="exact"/>
        <w:jc w:val="both"/>
        <w:rPr>
          <w:rFonts w:ascii="宋体" w:eastAsia="宋体" w:cs="仿宋_GB2312"/>
          <w:b/>
          <w:sz w:val="32"/>
          <w:szCs w:val="32"/>
          <w:lang w:eastAsia="zh-CN"/>
        </w:rPr>
      </w:pPr>
      <w:r>
        <w:rPr>
          <w:rFonts w:ascii="宋体" w:eastAsia="宋体" w:cs="仿宋_GB2312"/>
          <w:b/>
          <w:sz w:val="32"/>
          <w:szCs w:val="32"/>
          <w:lang w:eastAsia="zh-CN"/>
        </w:rPr>
        <w:t xml:space="preserve">2.2 </w:t>
      </w:r>
      <w:r>
        <w:rPr>
          <w:rFonts w:hint="eastAsia" w:ascii="宋体" w:eastAsia="宋体" w:cs="仿宋_GB2312"/>
          <w:b/>
          <w:sz w:val="32"/>
          <w:szCs w:val="32"/>
          <w:lang w:eastAsia="zh-CN"/>
        </w:rPr>
        <w:t>检验项目</w:t>
      </w:r>
    </w:p>
    <w:p w14:paraId="7A8FBDA6">
      <w:pPr>
        <w:spacing w:line="560" w:lineRule="exact"/>
        <w:rPr>
          <w:rFonts w:ascii="仿宋_GB2312" w:hAnsi="仿宋_GB2312" w:eastAsia="仿宋_GB2312" w:cs="仿宋_GB2312"/>
          <w:kern w:val="0"/>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建筑外墙用腻子</w:t>
      </w:r>
      <w:r>
        <w:rPr>
          <w:rFonts w:hint="eastAsia" w:ascii="仿宋_GB2312" w:hAnsi="仿宋_GB2312" w:eastAsia="仿宋_GB2312" w:cs="仿宋_GB2312"/>
          <w:sz w:val="32"/>
          <w:szCs w:val="32"/>
        </w:rPr>
        <w:t>检验项目</w:t>
      </w:r>
      <w:r>
        <w:rPr>
          <w:rFonts w:hint="eastAsia" w:ascii="仿宋_GB2312" w:hAnsi="仿宋_GB2312" w:eastAsia="仿宋_GB2312" w:cs="仿宋_GB2312"/>
          <w:kern w:val="0"/>
          <w:sz w:val="32"/>
          <w:szCs w:val="32"/>
        </w:rPr>
        <w:t>见表2。</w:t>
      </w:r>
    </w:p>
    <w:p w14:paraId="154CD033">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表2建筑外墙用腻子检验项目</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36"/>
        <w:gridCol w:w="10"/>
        <w:gridCol w:w="2851"/>
        <w:gridCol w:w="28"/>
        <w:gridCol w:w="2992"/>
      </w:tblGrid>
      <w:tr w14:paraId="6CCF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blHeader/>
        </w:trPr>
        <w:tc>
          <w:tcPr>
            <w:tcW w:w="1129" w:type="dxa"/>
            <w:vMerge w:val="restart"/>
            <w:vAlign w:val="center"/>
          </w:tcPr>
          <w:p w14:paraId="3D025A7D">
            <w:pPr>
              <w:spacing w:beforeLines="50" w:afterLines="5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946" w:type="dxa"/>
            <w:gridSpan w:val="2"/>
            <w:vMerge w:val="restart"/>
            <w:vAlign w:val="center"/>
          </w:tcPr>
          <w:p w14:paraId="33A44C6C">
            <w:pPr>
              <w:spacing w:beforeLines="50" w:afterLines="5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检验项目</w:t>
            </w:r>
          </w:p>
        </w:tc>
        <w:tc>
          <w:tcPr>
            <w:tcW w:w="2879" w:type="dxa"/>
            <w:gridSpan w:val="2"/>
            <w:vMerge w:val="restart"/>
            <w:vAlign w:val="center"/>
          </w:tcPr>
          <w:p w14:paraId="54D28943">
            <w:pPr>
              <w:spacing w:beforeLines="50" w:afterLines="5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依据法律法规或标准</w:t>
            </w:r>
          </w:p>
        </w:tc>
        <w:tc>
          <w:tcPr>
            <w:tcW w:w="2992" w:type="dxa"/>
            <w:vMerge w:val="restart"/>
            <w:vAlign w:val="center"/>
          </w:tcPr>
          <w:p w14:paraId="7107CB91">
            <w:pPr>
              <w:spacing w:beforeLines="50" w:afterLines="5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检测方法</w:t>
            </w:r>
          </w:p>
        </w:tc>
      </w:tr>
      <w:tr w14:paraId="7435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trPr>
        <w:tc>
          <w:tcPr>
            <w:tcW w:w="1129" w:type="dxa"/>
            <w:vMerge w:val="continue"/>
            <w:vAlign w:val="center"/>
          </w:tcPr>
          <w:p w14:paraId="550F20EB">
            <w:pPr>
              <w:snapToGrid w:val="0"/>
              <w:spacing w:line="440" w:lineRule="exact"/>
              <w:jc w:val="center"/>
              <w:rPr>
                <w:rFonts w:ascii="仿宋" w:hAnsi="仿宋" w:eastAsia="仿宋"/>
                <w:b/>
                <w:sz w:val="28"/>
                <w:szCs w:val="28"/>
              </w:rPr>
            </w:pPr>
          </w:p>
        </w:tc>
        <w:tc>
          <w:tcPr>
            <w:tcW w:w="1946" w:type="dxa"/>
            <w:gridSpan w:val="2"/>
            <w:vMerge w:val="continue"/>
            <w:vAlign w:val="center"/>
          </w:tcPr>
          <w:p w14:paraId="6318971F">
            <w:pPr>
              <w:snapToGrid w:val="0"/>
              <w:spacing w:line="440" w:lineRule="exact"/>
              <w:jc w:val="center"/>
              <w:rPr>
                <w:rFonts w:ascii="仿宋" w:hAnsi="仿宋" w:eastAsia="仿宋"/>
                <w:b/>
                <w:sz w:val="28"/>
                <w:szCs w:val="28"/>
              </w:rPr>
            </w:pPr>
          </w:p>
        </w:tc>
        <w:tc>
          <w:tcPr>
            <w:tcW w:w="2879" w:type="dxa"/>
            <w:gridSpan w:val="2"/>
            <w:vMerge w:val="continue"/>
            <w:vAlign w:val="center"/>
          </w:tcPr>
          <w:p w14:paraId="16449008">
            <w:pPr>
              <w:snapToGrid w:val="0"/>
              <w:spacing w:line="440" w:lineRule="exact"/>
              <w:jc w:val="center"/>
              <w:rPr>
                <w:rFonts w:ascii="仿宋" w:hAnsi="仿宋" w:eastAsia="仿宋"/>
                <w:b/>
                <w:sz w:val="28"/>
                <w:szCs w:val="28"/>
              </w:rPr>
            </w:pPr>
          </w:p>
        </w:tc>
        <w:tc>
          <w:tcPr>
            <w:tcW w:w="2992" w:type="dxa"/>
            <w:vMerge w:val="continue"/>
            <w:vAlign w:val="center"/>
          </w:tcPr>
          <w:p w14:paraId="354271F2">
            <w:pPr>
              <w:snapToGrid w:val="0"/>
              <w:spacing w:line="440" w:lineRule="exact"/>
              <w:jc w:val="center"/>
              <w:rPr>
                <w:rFonts w:ascii="仿宋" w:hAnsi="仿宋" w:eastAsia="仿宋"/>
                <w:b/>
                <w:sz w:val="28"/>
                <w:szCs w:val="28"/>
              </w:rPr>
            </w:pPr>
          </w:p>
        </w:tc>
      </w:tr>
      <w:tr w14:paraId="2CA2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398DF5C4">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946" w:type="dxa"/>
            <w:gridSpan w:val="2"/>
            <w:vAlign w:val="center"/>
          </w:tcPr>
          <w:p w14:paraId="4C6E91A9">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容器中状态</w:t>
            </w:r>
          </w:p>
        </w:tc>
        <w:tc>
          <w:tcPr>
            <w:tcW w:w="2879" w:type="dxa"/>
            <w:gridSpan w:val="2"/>
            <w:vAlign w:val="center"/>
          </w:tcPr>
          <w:p w14:paraId="104935CF">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157-2009/5</w:t>
            </w:r>
          </w:p>
        </w:tc>
        <w:tc>
          <w:tcPr>
            <w:tcW w:w="2992" w:type="dxa"/>
            <w:vAlign w:val="center"/>
          </w:tcPr>
          <w:p w14:paraId="7662C858">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157-2009/6.5</w:t>
            </w:r>
          </w:p>
        </w:tc>
      </w:tr>
      <w:tr w14:paraId="0F58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5FB6B500">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1946" w:type="dxa"/>
            <w:gridSpan w:val="2"/>
            <w:vAlign w:val="center"/>
          </w:tcPr>
          <w:p w14:paraId="20D51F43">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施工性</w:t>
            </w:r>
          </w:p>
        </w:tc>
        <w:tc>
          <w:tcPr>
            <w:tcW w:w="2879" w:type="dxa"/>
            <w:gridSpan w:val="2"/>
            <w:vAlign w:val="center"/>
          </w:tcPr>
          <w:p w14:paraId="638426C7">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157-2009/5</w:t>
            </w:r>
          </w:p>
        </w:tc>
        <w:tc>
          <w:tcPr>
            <w:tcW w:w="2992" w:type="dxa"/>
            <w:vAlign w:val="center"/>
          </w:tcPr>
          <w:p w14:paraId="662E438C">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157-2009/6.6</w:t>
            </w:r>
          </w:p>
        </w:tc>
      </w:tr>
      <w:tr w14:paraId="2D6D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4C2FFC61">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1946" w:type="dxa"/>
            <w:gridSpan w:val="2"/>
            <w:vAlign w:val="center"/>
          </w:tcPr>
          <w:p w14:paraId="1A461188">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干燥时间（表干）</w:t>
            </w:r>
          </w:p>
        </w:tc>
        <w:tc>
          <w:tcPr>
            <w:tcW w:w="2879" w:type="dxa"/>
            <w:gridSpan w:val="2"/>
            <w:vAlign w:val="center"/>
          </w:tcPr>
          <w:p w14:paraId="0C7FCB64">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157-2009/5</w:t>
            </w:r>
          </w:p>
        </w:tc>
        <w:tc>
          <w:tcPr>
            <w:tcW w:w="2992" w:type="dxa"/>
            <w:vAlign w:val="center"/>
          </w:tcPr>
          <w:p w14:paraId="6D39014C">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 1728-2020</w:t>
            </w:r>
          </w:p>
        </w:tc>
      </w:tr>
      <w:tr w14:paraId="5608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6534F8BA">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1946" w:type="dxa"/>
            <w:gridSpan w:val="2"/>
            <w:vAlign w:val="center"/>
          </w:tcPr>
          <w:p w14:paraId="07DC8DC9">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打磨性</w:t>
            </w:r>
          </w:p>
        </w:tc>
        <w:tc>
          <w:tcPr>
            <w:tcW w:w="2879" w:type="dxa"/>
            <w:gridSpan w:val="2"/>
            <w:vAlign w:val="center"/>
          </w:tcPr>
          <w:p w14:paraId="4D01CDF1">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157-2009/5</w:t>
            </w:r>
          </w:p>
        </w:tc>
        <w:tc>
          <w:tcPr>
            <w:tcW w:w="2992" w:type="dxa"/>
            <w:vAlign w:val="center"/>
          </w:tcPr>
          <w:p w14:paraId="21454DC0">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157-2009/6.9</w:t>
            </w:r>
          </w:p>
        </w:tc>
      </w:tr>
      <w:tr w14:paraId="55B1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28BD94AA">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5</w:t>
            </w:r>
          </w:p>
        </w:tc>
        <w:tc>
          <w:tcPr>
            <w:tcW w:w="1946" w:type="dxa"/>
            <w:gridSpan w:val="2"/>
            <w:vAlign w:val="center"/>
          </w:tcPr>
          <w:p w14:paraId="506D6502">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耐碱性（48h）</w:t>
            </w:r>
          </w:p>
        </w:tc>
        <w:tc>
          <w:tcPr>
            <w:tcW w:w="2879" w:type="dxa"/>
            <w:gridSpan w:val="2"/>
            <w:vAlign w:val="center"/>
          </w:tcPr>
          <w:p w14:paraId="41934E91">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157-2009/5</w:t>
            </w:r>
          </w:p>
        </w:tc>
        <w:tc>
          <w:tcPr>
            <w:tcW w:w="2992" w:type="dxa"/>
            <w:vAlign w:val="center"/>
          </w:tcPr>
          <w:p w14:paraId="27E28FA5">
            <w:pPr>
              <w:spacing w:line="440" w:lineRule="exact"/>
              <w:jc w:val="center"/>
              <w:rPr>
                <w:rFonts w:ascii="仿宋_GB2312" w:hAnsi="仿宋_GB2312" w:eastAsia="仿宋_GB2312" w:cs="仿宋_GB2312"/>
                <w:color w:val="FF0000"/>
                <w:sz w:val="28"/>
                <w:szCs w:val="28"/>
              </w:rPr>
            </w:pPr>
            <w:r>
              <w:rPr>
                <w:rFonts w:ascii="仿宋_GB2312" w:hAnsi="仿宋_GB2312" w:eastAsia="仿宋_GB2312" w:cs="仿宋_GB2312"/>
                <w:sz w:val="28"/>
                <w:szCs w:val="28"/>
              </w:rPr>
              <w:t>JG/T 157-2009/6.11</w:t>
            </w:r>
          </w:p>
        </w:tc>
      </w:tr>
      <w:tr w14:paraId="67B1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5B38D6DD">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6</w:t>
            </w:r>
          </w:p>
        </w:tc>
        <w:tc>
          <w:tcPr>
            <w:tcW w:w="1946" w:type="dxa"/>
            <w:gridSpan w:val="2"/>
            <w:vAlign w:val="center"/>
          </w:tcPr>
          <w:p w14:paraId="3B148AE6">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耐水性（96h）</w:t>
            </w:r>
          </w:p>
        </w:tc>
        <w:tc>
          <w:tcPr>
            <w:tcW w:w="2879" w:type="dxa"/>
            <w:gridSpan w:val="2"/>
            <w:vAlign w:val="center"/>
          </w:tcPr>
          <w:p w14:paraId="193D9AE4">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157-2009/5</w:t>
            </w:r>
          </w:p>
        </w:tc>
        <w:tc>
          <w:tcPr>
            <w:tcW w:w="2992" w:type="dxa"/>
            <w:vAlign w:val="center"/>
          </w:tcPr>
          <w:p w14:paraId="2E5D607D">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157-2009/6.12</w:t>
            </w:r>
          </w:p>
        </w:tc>
      </w:tr>
      <w:tr w14:paraId="7D08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7EB471ED">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1946" w:type="dxa"/>
            <w:gridSpan w:val="2"/>
            <w:vAlign w:val="center"/>
          </w:tcPr>
          <w:p w14:paraId="5A9BCD63">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吸水量</w:t>
            </w:r>
          </w:p>
        </w:tc>
        <w:tc>
          <w:tcPr>
            <w:tcW w:w="2879" w:type="dxa"/>
            <w:gridSpan w:val="2"/>
            <w:vAlign w:val="center"/>
          </w:tcPr>
          <w:p w14:paraId="27942087">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157-2009/5</w:t>
            </w:r>
          </w:p>
        </w:tc>
        <w:tc>
          <w:tcPr>
            <w:tcW w:w="2992" w:type="dxa"/>
            <w:vAlign w:val="center"/>
          </w:tcPr>
          <w:p w14:paraId="2DD58ADB">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157-2009</w:t>
            </w:r>
            <w:r>
              <w:rPr>
                <w:rFonts w:hint="eastAsia" w:ascii="仿宋_GB2312" w:hAnsi="仿宋_GB2312" w:eastAsia="仿宋_GB2312" w:cs="仿宋_GB2312"/>
                <w:sz w:val="28"/>
                <w:szCs w:val="28"/>
              </w:rPr>
              <w:t>附录</w:t>
            </w:r>
            <w:r>
              <w:rPr>
                <w:rFonts w:ascii="仿宋_GB2312" w:hAnsi="仿宋_GB2312" w:eastAsia="仿宋_GB2312" w:cs="仿宋_GB2312"/>
                <w:sz w:val="28"/>
                <w:szCs w:val="28"/>
              </w:rPr>
              <w:t>A</w:t>
            </w:r>
          </w:p>
        </w:tc>
      </w:tr>
      <w:tr w14:paraId="5A8D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2FDC5D85">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p>
        </w:tc>
        <w:tc>
          <w:tcPr>
            <w:tcW w:w="1946" w:type="dxa"/>
            <w:gridSpan w:val="2"/>
            <w:vAlign w:val="center"/>
          </w:tcPr>
          <w:p w14:paraId="06517308">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腻子膜柔韧性</w:t>
            </w:r>
          </w:p>
        </w:tc>
        <w:tc>
          <w:tcPr>
            <w:tcW w:w="2879" w:type="dxa"/>
            <w:gridSpan w:val="2"/>
            <w:vAlign w:val="center"/>
          </w:tcPr>
          <w:p w14:paraId="7AFCF8DF">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157-2009/5</w:t>
            </w:r>
          </w:p>
        </w:tc>
        <w:tc>
          <w:tcPr>
            <w:tcW w:w="2992" w:type="dxa"/>
            <w:vAlign w:val="center"/>
          </w:tcPr>
          <w:p w14:paraId="70136745">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 1731-2020</w:t>
            </w:r>
          </w:p>
        </w:tc>
      </w:tr>
      <w:tr w14:paraId="1132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2DAF6D93">
            <w:pPr>
              <w:spacing w:line="44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936" w:type="dxa"/>
            <w:shd w:val="clear" w:color="auto" w:fill="auto"/>
            <w:vAlign w:val="center"/>
          </w:tcPr>
          <w:p w14:paraId="616FCA4F">
            <w:pPr>
              <w:spacing w:line="44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低温贮存稳定性</w:t>
            </w:r>
          </w:p>
        </w:tc>
        <w:tc>
          <w:tcPr>
            <w:tcW w:w="2861" w:type="dxa"/>
            <w:gridSpan w:val="2"/>
            <w:shd w:val="clear" w:color="auto" w:fill="auto"/>
            <w:vAlign w:val="center"/>
          </w:tcPr>
          <w:p w14:paraId="6E831E1D">
            <w:pPr>
              <w:spacing w:line="440" w:lineRule="exact"/>
              <w:jc w:val="center"/>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JG/T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157-2009/5</w:t>
            </w:r>
          </w:p>
        </w:tc>
        <w:tc>
          <w:tcPr>
            <w:tcW w:w="3020" w:type="dxa"/>
            <w:gridSpan w:val="2"/>
            <w:shd w:val="clear" w:color="auto" w:fill="auto"/>
            <w:vAlign w:val="center"/>
          </w:tcPr>
          <w:p w14:paraId="09A5665F">
            <w:pPr>
              <w:spacing w:line="44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GB/T 9268-2008 A法</w:t>
            </w:r>
          </w:p>
        </w:tc>
      </w:tr>
      <w:tr w14:paraId="025A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1DDA401E">
            <w:pPr>
              <w:spacing w:line="44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936" w:type="dxa"/>
            <w:vAlign w:val="center"/>
          </w:tcPr>
          <w:p w14:paraId="0B84EE2E">
            <w:pPr>
              <w:spacing w:line="44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VOC</w:t>
            </w:r>
            <w:r>
              <w:rPr>
                <w:rFonts w:hint="eastAsia" w:ascii="仿宋_GB2312" w:hAnsi="仿宋_GB2312" w:eastAsia="仿宋_GB2312" w:cs="仿宋_GB2312"/>
                <w:sz w:val="28"/>
                <w:szCs w:val="28"/>
              </w:rPr>
              <w:t>含量</w:t>
            </w:r>
          </w:p>
        </w:tc>
        <w:tc>
          <w:tcPr>
            <w:tcW w:w="2861" w:type="dxa"/>
            <w:gridSpan w:val="2"/>
            <w:vAlign w:val="center"/>
          </w:tcPr>
          <w:p w14:paraId="2773B098">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 18582-2020/5</w:t>
            </w:r>
          </w:p>
          <w:p w14:paraId="5F55AE6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20" w:type="dxa"/>
            <w:gridSpan w:val="2"/>
            <w:vAlign w:val="center"/>
          </w:tcPr>
          <w:p w14:paraId="6860CA29">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 18582-2020/6.2.1</w:t>
            </w:r>
          </w:p>
          <w:p w14:paraId="1CDCA95C">
            <w:pPr>
              <w:spacing w:line="44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GB</w:t>
            </w:r>
            <w:r>
              <w:rPr>
                <w:rFonts w:hint="eastAsia" w:ascii="仿宋_GB2312" w:hAnsi="仿宋_GB2312" w:eastAsia="仿宋_GB2312" w:cs="仿宋_GB2312"/>
                <w:sz w:val="28"/>
                <w:szCs w:val="28"/>
                <w:lang w:val="en-US" w:eastAsia="zh-CN"/>
              </w:rPr>
              <w:t>/T 23986.2-2023</w:t>
            </w:r>
          </w:p>
        </w:tc>
      </w:tr>
      <w:tr w14:paraId="7400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60B3EC2E">
            <w:pPr>
              <w:spacing w:line="44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936" w:type="dxa"/>
            <w:vAlign w:val="center"/>
          </w:tcPr>
          <w:p w14:paraId="2FEC6D43">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苯系物总和含量［限苯、甲苯、二甲苯（含乙苯）］</w:t>
            </w:r>
          </w:p>
        </w:tc>
        <w:tc>
          <w:tcPr>
            <w:tcW w:w="2861" w:type="dxa"/>
            <w:gridSpan w:val="2"/>
            <w:vAlign w:val="center"/>
          </w:tcPr>
          <w:p w14:paraId="1B84CB5F">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 18582-2020/5</w:t>
            </w:r>
          </w:p>
          <w:p w14:paraId="2A62ADF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20" w:type="dxa"/>
            <w:gridSpan w:val="2"/>
            <w:vAlign w:val="center"/>
          </w:tcPr>
          <w:p w14:paraId="350BC04D">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18582-2020/6.2.3</w:t>
            </w:r>
          </w:p>
          <w:p w14:paraId="0B25B5FD">
            <w:pPr>
              <w:spacing w:line="44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GB</w:t>
            </w:r>
            <w:r>
              <w:rPr>
                <w:rFonts w:hint="eastAsia" w:ascii="仿宋_GB2312" w:hAnsi="仿宋_GB2312" w:eastAsia="仿宋_GB2312" w:cs="仿宋_GB2312"/>
                <w:sz w:val="28"/>
                <w:szCs w:val="28"/>
                <w:lang w:val="en-US" w:eastAsia="zh-CN"/>
              </w:rPr>
              <w:t>/T 23990-2009</w:t>
            </w:r>
          </w:p>
        </w:tc>
      </w:tr>
      <w:tr w14:paraId="1832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3E463511">
            <w:pPr>
              <w:spacing w:line="44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936" w:type="dxa"/>
            <w:vAlign w:val="center"/>
          </w:tcPr>
          <w:p w14:paraId="79F721EC">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甲醛含量</w:t>
            </w:r>
          </w:p>
        </w:tc>
        <w:tc>
          <w:tcPr>
            <w:tcW w:w="2861" w:type="dxa"/>
            <w:gridSpan w:val="2"/>
            <w:vAlign w:val="center"/>
          </w:tcPr>
          <w:p w14:paraId="0DF66EF0">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 18582-2020/5</w:t>
            </w:r>
          </w:p>
          <w:p w14:paraId="065BCE7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20" w:type="dxa"/>
            <w:gridSpan w:val="2"/>
            <w:vAlign w:val="center"/>
          </w:tcPr>
          <w:p w14:paraId="10F47DA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23993-2009</w:t>
            </w:r>
          </w:p>
        </w:tc>
      </w:tr>
      <w:tr w14:paraId="5DB8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7B67958E">
            <w:pPr>
              <w:spacing w:line="44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1936" w:type="dxa"/>
            <w:vAlign w:val="center"/>
          </w:tcPr>
          <w:p w14:paraId="2CE84D64">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总铅（Pb）含量</w:t>
            </w:r>
          </w:p>
        </w:tc>
        <w:tc>
          <w:tcPr>
            <w:tcW w:w="2861" w:type="dxa"/>
            <w:gridSpan w:val="2"/>
            <w:vAlign w:val="center"/>
          </w:tcPr>
          <w:p w14:paraId="74797174">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 18582-2020/5</w:t>
            </w:r>
          </w:p>
          <w:p w14:paraId="03CF23E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20" w:type="dxa"/>
            <w:gridSpan w:val="2"/>
            <w:vAlign w:val="center"/>
          </w:tcPr>
          <w:p w14:paraId="338DD4B5">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30647-2014</w:t>
            </w:r>
          </w:p>
        </w:tc>
      </w:tr>
      <w:tr w14:paraId="13A5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35563907">
            <w:pPr>
              <w:spacing w:line="44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1936" w:type="dxa"/>
            <w:vAlign w:val="center"/>
          </w:tcPr>
          <w:p w14:paraId="0894B970">
            <w:pPr>
              <w:adjustRightInd w:val="0"/>
              <w:snapToGrid w:val="0"/>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镉（Cd）含量</w:t>
            </w:r>
          </w:p>
        </w:tc>
        <w:tc>
          <w:tcPr>
            <w:tcW w:w="2861" w:type="dxa"/>
            <w:gridSpan w:val="2"/>
            <w:vAlign w:val="center"/>
          </w:tcPr>
          <w:p w14:paraId="7A954EFB">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 18582-2020/5</w:t>
            </w:r>
          </w:p>
          <w:p w14:paraId="0803F2D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20" w:type="dxa"/>
            <w:gridSpan w:val="2"/>
            <w:vAlign w:val="center"/>
          </w:tcPr>
          <w:p w14:paraId="4DAEDD57">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23991-2009</w:t>
            </w:r>
          </w:p>
        </w:tc>
      </w:tr>
      <w:tr w14:paraId="112A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000C5E0E">
            <w:pPr>
              <w:spacing w:line="44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1936" w:type="dxa"/>
            <w:vAlign w:val="center"/>
          </w:tcPr>
          <w:p w14:paraId="07124CE0">
            <w:pPr>
              <w:adjustRightInd w:val="0"/>
              <w:snapToGrid w:val="0"/>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铬（Cr）含量</w:t>
            </w:r>
          </w:p>
        </w:tc>
        <w:tc>
          <w:tcPr>
            <w:tcW w:w="2861" w:type="dxa"/>
            <w:gridSpan w:val="2"/>
            <w:vAlign w:val="center"/>
          </w:tcPr>
          <w:p w14:paraId="0C2D4D4A">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 18582-2020/5</w:t>
            </w:r>
          </w:p>
          <w:p w14:paraId="15E18C63">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20" w:type="dxa"/>
            <w:gridSpan w:val="2"/>
            <w:vAlign w:val="center"/>
          </w:tcPr>
          <w:p w14:paraId="7A668E35">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23991-2009</w:t>
            </w:r>
          </w:p>
        </w:tc>
      </w:tr>
      <w:tr w14:paraId="21ED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9" w:type="dxa"/>
            <w:vAlign w:val="center"/>
          </w:tcPr>
          <w:p w14:paraId="70EAE7DD">
            <w:pPr>
              <w:spacing w:line="44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1936" w:type="dxa"/>
            <w:vAlign w:val="center"/>
          </w:tcPr>
          <w:p w14:paraId="22087857">
            <w:pPr>
              <w:adjustRightInd w:val="0"/>
              <w:snapToGrid w:val="0"/>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汞（Hg）含量</w:t>
            </w:r>
          </w:p>
        </w:tc>
        <w:tc>
          <w:tcPr>
            <w:tcW w:w="2861" w:type="dxa"/>
            <w:gridSpan w:val="2"/>
            <w:vAlign w:val="center"/>
          </w:tcPr>
          <w:p w14:paraId="1DC72324">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 18582-2020/5</w:t>
            </w:r>
          </w:p>
          <w:p w14:paraId="2AE6E9E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20" w:type="dxa"/>
            <w:gridSpan w:val="2"/>
            <w:vAlign w:val="center"/>
          </w:tcPr>
          <w:p w14:paraId="345BD21E">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23991-2009</w:t>
            </w:r>
          </w:p>
        </w:tc>
      </w:tr>
    </w:tbl>
    <w:p w14:paraId="18B0CD87">
      <w:pPr>
        <w:spacing w:line="560" w:lineRule="exact"/>
        <w:rPr>
          <w:rFonts w:ascii="仿宋_GB2312" w:hAnsi="仿宋_GB2312" w:eastAsia="仿宋_GB2312" w:cs="仿宋_GB2312"/>
          <w:kern w:val="0"/>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2建筑室内用腻子检验项目</w:t>
      </w:r>
      <w:r>
        <w:rPr>
          <w:rFonts w:hint="eastAsia" w:ascii="仿宋_GB2312" w:hAnsi="仿宋_GB2312" w:eastAsia="仿宋_GB2312" w:cs="仿宋_GB2312"/>
          <w:kern w:val="0"/>
          <w:sz w:val="32"/>
          <w:szCs w:val="32"/>
        </w:rPr>
        <w:t>见表3。</w:t>
      </w:r>
    </w:p>
    <w:p w14:paraId="747772EC">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表3建筑室内用腻子产品检验项目</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924"/>
        <w:gridCol w:w="2815"/>
        <w:gridCol w:w="3046"/>
      </w:tblGrid>
      <w:tr w14:paraId="6A1D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blHeader/>
        </w:trPr>
        <w:tc>
          <w:tcPr>
            <w:tcW w:w="1161" w:type="dxa"/>
            <w:vMerge w:val="restart"/>
            <w:vAlign w:val="center"/>
          </w:tcPr>
          <w:p w14:paraId="5652085B">
            <w:pPr>
              <w:spacing w:beforeLines="50" w:afterLines="5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924" w:type="dxa"/>
            <w:vMerge w:val="restart"/>
            <w:vAlign w:val="center"/>
          </w:tcPr>
          <w:p w14:paraId="43EF1673">
            <w:pPr>
              <w:spacing w:beforeLines="50" w:afterLines="5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检验项目</w:t>
            </w:r>
          </w:p>
        </w:tc>
        <w:tc>
          <w:tcPr>
            <w:tcW w:w="2815" w:type="dxa"/>
            <w:vMerge w:val="restart"/>
            <w:vAlign w:val="center"/>
          </w:tcPr>
          <w:p w14:paraId="73F90C5A">
            <w:pPr>
              <w:spacing w:beforeLines="50" w:afterLines="5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依据法律法规或标准</w:t>
            </w:r>
          </w:p>
        </w:tc>
        <w:tc>
          <w:tcPr>
            <w:tcW w:w="3046" w:type="dxa"/>
            <w:vMerge w:val="restart"/>
            <w:vAlign w:val="center"/>
          </w:tcPr>
          <w:p w14:paraId="63A14045">
            <w:pPr>
              <w:spacing w:beforeLines="50" w:afterLines="5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检测方法</w:t>
            </w:r>
          </w:p>
        </w:tc>
      </w:tr>
      <w:tr w14:paraId="022E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trPr>
        <w:tc>
          <w:tcPr>
            <w:tcW w:w="1161" w:type="dxa"/>
            <w:vMerge w:val="continue"/>
            <w:vAlign w:val="center"/>
          </w:tcPr>
          <w:p w14:paraId="06447E89">
            <w:pPr>
              <w:snapToGrid w:val="0"/>
              <w:spacing w:line="440" w:lineRule="exact"/>
              <w:jc w:val="center"/>
              <w:rPr>
                <w:rFonts w:ascii="仿宋" w:hAnsi="仿宋" w:eastAsia="仿宋"/>
                <w:b/>
                <w:sz w:val="28"/>
                <w:szCs w:val="28"/>
              </w:rPr>
            </w:pPr>
          </w:p>
        </w:tc>
        <w:tc>
          <w:tcPr>
            <w:tcW w:w="1924" w:type="dxa"/>
            <w:vMerge w:val="continue"/>
            <w:vAlign w:val="center"/>
          </w:tcPr>
          <w:p w14:paraId="60ABE263">
            <w:pPr>
              <w:snapToGrid w:val="0"/>
              <w:spacing w:line="440" w:lineRule="exact"/>
              <w:jc w:val="center"/>
              <w:rPr>
                <w:rFonts w:ascii="仿宋" w:hAnsi="仿宋" w:eastAsia="仿宋"/>
                <w:b/>
                <w:sz w:val="28"/>
                <w:szCs w:val="28"/>
              </w:rPr>
            </w:pPr>
          </w:p>
        </w:tc>
        <w:tc>
          <w:tcPr>
            <w:tcW w:w="2815" w:type="dxa"/>
            <w:vMerge w:val="continue"/>
            <w:vAlign w:val="center"/>
          </w:tcPr>
          <w:p w14:paraId="3CEDF40F">
            <w:pPr>
              <w:snapToGrid w:val="0"/>
              <w:spacing w:line="440" w:lineRule="exact"/>
              <w:jc w:val="center"/>
              <w:rPr>
                <w:rFonts w:ascii="仿宋" w:hAnsi="仿宋" w:eastAsia="仿宋"/>
                <w:b/>
                <w:sz w:val="28"/>
                <w:szCs w:val="28"/>
              </w:rPr>
            </w:pPr>
          </w:p>
        </w:tc>
        <w:tc>
          <w:tcPr>
            <w:tcW w:w="3046" w:type="dxa"/>
            <w:vMerge w:val="continue"/>
            <w:vAlign w:val="center"/>
          </w:tcPr>
          <w:p w14:paraId="0BE706FB">
            <w:pPr>
              <w:snapToGrid w:val="0"/>
              <w:spacing w:line="440" w:lineRule="exact"/>
              <w:jc w:val="center"/>
              <w:rPr>
                <w:rFonts w:ascii="仿宋" w:hAnsi="仿宋" w:eastAsia="仿宋"/>
                <w:b/>
                <w:sz w:val="28"/>
                <w:szCs w:val="28"/>
              </w:rPr>
            </w:pPr>
          </w:p>
        </w:tc>
      </w:tr>
      <w:tr w14:paraId="4463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4197C5C3">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924" w:type="dxa"/>
            <w:vAlign w:val="center"/>
          </w:tcPr>
          <w:p w14:paraId="0EC53EE7">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施工性</w:t>
            </w:r>
          </w:p>
        </w:tc>
        <w:tc>
          <w:tcPr>
            <w:tcW w:w="2815" w:type="dxa"/>
            <w:vAlign w:val="center"/>
          </w:tcPr>
          <w:p w14:paraId="29DDFD20">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298-2010/5</w:t>
            </w:r>
          </w:p>
        </w:tc>
        <w:tc>
          <w:tcPr>
            <w:tcW w:w="3046" w:type="dxa"/>
            <w:vAlign w:val="center"/>
          </w:tcPr>
          <w:p w14:paraId="3D97B9E6">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298-2010/6.7</w:t>
            </w:r>
          </w:p>
        </w:tc>
      </w:tr>
      <w:tr w14:paraId="5E4A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25061C30">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1924" w:type="dxa"/>
            <w:vAlign w:val="center"/>
          </w:tcPr>
          <w:p w14:paraId="09E9BDA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打磨性</w:t>
            </w:r>
          </w:p>
        </w:tc>
        <w:tc>
          <w:tcPr>
            <w:tcW w:w="2815" w:type="dxa"/>
            <w:vAlign w:val="center"/>
          </w:tcPr>
          <w:p w14:paraId="51792ABA">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298-2010/5</w:t>
            </w:r>
          </w:p>
        </w:tc>
        <w:tc>
          <w:tcPr>
            <w:tcW w:w="3046" w:type="dxa"/>
            <w:vAlign w:val="center"/>
          </w:tcPr>
          <w:p w14:paraId="5F7A812D">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JG/T 298-2010/6.10</w:t>
            </w:r>
          </w:p>
        </w:tc>
      </w:tr>
      <w:tr w14:paraId="0260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123A8DB5">
            <w:pPr>
              <w:spacing w:line="44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3</w:t>
            </w:r>
          </w:p>
        </w:tc>
        <w:tc>
          <w:tcPr>
            <w:tcW w:w="1924" w:type="dxa"/>
            <w:vAlign w:val="center"/>
          </w:tcPr>
          <w:p w14:paraId="2DF4C3C6">
            <w:pPr>
              <w:spacing w:line="4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干燥时间（表干）</w:t>
            </w:r>
          </w:p>
        </w:tc>
        <w:tc>
          <w:tcPr>
            <w:tcW w:w="2815" w:type="dxa"/>
            <w:vAlign w:val="center"/>
          </w:tcPr>
          <w:p w14:paraId="31565F6C">
            <w:pPr>
              <w:spacing w:line="44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JG/T 298-2010/5</w:t>
            </w:r>
          </w:p>
        </w:tc>
        <w:tc>
          <w:tcPr>
            <w:tcW w:w="3046" w:type="dxa"/>
            <w:vAlign w:val="center"/>
          </w:tcPr>
          <w:p w14:paraId="129E40D7">
            <w:pPr>
              <w:spacing w:line="44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GB/T 1728-1979</w:t>
            </w:r>
            <w:r>
              <w:rPr>
                <w:rFonts w:hint="eastAsia" w:ascii="仿宋_GB2312" w:hAnsi="仿宋_GB2312" w:eastAsia="仿宋_GB2312" w:cs="仿宋_GB2312"/>
                <w:color w:val="auto"/>
                <w:sz w:val="28"/>
                <w:szCs w:val="28"/>
              </w:rPr>
              <w:t>中乙法（带年号引用）</w:t>
            </w:r>
          </w:p>
        </w:tc>
      </w:tr>
      <w:tr w14:paraId="12D2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7B7209F1">
            <w:pPr>
              <w:spacing w:line="44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4</w:t>
            </w:r>
          </w:p>
        </w:tc>
        <w:tc>
          <w:tcPr>
            <w:tcW w:w="1924" w:type="dxa"/>
            <w:vAlign w:val="center"/>
          </w:tcPr>
          <w:p w14:paraId="3EA2A832">
            <w:pPr>
              <w:spacing w:line="4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耐水性</w:t>
            </w:r>
          </w:p>
        </w:tc>
        <w:tc>
          <w:tcPr>
            <w:tcW w:w="2815" w:type="dxa"/>
            <w:vAlign w:val="center"/>
          </w:tcPr>
          <w:p w14:paraId="0FA101C4">
            <w:pPr>
              <w:spacing w:line="44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JG/T 298-2010/5</w:t>
            </w:r>
          </w:p>
        </w:tc>
        <w:tc>
          <w:tcPr>
            <w:tcW w:w="3046" w:type="dxa"/>
            <w:vAlign w:val="center"/>
          </w:tcPr>
          <w:p w14:paraId="1483A8B0">
            <w:pPr>
              <w:spacing w:line="44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JG/T 298-2010/6.11</w:t>
            </w:r>
          </w:p>
        </w:tc>
      </w:tr>
      <w:tr w14:paraId="71C9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6698CD84">
            <w:pPr>
              <w:spacing w:line="44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1924" w:type="dxa"/>
            <w:vAlign w:val="center"/>
          </w:tcPr>
          <w:p w14:paraId="3B4506CC">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低温贮存稳定性</w:t>
            </w:r>
          </w:p>
        </w:tc>
        <w:tc>
          <w:tcPr>
            <w:tcW w:w="2815" w:type="dxa"/>
            <w:vAlign w:val="center"/>
          </w:tcPr>
          <w:p w14:paraId="3261E4E3">
            <w:pPr>
              <w:spacing w:line="44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JG/T 298-2010/5</w:t>
            </w:r>
          </w:p>
        </w:tc>
        <w:tc>
          <w:tcPr>
            <w:tcW w:w="3046" w:type="dxa"/>
            <w:vAlign w:val="center"/>
          </w:tcPr>
          <w:p w14:paraId="67019AD5">
            <w:pPr>
              <w:spacing w:line="44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GB/T 9268-2008 A法</w:t>
            </w:r>
          </w:p>
        </w:tc>
      </w:tr>
      <w:tr w14:paraId="5BE6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648DC0BA">
            <w:pPr>
              <w:spacing w:line="4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p>
        </w:tc>
        <w:tc>
          <w:tcPr>
            <w:tcW w:w="1924" w:type="dxa"/>
            <w:vAlign w:val="center"/>
          </w:tcPr>
          <w:p w14:paraId="05B82313">
            <w:pPr>
              <w:spacing w:line="4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挥发性有机化合物含量（</w:t>
            </w:r>
            <w:r>
              <w:rPr>
                <w:rFonts w:ascii="仿宋_GB2312" w:hAnsi="仿宋_GB2312" w:eastAsia="仿宋_GB2312" w:cs="仿宋_GB2312"/>
                <w:color w:val="auto"/>
                <w:sz w:val="28"/>
                <w:szCs w:val="28"/>
              </w:rPr>
              <w:t>VOC</w:t>
            </w:r>
            <w:r>
              <w:rPr>
                <w:rFonts w:hint="eastAsia" w:ascii="仿宋_GB2312" w:hAnsi="仿宋_GB2312" w:eastAsia="仿宋_GB2312" w:cs="仿宋_GB2312"/>
                <w:color w:val="auto"/>
                <w:sz w:val="28"/>
                <w:szCs w:val="28"/>
              </w:rPr>
              <w:t>）</w:t>
            </w:r>
          </w:p>
        </w:tc>
        <w:tc>
          <w:tcPr>
            <w:tcW w:w="2815" w:type="dxa"/>
            <w:vAlign w:val="center"/>
          </w:tcPr>
          <w:p w14:paraId="6B257494">
            <w:pPr>
              <w:spacing w:line="440" w:lineRule="exact"/>
              <w:jc w:val="center"/>
              <w:rPr>
                <w:rFonts w:ascii="仿宋_GB2312" w:hAnsi="仿宋_GB2312" w:eastAsia="仿宋_GB2312" w:cs="仿宋_GB2312"/>
                <w:color w:val="auto"/>
                <w:sz w:val="28"/>
                <w:szCs w:val="28"/>
                <w:highlight w:val="yellow"/>
              </w:rPr>
            </w:pPr>
            <w:r>
              <w:rPr>
                <w:rFonts w:ascii="仿宋_GB2312" w:hAnsi="仿宋_GB2312" w:eastAsia="仿宋_GB2312" w:cs="仿宋_GB2312"/>
                <w:color w:val="auto"/>
                <w:sz w:val="28"/>
                <w:szCs w:val="28"/>
              </w:rPr>
              <w:t>JG/T 298-2010/5</w:t>
            </w:r>
          </w:p>
        </w:tc>
        <w:tc>
          <w:tcPr>
            <w:tcW w:w="3046" w:type="dxa"/>
            <w:vAlign w:val="center"/>
          </w:tcPr>
          <w:p w14:paraId="6B9F21ED">
            <w:pPr>
              <w:spacing w:line="44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GB 18582-20</w:t>
            </w:r>
            <w:r>
              <w:rPr>
                <w:rFonts w:hint="eastAsia" w:ascii="仿宋_GB2312" w:hAnsi="仿宋_GB2312" w:eastAsia="仿宋_GB2312" w:cs="仿宋_GB2312"/>
                <w:color w:val="auto"/>
                <w:sz w:val="28"/>
                <w:szCs w:val="28"/>
                <w:highlight w:val="none"/>
              </w:rPr>
              <w:t>08</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附录A、B</w:t>
            </w:r>
          </w:p>
        </w:tc>
      </w:tr>
      <w:tr w14:paraId="2DE7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491B87FA">
            <w:pPr>
              <w:spacing w:line="4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w:t>
            </w:r>
          </w:p>
        </w:tc>
        <w:tc>
          <w:tcPr>
            <w:tcW w:w="1924" w:type="dxa"/>
            <w:vAlign w:val="center"/>
          </w:tcPr>
          <w:p w14:paraId="0C320B0A">
            <w:pPr>
              <w:spacing w:line="4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苯、甲苯、乙苯、二甲苯总和量</w:t>
            </w:r>
          </w:p>
        </w:tc>
        <w:tc>
          <w:tcPr>
            <w:tcW w:w="2815" w:type="dxa"/>
            <w:vAlign w:val="center"/>
          </w:tcPr>
          <w:p w14:paraId="2F8E1445">
            <w:pPr>
              <w:spacing w:line="440" w:lineRule="exact"/>
              <w:jc w:val="center"/>
              <w:rPr>
                <w:rFonts w:ascii="仿宋_GB2312" w:hAnsi="仿宋_GB2312" w:eastAsia="仿宋_GB2312" w:cs="仿宋_GB2312"/>
                <w:color w:val="auto"/>
                <w:sz w:val="28"/>
                <w:szCs w:val="28"/>
                <w:highlight w:val="yellow"/>
              </w:rPr>
            </w:pPr>
            <w:r>
              <w:rPr>
                <w:rFonts w:ascii="仿宋_GB2312" w:hAnsi="仿宋_GB2312" w:eastAsia="仿宋_GB2312" w:cs="仿宋_GB2312"/>
                <w:color w:val="auto"/>
                <w:sz w:val="28"/>
                <w:szCs w:val="28"/>
              </w:rPr>
              <w:t>JG/T 298-2010/5</w:t>
            </w:r>
          </w:p>
        </w:tc>
        <w:tc>
          <w:tcPr>
            <w:tcW w:w="3046" w:type="dxa"/>
            <w:vAlign w:val="center"/>
          </w:tcPr>
          <w:p w14:paraId="51D69C86">
            <w:pPr>
              <w:spacing w:line="44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GB 18582-20</w:t>
            </w:r>
            <w:r>
              <w:rPr>
                <w:rFonts w:hint="eastAsia" w:ascii="仿宋_GB2312" w:hAnsi="仿宋_GB2312" w:eastAsia="仿宋_GB2312" w:cs="仿宋_GB2312"/>
                <w:color w:val="auto"/>
                <w:sz w:val="28"/>
                <w:szCs w:val="28"/>
                <w:highlight w:val="none"/>
              </w:rPr>
              <w:t>08</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附录A</w:t>
            </w:r>
          </w:p>
        </w:tc>
      </w:tr>
      <w:tr w14:paraId="0E4F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6E599C68">
            <w:pPr>
              <w:spacing w:line="4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8</w:t>
            </w:r>
          </w:p>
        </w:tc>
        <w:tc>
          <w:tcPr>
            <w:tcW w:w="1924" w:type="dxa"/>
            <w:vAlign w:val="center"/>
          </w:tcPr>
          <w:p w14:paraId="0291C9FF">
            <w:pPr>
              <w:spacing w:line="4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游离甲醛</w:t>
            </w:r>
          </w:p>
        </w:tc>
        <w:tc>
          <w:tcPr>
            <w:tcW w:w="2815" w:type="dxa"/>
            <w:vAlign w:val="center"/>
          </w:tcPr>
          <w:p w14:paraId="78FEEB09">
            <w:pPr>
              <w:spacing w:line="440" w:lineRule="exact"/>
              <w:jc w:val="center"/>
              <w:rPr>
                <w:rFonts w:ascii="仿宋_GB2312" w:hAnsi="仿宋_GB2312" w:eastAsia="仿宋_GB2312" w:cs="仿宋_GB2312"/>
                <w:color w:val="auto"/>
                <w:sz w:val="28"/>
                <w:szCs w:val="28"/>
                <w:highlight w:val="yellow"/>
              </w:rPr>
            </w:pPr>
            <w:r>
              <w:rPr>
                <w:rFonts w:ascii="仿宋_GB2312" w:hAnsi="仿宋_GB2312" w:eastAsia="仿宋_GB2312" w:cs="仿宋_GB2312"/>
                <w:color w:val="auto"/>
                <w:sz w:val="28"/>
                <w:szCs w:val="28"/>
              </w:rPr>
              <w:t>JG/T 298-2010/5</w:t>
            </w:r>
          </w:p>
        </w:tc>
        <w:tc>
          <w:tcPr>
            <w:tcW w:w="3046" w:type="dxa"/>
            <w:vAlign w:val="center"/>
          </w:tcPr>
          <w:p w14:paraId="3A1625DF">
            <w:pPr>
              <w:spacing w:line="44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GB 18582-20</w:t>
            </w:r>
            <w:r>
              <w:rPr>
                <w:rFonts w:hint="eastAsia" w:ascii="仿宋_GB2312" w:hAnsi="仿宋_GB2312" w:eastAsia="仿宋_GB2312" w:cs="仿宋_GB2312"/>
                <w:color w:val="auto"/>
                <w:sz w:val="28"/>
                <w:szCs w:val="28"/>
                <w:highlight w:val="none"/>
              </w:rPr>
              <w:t>08</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附录C</w:t>
            </w:r>
          </w:p>
        </w:tc>
      </w:tr>
      <w:tr w14:paraId="378A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32D8D74B">
            <w:pPr>
              <w:spacing w:line="4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9</w:t>
            </w:r>
          </w:p>
        </w:tc>
        <w:tc>
          <w:tcPr>
            <w:tcW w:w="1924" w:type="dxa"/>
            <w:vAlign w:val="center"/>
          </w:tcPr>
          <w:p w14:paraId="1D1F627D">
            <w:pPr>
              <w:spacing w:line="4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铅</w:t>
            </w:r>
          </w:p>
        </w:tc>
        <w:tc>
          <w:tcPr>
            <w:tcW w:w="2815" w:type="dxa"/>
            <w:vAlign w:val="center"/>
          </w:tcPr>
          <w:p w14:paraId="14D39903">
            <w:pPr>
              <w:spacing w:line="440" w:lineRule="exact"/>
              <w:jc w:val="center"/>
              <w:rPr>
                <w:rFonts w:ascii="仿宋_GB2312" w:hAnsi="仿宋_GB2312" w:eastAsia="仿宋_GB2312" w:cs="仿宋_GB2312"/>
                <w:color w:val="auto"/>
                <w:sz w:val="28"/>
                <w:szCs w:val="28"/>
                <w:highlight w:val="yellow"/>
              </w:rPr>
            </w:pPr>
            <w:r>
              <w:rPr>
                <w:rFonts w:ascii="仿宋_GB2312" w:hAnsi="仿宋_GB2312" w:eastAsia="仿宋_GB2312" w:cs="仿宋_GB2312"/>
                <w:color w:val="auto"/>
                <w:sz w:val="28"/>
                <w:szCs w:val="28"/>
              </w:rPr>
              <w:t>JG/T 298-2010/5</w:t>
            </w:r>
          </w:p>
        </w:tc>
        <w:tc>
          <w:tcPr>
            <w:tcW w:w="3046" w:type="dxa"/>
            <w:vAlign w:val="center"/>
          </w:tcPr>
          <w:p w14:paraId="67AD5FE6">
            <w:pPr>
              <w:spacing w:line="44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GB 18582-20</w:t>
            </w:r>
            <w:r>
              <w:rPr>
                <w:rFonts w:hint="eastAsia" w:ascii="仿宋_GB2312" w:hAnsi="仿宋_GB2312" w:eastAsia="仿宋_GB2312" w:cs="仿宋_GB2312"/>
                <w:color w:val="auto"/>
                <w:sz w:val="28"/>
                <w:szCs w:val="28"/>
                <w:highlight w:val="none"/>
              </w:rPr>
              <w:t>08</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附录D</w:t>
            </w:r>
          </w:p>
        </w:tc>
      </w:tr>
      <w:tr w14:paraId="7D79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4A68108E">
            <w:pPr>
              <w:spacing w:line="44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1924" w:type="dxa"/>
            <w:vAlign w:val="center"/>
          </w:tcPr>
          <w:p w14:paraId="31C8E8CF">
            <w:pPr>
              <w:spacing w:line="4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镉</w:t>
            </w:r>
          </w:p>
        </w:tc>
        <w:tc>
          <w:tcPr>
            <w:tcW w:w="2815" w:type="dxa"/>
            <w:vAlign w:val="center"/>
          </w:tcPr>
          <w:p w14:paraId="4FAEBC06">
            <w:pPr>
              <w:spacing w:line="440" w:lineRule="exact"/>
              <w:jc w:val="center"/>
              <w:rPr>
                <w:rFonts w:ascii="仿宋_GB2312" w:hAnsi="仿宋_GB2312" w:eastAsia="仿宋_GB2312" w:cs="仿宋_GB2312"/>
                <w:color w:val="auto"/>
                <w:sz w:val="28"/>
                <w:szCs w:val="28"/>
                <w:highlight w:val="yellow"/>
              </w:rPr>
            </w:pPr>
            <w:r>
              <w:rPr>
                <w:rFonts w:ascii="仿宋_GB2312" w:hAnsi="仿宋_GB2312" w:eastAsia="仿宋_GB2312" w:cs="仿宋_GB2312"/>
                <w:color w:val="auto"/>
                <w:sz w:val="28"/>
                <w:szCs w:val="28"/>
              </w:rPr>
              <w:t>JG/T 298-2010/5</w:t>
            </w:r>
          </w:p>
        </w:tc>
        <w:tc>
          <w:tcPr>
            <w:tcW w:w="3046" w:type="dxa"/>
            <w:vAlign w:val="center"/>
          </w:tcPr>
          <w:p w14:paraId="41000786">
            <w:pPr>
              <w:spacing w:line="44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GB 18582-20</w:t>
            </w:r>
            <w:r>
              <w:rPr>
                <w:rFonts w:hint="eastAsia" w:ascii="仿宋_GB2312" w:hAnsi="仿宋_GB2312" w:eastAsia="仿宋_GB2312" w:cs="仿宋_GB2312"/>
                <w:color w:val="auto"/>
                <w:sz w:val="28"/>
                <w:szCs w:val="28"/>
                <w:highlight w:val="none"/>
              </w:rPr>
              <w:t>08</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附录D</w:t>
            </w:r>
          </w:p>
        </w:tc>
      </w:tr>
      <w:tr w14:paraId="25BC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6E2577E8">
            <w:pPr>
              <w:spacing w:line="44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1924" w:type="dxa"/>
            <w:vAlign w:val="center"/>
          </w:tcPr>
          <w:p w14:paraId="3C441B57">
            <w:pPr>
              <w:spacing w:line="4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铬</w:t>
            </w:r>
          </w:p>
        </w:tc>
        <w:tc>
          <w:tcPr>
            <w:tcW w:w="2815" w:type="dxa"/>
            <w:vAlign w:val="center"/>
          </w:tcPr>
          <w:p w14:paraId="61E9D03C">
            <w:pPr>
              <w:spacing w:line="440" w:lineRule="exact"/>
              <w:jc w:val="center"/>
              <w:rPr>
                <w:rFonts w:ascii="仿宋_GB2312" w:hAnsi="仿宋_GB2312" w:eastAsia="仿宋_GB2312" w:cs="仿宋_GB2312"/>
                <w:color w:val="auto"/>
                <w:sz w:val="28"/>
                <w:szCs w:val="28"/>
                <w:highlight w:val="yellow"/>
              </w:rPr>
            </w:pPr>
            <w:r>
              <w:rPr>
                <w:rFonts w:ascii="仿宋_GB2312" w:hAnsi="仿宋_GB2312" w:eastAsia="仿宋_GB2312" w:cs="仿宋_GB2312"/>
                <w:color w:val="auto"/>
                <w:sz w:val="28"/>
                <w:szCs w:val="28"/>
              </w:rPr>
              <w:t>JG/T 298-2010/5</w:t>
            </w:r>
          </w:p>
        </w:tc>
        <w:tc>
          <w:tcPr>
            <w:tcW w:w="3046" w:type="dxa"/>
            <w:vAlign w:val="center"/>
          </w:tcPr>
          <w:p w14:paraId="6956C4DA">
            <w:pPr>
              <w:spacing w:line="44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GB 18582-20</w:t>
            </w:r>
            <w:r>
              <w:rPr>
                <w:rFonts w:hint="eastAsia" w:ascii="仿宋_GB2312" w:hAnsi="仿宋_GB2312" w:eastAsia="仿宋_GB2312" w:cs="仿宋_GB2312"/>
                <w:color w:val="auto"/>
                <w:sz w:val="28"/>
                <w:szCs w:val="28"/>
                <w:highlight w:val="none"/>
              </w:rPr>
              <w:t>08</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附录D</w:t>
            </w:r>
          </w:p>
        </w:tc>
      </w:tr>
      <w:tr w14:paraId="6AA2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1" w:type="dxa"/>
            <w:vAlign w:val="center"/>
          </w:tcPr>
          <w:p w14:paraId="59271D8F">
            <w:pPr>
              <w:spacing w:line="44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1924" w:type="dxa"/>
            <w:vAlign w:val="center"/>
          </w:tcPr>
          <w:p w14:paraId="02FF38CB">
            <w:pPr>
              <w:spacing w:line="4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汞</w:t>
            </w:r>
          </w:p>
        </w:tc>
        <w:tc>
          <w:tcPr>
            <w:tcW w:w="2815" w:type="dxa"/>
            <w:vAlign w:val="center"/>
          </w:tcPr>
          <w:p w14:paraId="3B537A92">
            <w:pPr>
              <w:spacing w:line="440" w:lineRule="exact"/>
              <w:jc w:val="center"/>
              <w:rPr>
                <w:rFonts w:ascii="仿宋_GB2312" w:hAnsi="仿宋_GB2312" w:eastAsia="仿宋_GB2312" w:cs="仿宋_GB2312"/>
                <w:color w:val="auto"/>
                <w:sz w:val="28"/>
                <w:szCs w:val="28"/>
                <w:highlight w:val="yellow"/>
              </w:rPr>
            </w:pPr>
            <w:r>
              <w:rPr>
                <w:rFonts w:ascii="仿宋_GB2312" w:hAnsi="仿宋_GB2312" w:eastAsia="仿宋_GB2312" w:cs="仿宋_GB2312"/>
                <w:color w:val="auto"/>
                <w:sz w:val="28"/>
                <w:szCs w:val="28"/>
              </w:rPr>
              <w:t>JG/T 298-2010/5</w:t>
            </w:r>
          </w:p>
        </w:tc>
        <w:tc>
          <w:tcPr>
            <w:tcW w:w="3046" w:type="dxa"/>
            <w:vAlign w:val="center"/>
          </w:tcPr>
          <w:p w14:paraId="26790B67">
            <w:pPr>
              <w:spacing w:line="44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GB 18582-20</w:t>
            </w:r>
            <w:r>
              <w:rPr>
                <w:rFonts w:hint="eastAsia" w:ascii="仿宋_GB2312" w:hAnsi="仿宋_GB2312" w:eastAsia="仿宋_GB2312" w:cs="仿宋_GB2312"/>
                <w:color w:val="auto"/>
                <w:sz w:val="28"/>
                <w:szCs w:val="28"/>
                <w:highlight w:val="none"/>
              </w:rPr>
              <w:t>08</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附录D</w:t>
            </w:r>
          </w:p>
        </w:tc>
      </w:tr>
    </w:tbl>
    <w:p w14:paraId="1FC40B6B">
      <w:pPr>
        <w:spacing w:line="560" w:lineRule="exac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rPr>
        <w:t>合成树脂乳液</w:t>
      </w:r>
      <w:r>
        <w:rPr>
          <w:rFonts w:hint="eastAsia" w:ascii="仿宋_GB2312" w:hAnsi="仿宋_GB2312" w:eastAsia="仿宋_GB2312" w:cs="仿宋_GB2312"/>
          <w:color w:val="auto"/>
          <w:sz w:val="32"/>
          <w:szCs w:val="32"/>
          <w:highlight w:val="none"/>
          <w:lang w:eastAsia="zh-CN"/>
        </w:rPr>
        <w:t>墙面</w:t>
      </w:r>
      <w:r>
        <w:rPr>
          <w:rFonts w:hint="eastAsia" w:ascii="仿宋_GB2312" w:hAnsi="仿宋_GB2312" w:eastAsia="仿宋_GB2312" w:cs="仿宋_GB2312"/>
          <w:color w:val="auto"/>
          <w:sz w:val="32"/>
          <w:szCs w:val="32"/>
          <w:highlight w:val="none"/>
        </w:rPr>
        <w:t>涂料</w:t>
      </w:r>
      <w:r>
        <w:rPr>
          <w:rFonts w:hint="eastAsia" w:ascii="仿宋_GB2312" w:hAnsi="仿宋_GB2312" w:eastAsia="仿宋_GB2312" w:cs="仿宋_GB2312"/>
          <w:color w:val="auto"/>
          <w:sz w:val="32"/>
          <w:szCs w:val="32"/>
        </w:rPr>
        <w:t>检验项目见表</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p>
    <w:p w14:paraId="62F0A658">
      <w:pPr>
        <w:spacing w:line="560" w:lineRule="exact"/>
        <w:jc w:val="center"/>
        <w:rPr>
          <w:rFonts w:ascii="仿宋" w:hAnsi="仿宋" w:eastAsia="仿宋"/>
          <w:b/>
          <w:sz w:val="28"/>
          <w:szCs w:val="28"/>
        </w:rPr>
      </w:pPr>
      <w:r>
        <w:rPr>
          <w:rFonts w:hint="eastAsia" w:ascii="仿宋_GB2312" w:hAnsi="仿宋_GB2312" w:eastAsia="仿宋_GB2312" w:cs="仿宋_GB2312"/>
          <w:b/>
          <w:sz w:val="28"/>
          <w:szCs w:val="28"/>
        </w:rPr>
        <w:t>表</w:t>
      </w:r>
      <w:r>
        <w:rPr>
          <w:rFonts w:hint="eastAsia" w:ascii="仿宋_GB2312" w:hAnsi="仿宋_GB2312" w:eastAsia="仿宋_GB2312" w:cs="仿宋_GB2312"/>
          <w:b/>
          <w:sz w:val="28"/>
          <w:szCs w:val="28"/>
          <w:lang w:val="en-US" w:eastAsia="zh-CN"/>
        </w:rPr>
        <w:t>4</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合成树脂乳液墙面涂料检验项目</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924"/>
        <w:gridCol w:w="2890"/>
        <w:gridCol w:w="3001"/>
      </w:tblGrid>
      <w:tr w14:paraId="2133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trPr>
        <w:tc>
          <w:tcPr>
            <w:tcW w:w="999" w:type="dxa"/>
            <w:vMerge w:val="restart"/>
            <w:vAlign w:val="center"/>
          </w:tcPr>
          <w:p w14:paraId="5D57CB6D">
            <w:pPr>
              <w:snapToGrid w:val="0"/>
              <w:spacing w:line="44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924" w:type="dxa"/>
            <w:vMerge w:val="restart"/>
            <w:vAlign w:val="center"/>
          </w:tcPr>
          <w:p w14:paraId="1CE929F7">
            <w:pPr>
              <w:snapToGrid w:val="0"/>
              <w:spacing w:line="44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检验项目</w:t>
            </w:r>
          </w:p>
        </w:tc>
        <w:tc>
          <w:tcPr>
            <w:tcW w:w="2890" w:type="dxa"/>
            <w:vMerge w:val="restart"/>
            <w:vAlign w:val="center"/>
          </w:tcPr>
          <w:p w14:paraId="485334BD">
            <w:pPr>
              <w:snapToGrid w:val="0"/>
              <w:spacing w:line="44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依据法律法规或标准</w:t>
            </w:r>
          </w:p>
        </w:tc>
        <w:tc>
          <w:tcPr>
            <w:tcW w:w="3001" w:type="dxa"/>
            <w:vMerge w:val="restart"/>
            <w:vAlign w:val="center"/>
          </w:tcPr>
          <w:p w14:paraId="4AC5CC7E">
            <w:pPr>
              <w:snapToGrid w:val="0"/>
              <w:spacing w:line="44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检测方法</w:t>
            </w:r>
          </w:p>
        </w:tc>
      </w:tr>
      <w:tr w14:paraId="7884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trPr>
        <w:tc>
          <w:tcPr>
            <w:tcW w:w="999" w:type="dxa"/>
            <w:vMerge w:val="continue"/>
            <w:vAlign w:val="center"/>
          </w:tcPr>
          <w:p w14:paraId="11D367C4">
            <w:pPr>
              <w:snapToGrid w:val="0"/>
              <w:spacing w:line="440" w:lineRule="exact"/>
              <w:jc w:val="center"/>
              <w:rPr>
                <w:rFonts w:ascii="宋体"/>
                <w:sz w:val="18"/>
                <w:szCs w:val="18"/>
              </w:rPr>
            </w:pPr>
          </w:p>
        </w:tc>
        <w:tc>
          <w:tcPr>
            <w:tcW w:w="1924" w:type="dxa"/>
            <w:vMerge w:val="continue"/>
            <w:vAlign w:val="center"/>
          </w:tcPr>
          <w:p w14:paraId="3BD969A1">
            <w:pPr>
              <w:snapToGrid w:val="0"/>
              <w:spacing w:line="440" w:lineRule="exact"/>
              <w:jc w:val="center"/>
              <w:rPr>
                <w:rFonts w:ascii="宋体"/>
                <w:sz w:val="18"/>
                <w:szCs w:val="18"/>
              </w:rPr>
            </w:pPr>
          </w:p>
        </w:tc>
        <w:tc>
          <w:tcPr>
            <w:tcW w:w="2890" w:type="dxa"/>
            <w:vMerge w:val="continue"/>
            <w:vAlign w:val="center"/>
          </w:tcPr>
          <w:p w14:paraId="065D22B9">
            <w:pPr>
              <w:snapToGrid w:val="0"/>
              <w:spacing w:line="440" w:lineRule="exact"/>
              <w:jc w:val="center"/>
              <w:rPr>
                <w:rFonts w:ascii="宋体"/>
                <w:sz w:val="18"/>
                <w:szCs w:val="18"/>
              </w:rPr>
            </w:pPr>
          </w:p>
        </w:tc>
        <w:tc>
          <w:tcPr>
            <w:tcW w:w="3001" w:type="dxa"/>
            <w:vMerge w:val="continue"/>
            <w:vAlign w:val="center"/>
          </w:tcPr>
          <w:p w14:paraId="68ADFAD7">
            <w:pPr>
              <w:snapToGrid w:val="0"/>
              <w:spacing w:line="440" w:lineRule="exact"/>
              <w:jc w:val="center"/>
              <w:rPr>
                <w:rFonts w:ascii="宋体"/>
                <w:sz w:val="18"/>
                <w:szCs w:val="18"/>
              </w:rPr>
            </w:pPr>
          </w:p>
        </w:tc>
      </w:tr>
      <w:tr w14:paraId="50EF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62A4FB94">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924" w:type="dxa"/>
            <w:vAlign w:val="center"/>
          </w:tcPr>
          <w:p w14:paraId="328F930E">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rPr>
              <w:t>容器中状态</w:t>
            </w:r>
          </w:p>
        </w:tc>
        <w:tc>
          <w:tcPr>
            <w:tcW w:w="2890" w:type="dxa"/>
            <w:vAlign w:val="center"/>
          </w:tcPr>
          <w:p w14:paraId="431A888E">
            <w:pPr>
              <w:spacing w:line="440" w:lineRule="exact"/>
              <w:jc w:val="center"/>
              <w:rPr>
                <w:rFonts w:hint="eastAsia" w:ascii="仿宋_GB2312" w:hAnsi="仿宋_GB2312" w:eastAsia="仿宋_GB2312" w:cs="仿宋_GB2312"/>
                <w:sz w:val="28"/>
                <w:szCs w:val="28"/>
                <w:lang w:val="en-US" w:eastAsia="zh-CN"/>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104783BB">
            <w:pPr>
              <w:spacing w:line="440" w:lineRule="exact"/>
              <w:jc w:val="center"/>
              <w:rPr>
                <w:rFonts w:hint="default" w:ascii="仿宋_GB2312" w:hAnsi="仿宋_GB2312" w:eastAsia="仿宋_GB2312" w:cs="仿宋_GB2312"/>
                <w:sz w:val="28"/>
                <w:szCs w:val="28"/>
                <w:lang w:val="en-US"/>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24/6.4.2</w:t>
            </w:r>
          </w:p>
        </w:tc>
      </w:tr>
      <w:tr w14:paraId="5570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126DCE62">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1924" w:type="dxa"/>
            <w:vAlign w:val="center"/>
          </w:tcPr>
          <w:p w14:paraId="5C4E69B1">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施工性</w:t>
            </w:r>
          </w:p>
        </w:tc>
        <w:tc>
          <w:tcPr>
            <w:tcW w:w="2890" w:type="dxa"/>
            <w:vAlign w:val="center"/>
          </w:tcPr>
          <w:p w14:paraId="5E71AEE4">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3B811836">
            <w:pPr>
              <w:spacing w:line="440" w:lineRule="exact"/>
              <w:jc w:val="center"/>
              <w:rPr>
                <w:rFonts w:hint="default" w:ascii="仿宋_GB2312" w:hAnsi="仿宋_GB2312" w:eastAsia="仿宋_GB2312" w:cs="仿宋_GB2312"/>
                <w:sz w:val="28"/>
                <w:szCs w:val="28"/>
                <w:lang w:val="en-US"/>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24/6.4.3</w:t>
            </w:r>
          </w:p>
        </w:tc>
      </w:tr>
      <w:tr w14:paraId="3076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0CC3261C">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1924" w:type="dxa"/>
            <w:vAlign w:val="center"/>
          </w:tcPr>
          <w:p w14:paraId="4E10E9AA">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低温稳定性</w:t>
            </w:r>
          </w:p>
        </w:tc>
        <w:tc>
          <w:tcPr>
            <w:tcW w:w="2890" w:type="dxa"/>
            <w:vAlign w:val="center"/>
          </w:tcPr>
          <w:p w14:paraId="43C1D4D8">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2B31BEDE">
            <w:pPr>
              <w:spacing w:line="440" w:lineRule="exact"/>
              <w:jc w:val="center"/>
              <w:rPr>
                <w:rFonts w:hint="default" w:ascii="仿宋_GB2312" w:hAnsi="仿宋_GB2312" w:eastAsia="仿宋_GB2312" w:cs="仿宋_GB2312"/>
                <w:sz w:val="28"/>
                <w:szCs w:val="28"/>
                <w:lang w:val="en-US"/>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24/6.4.4</w:t>
            </w:r>
          </w:p>
        </w:tc>
      </w:tr>
      <w:tr w14:paraId="3EB8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37918230">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1924" w:type="dxa"/>
            <w:vAlign w:val="center"/>
          </w:tcPr>
          <w:p w14:paraId="4DFF3180">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涂膜外观</w:t>
            </w:r>
          </w:p>
        </w:tc>
        <w:tc>
          <w:tcPr>
            <w:tcW w:w="2890" w:type="dxa"/>
            <w:vAlign w:val="center"/>
          </w:tcPr>
          <w:p w14:paraId="5DEAEB8A">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1B192526">
            <w:pPr>
              <w:spacing w:line="440" w:lineRule="exact"/>
              <w:jc w:val="center"/>
              <w:rPr>
                <w:rFonts w:hint="default" w:ascii="仿宋_GB2312" w:hAnsi="仿宋_GB2312" w:eastAsia="仿宋_GB2312" w:cs="仿宋_GB2312"/>
                <w:sz w:val="28"/>
                <w:szCs w:val="28"/>
                <w:lang w:val="en-US"/>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24/6.4.6</w:t>
            </w:r>
          </w:p>
        </w:tc>
      </w:tr>
      <w:tr w14:paraId="073D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3B1DBE6F">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5</w:t>
            </w:r>
          </w:p>
        </w:tc>
        <w:tc>
          <w:tcPr>
            <w:tcW w:w="1924" w:type="dxa"/>
            <w:vAlign w:val="center"/>
          </w:tcPr>
          <w:p w14:paraId="58CD9D97">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对比率</w:t>
            </w:r>
          </w:p>
        </w:tc>
        <w:tc>
          <w:tcPr>
            <w:tcW w:w="2890" w:type="dxa"/>
            <w:vAlign w:val="center"/>
          </w:tcPr>
          <w:p w14:paraId="534D9C6B">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1F03FC71">
            <w:pPr>
              <w:spacing w:line="440" w:lineRule="exact"/>
              <w:jc w:val="center"/>
              <w:rPr>
                <w:rFonts w:hint="default" w:ascii="仿宋_GB2312" w:hAnsi="仿宋_GB2312" w:eastAsia="仿宋_GB2312" w:cs="仿宋_GB2312"/>
                <w:sz w:val="28"/>
                <w:szCs w:val="28"/>
                <w:lang w:val="en-US"/>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24/6.4.14</w:t>
            </w:r>
          </w:p>
        </w:tc>
      </w:tr>
      <w:tr w14:paraId="1A7F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6F5D31AB">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6</w:t>
            </w:r>
          </w:p>
        </w:tc>
        <w:tc>
          <w:tcPr>
            <w:tcW w:w="1924" w:type="dxa"/>
            <w:vAlign w:val="center"/>
          </w:tcPr>
          <w:p w14:paraId="5398BBDA">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耐沾污性</w:t>
            </w:r>
          </w:p>
        </w:tc>
        <w:tc>
          <w:tcPr>
            <w:tcW w:w="2890" w:type="dxa"/>
            <w:vAlign w:val="center"/>
          </w:tcPr>
          <w:p w14:paraId="149F7D8F">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06056F98">
            <w:pPr>
              <w:spacing w:line="440" w:lineRule="exact"/>
              <w:jc w:val="center"/>
              <w:rPr>
                <w:rFonts w:hint="default" w:ascii="仿宋_GB2312" w:hAnsi="仿宋_GB2312" w:eastAsia="仿宋_GB2312" w:cs="仿宋_GB2312"/>
                <w:sz w:val="28"/>
                <w:szCs w:val="28"/>
                <w:lang w:val="en-US"/>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24/6.4.16</w:t>
            </w:r>
          </w:p>
        </w:tc>
      </w:tr>
      <w:tr w14:paraId="124A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999" w:type="dxa"/>
            <w:vAlign w:val="center"/>
          </w:tcPr>
          <w:p w14:paraId="1B845693">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7</w:t>
            </w:r>
          </w:p>
        </w:tc>
        <w:tc>
          <w:tcPr>
            <w:tcW w:w="1924" w:type="dxa"/>
            <w:vAlign w:val="center"/>
          </w:tcPr>
          <w:p w14:paraId="5D652224">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涂层耐温变性</w:t>
            </w:r>
          </w:p>
        </w:tc>
        <w:tc>
          <w:tcPr>
            <w:tcW w:w="2890" w:type="dxa"/>
            <w:vAlign w:val="center"/>
          </w:tcPr>
          <w:p w14:paraId="21203FC6">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3B525ACD">
            <w:pPr>
              <w:spacing w:line="440" w:lineRule="exact"/>
              <w:jc w:val="center"/>
              <w:rPr>
                <w:rFonts w:hint="default" w:ascii="仿宋_GB2312" w:hAnsi="仿宋_GB2312" w:eastAsia="仿宋_GB2312" w:cs="仿宋_GB2312"/>
                <w:sz w:val="28"/>
                <w:szCs w:val="28"/>
                <w:lang w:val="en-US"/>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24/6.4.17</w:t>
            </w:r>
          </w:p>
        </w:tc>
      </w:tr>
      <w:tr w14:paraId="53A3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105FFA80">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w:t>
            </w:r>
          </w:p>
        </w:tc>
        <w:tc>
          <w:tcPr>
            <w:tcW w:w="1924" w:type="dxa"/>
            <w:vAlign w:val="center"/>
          </w:tcPr>
          <w:p w14:paraId="096078C6">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干燥时间(表干）</w:t>
            </w:r>
          </w:p>
        </w:tc>
        <w:tc>
          <w:tcPr>
            <w:tcW w:w="2890" w:type="dxa"/>
            <w:vAlign w:val="center"/>
          </w:tcPr>
          <w:p w14:paraId="7F1641FE">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612856CD">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1728-</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中表干乙法</w:t>
            </w:r>
          </w:p>
        </w:tc>
      </w:tr>
      <w:tr w14:paraId="3617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198AEE10">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9</w:t>
            </w:r>
          </w:p>
        </w:tc>
        <w:tc>
          <w:tcPr>
            <w:tcW w:w="1924" w:type="dxa"/>
            <w:vAlign w:val="center"/>
          </w:tcPr>
          <w:p w14:paraId="30020D6D">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耐水性</w:t>
            </w:r>
          </w:p>
        </w:tc>
        <w:tc>
          <w:tcPr>
            <w:tcW w:w="2890" w:type="dxa"/>
            <w:vAlign w:val="center"/>
          </w:tcPr>
          <w:p w14:paraId="5A613AB1">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745ABACD">
            <w:pPr>
              <w:spacing w:line="44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4</w:t>
            </w:r>
            <w:r>
              <w:rPr>
                <w:rFonts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6.4.9</w:t>
            </w:r>
          </w:p>
        </w:tc>
      </w:tr>
      <w:tr w14:paraId="4868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999" w:type="dxa"/>
            <w:vAlign w:val="center"/>
          </w:tcPr>
          <w:p w14:paraId="0D610B2B">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10</w:t>
            </w:r>
          </w:p>
        </w:tc>
        <w:tc>
          <w:tcPr>
            <w:tcW w:w="1924" w:type="dxa"/>
            <w:vAlign w:val="center"/>
          </w:tcPr>
          <w:p w14:paraId="10036426">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耐碱性</w:t>
            </w:r>
          </w:p>
        </w:tc>
        <w:tc>
          <w:tcPr>
            <w:tcW w:w="2890" w:type="dxa"/>
            <w:vAlign w:val="center"/>
          </w:tcPr>
          <w:p w14:paraId="60317A49">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629F1CF2">
            <w:pPr>
              <w:spacing w:line="44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6.4.8</w:t>
            </w:r>
          </w:p>
        </w:tc>
      </w:tr>
      <w:tr w14:paraId="2B17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414C2F43">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11</w:t>
            </w:r>
          </w:p>
        </w:tc>
        <w:tc>
          <w:tcPr>
            <w:tcW w:w="1924" w:type="dxa"/>
            <w:vAlign w:val="center"/>
          </w:tcPr>
          <w:p w14:paraId="51587A23">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耐洗刷性</w:t>
            </w:r>
          </w:p>
        </w:tc>
        <w:tc>
          <w:tcPr>
            <w:tcW w:w="2890" w:type="dxa"/>
            <w:vAlign w:val="center"/>
          </w:tcPr>
          <w:p w14:paraId="2DB61257">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24</w:t>
            </w:r>
          </w:p>
        </w:tc>
        <w:tc>
          <w:tcPr>
            <w:tcW w:w="3001" w:type="dxa"/>
            <w:vAlign w:val="center"/>
          </w:tcPr>
          <w:p w14:paraId="5084C1F8">
            <w:pPr>
              <w:spacing w:line="440" w:lineRule="exact"/>
              <w:jc w:val="center"/>
              <w:rPr>
                <w:rFonts w:hint="default" w:ascii="仿宋_GB2312" w:hAnsi="仿宋_GB2312" w:eastAsia="仿宋_GB2312" w:cs="仿宋_GB2312"/>
                <w:sz w:val="28"/>
                <w:szCs w:val="28"/>
                <w:lang w:val="en-US"/>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9755-20</w:t>
            </w: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6.4.15</w:t>
            </w:r>
          </w:p>
        </w:tc>
      </w:tr>
      <w:tr w14:paraId="2D17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5D97103C">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w:t>
            </w:r>
          </w:p>
        </w:tc>
        <w:tc>
          <w:tcPr>
            <w:tcW w:w="1924" w:type="dxa"/>
            <w:vAlign w:val="center"/>
          </w:tcPr>
          <w:p w14:paraId="19D05CD9">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VOC含量</w:t>
            </w:r>
          </w:p>
        </w:tc>
        <w:tc>
          <w:tcPr>
            <w:tcW w:w="2890" w:type="dxa"/>
            <w:vAlign w:val="center"/>
          </w:tcPr>
          <w:p w14:paraId="7DA4F6B6">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GB 18582-2020/5</w:t>
            </w:r>
          </w:p>
          <w:p w14:paraId="39C67F65">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01" w:type="dxa"/>
            <w:vAlign w:val="center"/>
          </w:tcPr>
          <w:p w14:paraId="55D07F54">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 18582-2020/6.2.1</w:t>
            </w:r>
          </w:p>
          <w:p w14:paraId="527D1AF2">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w:t>
            </w:r>
            <w:r>
              <w:rPr>
                <w:rFonts w:hint="eastAsia" w:ascii="仿宋_GB2312" w:hAnsi="仿宋_GB2312" w:eastAsia="仿宋_GB2312" w:cs="仿宋_GB2312"/>
                <w:sz w:val="28"/>
                <w:szCs w:val="28"/>
                <w:lang w:val="en-US" w:eastAsia="zh-CN"/>
              </w:rPr>
              <w:t>/T 23986.2-2023</w:t>
            </w:r>
          </w:p>
        </w:tc>
      </w:tr>
      <w:tr w14:paraId="532E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4AA92406">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13</w:t>
            </w:r>
          </w:p>
        </w:tc>
        <w:tc>
          <w:tcPr>
            <w:tcW w:w="1924" w:type="dxa"/>
            <w:vAlign w:val="center"/>
          </w:tcPr>
          <w:p w14:paraId="2737D121">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苯系物总和含量［限苯、甲苯、二甲苯（含乙苯）］</w:t>
            </w:r>
          </w:p>
        </w:tc>
        <w:tc>
          <w:tcPr>
            <w:tcW w:w="2890" w:type="dxa"/>
            <w:vAlign w:val="center"/>
          </w:tcPr>
          <w:p w14:paraId="7B70AC86">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GB 18582-2020/5</w:t>
            </w:r>
          </w:p>
          <w:p w14:paraId="3992C7B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01" w:type="dxa"/>
            <w:vAlign w:val="center"/>
          </w:tcPr>
          <w:p w14:paraId="4079C0C8">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18582-2020/6.2.3</w:t>
            </w:r>
          </w:p>
          <w:p w14:paraId="450AF36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w:t>
            </w:r>
            <w:r>
              <w:rPr>
                <w:rFonts w:hint="eastAsia" w:ascii="仿宋_GB2312" w:hAnsi="仿宋_GB2312" w:eastAsia="仿宋_GB2312" w:cs="仿宋_GB2312"/>
                <w:sz w:val="28"/>
                <w:szCs w:val="28"/>
                <w:lang w:val="en-US" w:eastAsia="zh-CN"/>
              </w:rPr>
              <w:t>/T 23990-2009</w:t>
            </w:r>
          </w:p>
        </w:tc>
      </w:tr>
      <w:tr w14:paraId="26B2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64F23A5A">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4</w:t>
            </w:r>
          </w:p>
        </w:tc>
        <w:tc>
          <w:tcPr>
            <w:tcW w:w="1924" w:type="dxa"/>
            <w:vAlign w:val="center"/>
          </w:tcPr>
          <w:p w14:paraId="40591D88">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甲醛含量</w:t>
            </w:r>
          </w:p>
        </w:tc>
        <w:tc>
          <w:tcPr>
            <w:tcW w:w="2890" w:type="dxa"/>
            <w:vAlign w:val="center"/>
          </w:tcPr>
          <w:p w14:paraId="4FB5522C">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GB 18582-2020/5</w:t>
            </w:r>
          </w:p>
          <w:p w14:paraId="0DCE1702">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01" w:type="dxa"/>
            <w:vAlign w:val="center"/>
          </w:tcPr>
          <w:p w14:paraId="15E2ADAD">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GB/T</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23993-2009</w:t>
            </w:r>
          </w:p>
        </w:tc>
      </w:tr>
      <w:tr w14:paraId="12F2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3209E54E">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5</w:t>
            </w:r>
          </w:p>
        </w:tc>
        <w:tc>
          <w:tcPr>
            <w:tcW w:w="1924" w:type="dxa"/>
            <w:vAlign w:val="center"/>
          </w:tcPr>
          <w:p w14:paraId="27D059EF">
            <w:pPr>
              <w:adjustRightInd w:val="0"/>
              <w:snapToGrid w:val="0"/>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镉（Cd）含量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限色漆和腻子）</w:t>
            </w:r>
          </w:p>
        </w:tc>
        <w:tc>
          <w:tcPr>
            <w:tcW w:w="2890" w:type="dxa"/>
            <w:vAlign w:val="center"/>
          </w:tcPr>
          <w:p w14:paraId="4661D9FF">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GB 18582-2020/5</w:t>
            </w:r>
          </w:p>
          <w:p w14:paraId="13D0290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01" w:type="dxa"/>
            <w:vAlign w:val="center"/>
          </w:tcPr>
          <w:p w14:paraId="1E8C43A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GB/T 23991-2009</w:t>
            </w:r>
          </w:p>
        </w:tc>
      </w:tr>
      <w:tr w14:paraId="5AEC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673A2A63">
            <w:pPr>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6</w:t>
            </w:r>
          </w:p>
        </w:tc>
        <w:tc>
          <w:tcPr>
            <w:tcW w:w="1924" w:type="dxa"/>
            <w:vAlign w:val="center"/>
          </w:tcPr>
          <w:p w14:paraId="6209691D">
            <w:pPr>
              <w:adjustRightInd w:val="0"/>
              <w:snapToGrid w:val="0"/>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铬（Cr）含量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限色漆和腻子）</w:t>
            </w:r>
          </w:p>
        </w:tc>
        <w:tc>
          <w:tcPr>
            <w:tcW w:w="2890" w:type="dxa"/>
            <w:vAlign w:val="center"/>
          </w:tcPr>
          <w:p w14:paraId="6478C930">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GB 18582-2020/5</w:t>
            </w:r>
          </w:p>
          <w:p w14:paraId="46CAEA6D">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01" w:type="dxa"/>
            <w:vAlign w:val="center"/>
          </w:tcPr>
          <w:p w14:paraId="0314123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GB/T 23991-2009</w:t>
            </w:r>
          </w:p>
        </w:tc>
      </w:tr>
      <w:tr w14:paraId="42FF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12AFEB1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924" w:type="dxa"/>
            <w:vAlign w:val="center"/>
          </w:tcPr>
          <w:p w14:paraId="7E232F12">
            <w:pPr>
              <w:adjustRightInd w:val="0"/>
              <w:snapToGrid w:val="0"/>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汞（Hg）含量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限色漆和腻子）</w:t>
            </w:r>
          </w:p>
        </w:tc>
        <w:tc>
          <w:tcPr>
            <w:tcW w:w="2890" w:type="dxa"/>
            <w:vAlign w:val="center"/>
          </w:tcPr>
          <w:p w14:paraId="33988284">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GB 18582-2020/5</w:t>
            </w:r>
          </w:p>
          <w:p w14:paraId="6499629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01" w:type="dxa"/>
            <w:vAlign w:val="center"/>
          </w:tcPr>
          <w:p w14:paraId="465E004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GB/T 23991-2009</w:t>
            </w:r>
          </w:p>
        </w:tc>
      </w:tr>
      <w:tr w14:paraId="22A3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 w:type="dxa"/>
            <w:vAlign w:val="center"/>
          </w:tcPr>
          <w:p w14:paraId="4B78FFE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1924" w:type="dxa"/>
            <w:vAlign w:val="center"/>
          </w:tcPr>
          <w:p w14:paraId="694093FE">
            <w:pPr>
              <w:adjustRightInd w:val="0"/>
              <w:snapToGrid w:val="0"/>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总铅（Pb）含量（限色漆和腻子）</w:t>
            </w:r>
          </w:p>
        </w:tc>
        <w:tc>
          <w:tcPr>
            <w:tcW w:w="2890" w:type="dxa"/>
            <w:vAlign w:val="center"/>
          </w:tcPr>
          <w:p w14:paraId="07F3859A">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GB 18582-2020/5</w:t>
            </w:r>
          </w:p>
          <w:p w14:paraId="4500E11E">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 30981.1-2025</w:t>
            </w:r>
            <w:r>
              <w:rPr>
                <w:rFonts w:ascii="仿宋_GB2312" w:hAnsi="仿宋_GB2312" w:eastAsia="仿宋_GB2312" w:cs="仿宋_GB2312"/>
                <w:sz w:val="28"/>
                <w:szCs w:val="28"/>
              </w:rPr>
              <w:t>/5</w:t>
            </w:r>
          </w:p>
        </w:tc>
        <w:tc>
          <w:tcPr>
            <w:tcW w:w="3001" w:type="dxa"/>
            <w:vAlign w:val="center"/>
          </w:tcPr>
          <w:p w14:paraId="09B2E01D">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GB/T 30647-2014</w:t>
            </w:r>
          </w:p>
        </w:tc>
      </w:tr>
    </w:tbl>
    <w:p w14:paraId="1E77CA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14:paraId="1DB2E81B">
      <w:pPr>
        <w:spacing w:line="560" w:lineRule="exact"/>
        <w:rPr>
          <w:rFonts w:ascii="宋体" w:cs="仿宋_GB2312"/>
          <w:b/>
          <w:bCs/>
          <w:color w:val="000000"/>
          <w:sz w:val="32"/>
          <w:szCs w:val="32"/>
        </w:rPr>
      </w:pPr>
      <w:r>
        <w:rPr>
          <w:rFonts w:ascii="宋体" w:hAnsi="宋体" w:cs="仿宋_GB2312"/>
          <w:b/>
          <w:bCs/>
          <w:color w:val="000000"/>
          <w:sz w:val="32"/>
          <w:szCs w:val="32"/>
        </w:rPr>
        <w:t xml:space="preserve">3 </w:t>
      </w:r>
      <w:r>
        <w:rPr>
          <w:rFonts w:hint="eastAsia" w:ascii="宋体" w:hAnsi="宋体" w:cs="仿宋_GB2312"/>
          <w:b/>
          <w:bCs/>
          <w:color w:val="000000"/>
          <w:sz w:val="32"/>
          <w:szCs w:val="32"/>
        </w:rPr>
        <w:t>判定规则</w:t>
      </w:r>
    </w:p>
    <w:p w14:paraId="1E6454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经检验，检验项目全部合格，判定为被抽查产品合格；检验项目中任一项或一项以上不合格，判定为被抽查产品不合格。</w:t>
      </w:r>
    </w:p>
    <w:p w14:paraId="0242956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14:paraId="4052694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14:paraId="7E42EDF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14:paraId="32BE5F9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14:paraId="0E13B9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14:paraId="5C525219">
      <w:pPr>
        <w:spacing w:line="560" w:lineRule="exact"/>
        <w:ind w:firstLine="640" w:firstLineChars="200"/>
        <w:rPr>
          <w:rFonts w:ascii="仿宋_GB2312" w:hAnsi="仿宋_GB2312" w:eastAsia="仿宋_GB2312" w:cs="仿宋_GB2312"/>
          <w:color w:val="FF0000"/>
          <w:sz w:val="32"/>
          <w:szCs w:val="32"/>
        </w:rPr>
      </w:pPr>
    </w:p>
    <w:sectPr>
      <w:headerReference r:id="rId3" w:type="default"/>
      <w:footerReference r:id="rId4" w:type="default"/>
      <w:pgSz w:w="11906" w:h="16838"/>
      <w:pgMar w:top="1440" w:right="1474" w:bottom="1440"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书宋二">
    <w:altName w:val="宋体"/>
    <w:panose1 w:val="00000000000000000000"/>
    <w:charset w:val="86"/>
    <w:family w:val="decorative"/>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6001D">
    <w:pPr>
      <w:pStyle w:val="16"/>
      <w:jc w:val="right"/>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9258E">
                          <w:pPr>
                            <w:pStyle w:val="16"/>
                            <w:jc w:val="right"/>
                          </w:pPr>
                          <w:r>
                            <w:rPr>
                              <w:rStyle w:val="30"/>
                              <w:rFonts w:ascii="宋体"/>
                            </w:rPr>
                            <w:fldChar w:fldCharType="begin"/>
                          </w:r>
                          <w:r>
                            <w:rPr>
                              <w:rStyle w:val="30"/>
                              <w:rFonts w:ascii="宋体"/>
                            </w:rPr>
                            <w:instrText xml:space="preserve"> PAGE </w:instrText>
                          </w:r>
                          <w:r>
                            <w:rPr>
                              <w:rStyle w:val="30"/>
                              <w:rFonts w:ascii="宋体"/>
                            </w:rPr>
                            <w:fldChar w:fldCharType="separate"/>
                          </w:r>
                          <w:r>
                            <w:rPr>
                              <w:rStyle w:val="30"/>
                              <w:rFonts w:ascii="宋体"/>
                            </w:rPr>
                            <w:t>5</w:t>
                          </w:r>
                          <w:r>
                            <w:rPr>
                              <w:rStyle w:val="30"/>
                              <w:rFonts w:asci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09258E">
                    <w:pPr>
                      <w:pStyle w:val="16"/>
                      <w:jc w:val="right"/>
                    </w:pPr>
                    <w:r>
                      <w:rPr>
                        <w:rStyle w:val="30"/>
                        <w:rFonts w:ascii="宋体"/>
                      </w:rPr>
                      <w:fldChar w:fldCharType="begin"/>
                    </w:r>
                    <w:r>
                      <w:rPr>
                        <w:rStyle w:val="30"/>
                        <w:rFonts w:ascii="宋体"/>
                      </w:rPr>
                      <w:instrText xml:space="preserve"> PAGE </w:instrText>
                    </w:r>
                    <w:r>
                      <w:rPr>
                        <w:rStyle w:val="30"/>
                        <w:rFonts w:ascii="宋体"/>
                      </w:rPr>
                      <w:fldChar w:fldCharType="separate"/>
                    </w:r>
                    <w:r>
                      <w:rPr>
                        <w:rStyle w:val="30"/>
                        <w:rFonts w:ascii="宋体"/>
                      </w:rPr>
                      <w:t>5</w:t>
                    </w:r>
                    <w:r>
                      <w:rPr>
                        <w:rStyle w:val="30"/>
                        <w:rFonts w:asci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66AB0">
    <w:pPr>
      <w:pStyle w:val="17"/>
      <w:pBdr>
        <w:bottom w:val="none" w:color="auto" w:sz="0" w:space="0"/>
      </w:pBdr>
      <w:tabs>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M2U2MzY3ZTJhNzRmZDIxODgwNWJjZmQ0N2Y5YzQifQ=="/>
  </w:docVars>
  <w:rsids>
    <w:rsidRoot w:val="00AF16B3"/>
    <w:rsid w:val="00000BBD"/>
    <w:rsid w:val="00002256"/>
    <w:rsid w:val="00012827"/>
    <w:rsid w:val="000302F5"/>
    <w:rsid w:val="00030E55"/>
    <w:rsid w:val="00052044"/>
    <w:rsid w:val="0006016D"/>
    <w:rsid w:val="00060D77"/>
    <w:rsid w:val="00060F1B"/>
    <w:rsid w:val="00061BF8"/>
    <w:rsid w:val="00093A65"/>
    <w:rsid w:val="00093FB0"/>
    <w:rsid w:val="000A394C"/>
    <w:rsid w:val="000B331F"/>
    <w:rsid w:val="000B541C"/>
    <w:rsid w:val="000C0161"/>
    <w:rsid w:val="000D77E8"/>
    <w:rsid w:val="000F2EE3"/>
    <w:rsid w:val="001072A4"/>
    <w:rsid w:val="00107DC0"/>
    <w:rsid w:val="00112276"/>
    <w:rsid w:val="00112D4A"/>
    <w:rsid w:val="0011437A"/>
    <w:rsid w:val="00125BC9"/>
    <w:rsid w:val="00127D7D"/>
    <w:rsid w:val="00146F86"/>
    <w:rsid w:val="0015193D"/>
    <w:rsid w:val="00157E3B"/>
    <w:rsid w:val="00167CE8"/>
    <w:rsid w:val="001740D8"/>
    <w:rsid w:val="00181A7C"/>
    <w:rsid w:val="00187FC5"/>
    <w:rsid w:val="001B0F4C"/>
    <w:rsid w:val="001B2B3B"/>
    <w:rsid w:val="001C3906"/>
    <w:rsid w:val="001D76CE"/>
    <w:rsid w:val="001D79ED"/>
    <w:rsid w:val="0021057A"/>
    <w:rsid w:val="0021205A"/>
    <w:rsid w:val="002143EA"/>
    <w:rsid w:val="00234E43"/>
    <w:rsid w:val="002518E0"/>
    <w:rsid w:val="002547D9"/>
    <w:rsid w:val="00266385"/>
    <w:rsid w:val="00273337"/>
    <w:rsid w:val="00276E9B"/>
    <w:rsid w:val="00287BC1"/>
    <w:rsid w:val="002907DE"/>
    <w:rsid w:val="002B509F"/>
    <w:rsid w:val="002E17E2"/>
    <w:rsid w:val="002E4E47"/>
    <w:rsid w:val="002F3407"/>
    <w:rsid w:val="003117AB"/>
    <w:rsid w:val="0031750A"/>
    <w:rsid w:val="00326B5F"/>
    <w:rsid w:val="003343AF"/>
    <w:rsid w:val="00343A85"/>
    <w:rsid w:val="00344D3A"/>
    <w:rsid w:val="00351BAB"/>
    <w:rsid w:val="0035315B"/>
    <w:rsid w:val="00377F16"/>
    <w:rsid w:val="00391D35"/>
    <w:rsid w:val="00396015"/>
    <w:rsid w:val="003B05DF"/>
    <w:rsid w:val="003C43FE"/>
    <w:rsid w:val="003C4BC0"/>
    <w:rsid w:val="003E4BAD"/>
    <w:rsid w:val="003E5DB0"/>
    <w:rsid w:val="003F2E01"/>
    <w:rsid w:val="00405C3B"/>
    <w:rsid w:val="00423033"/>
    <w:rsid w:val="004344B0"/>
    <w:rsid w:val="00464440"/>
    <w:rsid w:val="0048063F"/>
    <w:rsid w:val="0048761E"/>
    <w:rsid w:val="00493A6D"/>
    <w:rsid w:val="004A70A2"/>
    <w:rsid w:val="004B5B6C"/>
    <w:rsid w:val="004D1BC9"/>
    <w:rsid w:val="004D25C8"/>
    <w:rsid w:val="004E2D8F"/>
    <w:rsid w:val="004E4F81"/>
    <w:rsid w:val="004E61AB"/>
    <w:rsid w:val="004F0718"/>
    <w:rsid w:val="004F0B56"/>
    <w:rsid w:val="00500C04"/>
    <w:rsid w:val="00502373"/>
    <w:rsid w:val="005155AB"/>
    <w:rsid w:val="00523EB0"/>
    <w:rsid w:val="00524668"/>
    <w:rsid w:val="00527BEC"/>
    <w:rsid w:val="00530970"/>
    <w:rsid w:val="005345A0"/>
    <w:rsid w:val="00540CD5"/>
    <w:rsid w:val="005608C3"/>
    <w:rsid w:val="00584ACA"/>
    <w:rsid w:val="00587310"/>
    <w:rsid w:val="0059064A"/>
    <w:rsid w:val="00592BCC"/>
    <w:rsid w:val="00593B64"/>
    <w:rsid w:val="005B0422"/>
    <w:rsid w:val="005B6188"/>
    <w:rsid w:val="00612FEB"/>
    <w:rsid w:val="0063189A"/>
    <w:rsid w:val="00653459"/>
    <w:rsid w:val="00662C9B"/>
    <w:rsid w:val="00665E1B"/>
    <w:rsid w:val="00671E17"/>
    <w:rsid w:val="006757CC"/>
    <w:rsid w:val="006762D2"/>
    <w:rsid w:val="006814C0"/>
    <w:rsid w:val="00682B87"/>
    <w:rsid w:val="00687014"/>
    <w:rsid w:val="0069570B"/>
    <w:rsid w:val="006A75EE"/>
    <w:rsid w:val="006B5465"/>
    <w:rsid w:val="006C1B9C"/>
    <w:rsid w:val="006C3B56"/>
    <w:rsid w:val="006C6F72"/>
    <w:rsid w:val="006D23FF"/>
    <w:rsid w:val="006E7988"/>
    <w:rsid w:val="006F4A66"/>
    <w:rsid w:val="00747003"/>
    <w:rsid w:val="00752438"/>
    <w:rsid w:val="00757180"/>
    <w:rsid w:val="00765315"/>
    <w:rsid w:val="00765318"/>
    <w:rsid w:val="0076663B"/>
    <w:rsid w:val="0077624B"/>
    <w:rsid w:val="00794875"/>
    <w:rsid w:val="007B29EB"/>
    <w:rsid w:val="007B40B4"/>
    <w:rsid w:val="007B7711"/>
    <w:rsid w:val="007C2155"/>
    <w:rsid w:val="007D7CFC"/>
    <w:rsid w:val="007D7EB1"/>
    <w:rsid w:val="007E30EF"/>
    <w:rsid w:val="007F394D"/>
    <w:rsid w:val="00840164"/>
    <w:rsid w:val="008706F8"/>
    <w:rsid w:val="008720B3"/>
    <w:rsid w:val="008741BB"/>
    <w:rsid w:val="00876A50"/>
    <w:rsid w:val="00891C25"/>
    <w:rsid w:val="00893D98"/>
    <w:rsid w:val="008C62CE"/>
    <w:rsid w:val="008D7F2A"/>
    <w:rsid w:val="008E0342"/>
    <w:rsid w:val="008E1405"/>
    <w:rsid w:val="008E4A8A"/>
    <w:rsid w:val="008F3297"/>
    <w:rsid w:val="00903925"/>
    <w:rsid w:val="00911632"/>
    <w:rsid w:val="009218E2"/>
    <w:rsid w:val="00931EA8"/>
    <w:rsid w:val="00942655"/>
    <w:rsid w:val="009773ED"/>
    <w:rsid w:val="009A683A"/>
    <w:rsid w:val="009B1FD6"/>
    <w:rsid w:val="009B2EB8"/>
    <w:rsid w:val="009B4D15"/>
    <w:rsid w:val="009C368E"/>
    <w:rsid w:val="009C49F0"/>
    <w:rsid w:val="009D1B43"/>
    <w:rsid w:val="009D56EF"/>
    <w:rsid w:val="009E50B5"/>
    <w:rsid w:val="009F0D2A"/>
    <w:rsid w:val="009F3A7F"/>
    <w:rsid w:val="00A17DB9"/>
    <w:rsid w:val="00A207C4"/>
    <w:rsid w:val="00A249D8"/>
    <w:rsid w:val="00A2718D"/>
    <w:rsid w:val="00A34B1A"/>
    <w:rsid w:val="00A503F3"/>
    <w:rsid w:val="00A65AF8"/>
    <w:rsid w:val="00A7025D"/>
    <w:rsid w:val="00A950D9"/>
    <w:rsid w:val="00AA0582"/>
    <w:rsid w:val="00AA7264"/>
    <w:rsid w:val="00AB2441"/>
    <w:rsid w:val="00AC5F28"/>
    <w:rsid w:val="00AD049F"/>
    <w:rsid w:val="00AD1000"/>
    <w:rsid w:val="00AD252F"/>
    <w:rsid w:val="00AE33A1"/>
    <w:rsid w:val="00AF16B3"/>
    <w:rsid w:val="00B47772"/>
    <w:rsid w:val="00B51CFC"/>
    <w:rsid w:val="00B7200E"/>
    <w:rsid w:val="00B91FC1"/>
    <w:rsid w:val="00BA0E6B"/>
    <w:rsid w:val="00BA4018"/>
    <w:rsid w:val="00BA4E1D"/>
    <w:rsid w:val="00BA6AE3"/>
    <w:rsid w:val="00BC1606"/>
    <w:rsid w:val="00BC30BA"/>
    <w:rsid w:val="00BD5F71"/>
    <w:rsid w:val="00BD63E9"/>
    <w:rsid w:val="00BD7F54"/>
    <w:rsid w:val="00BE0A7B"/>
    <w:rsid w:val="00C26025"/>
    <w:rsid w:val="00C32502"/>
    <w:rsid w:val="00C376F5"/>
    <w:rsid w:val="00C40EC8"/>
    <w:rsid w:val="00C42A35"/>
    <w:rsid w:val="00C43641"/>
    <w:rsid w:val="00C57A83"/>
    <w:rsid w:val="00C60EB5"/>
    <w:rsid w:val="00C63868"/>
    <w:rsid w:val="00C86289"/>
    <w:rsid w:val="00C86877"/>
    <w:rsid w:val="00C9757C"/>
    <w:rsid w:val="00CC172B"/>
    <w:rsid w:val="00CD3F06"/>
    <w:rsid w:val="00CD6808"/>
    <w:rsid w:val="00CE2C8D"/>
    <w:rsid w:val="00CF3E45"/>
    <w:rsid w:val="00CF684B"/>
    <w:rsid w:val="00D15AA7"/>
    <w:rsid w:val="00D348C6"/>
    <w:rsid w:val="00D35599"/>
    <w:rsid w:val="00D35B9E"/>
    <w:rsid w:val="00D47B21"/>
    <w:rsid w:val="00D6075A"/>
    <w:rsid w:val="00D909D0"/>
    <w:rsid w:val="00D91EFA"/>
    <w:rsid w:val="00DB0B09"/>
    <w:rsid w:val="00DB4A92"/>
    <w:rsid w:val="00DC41A2"/>
    <w:rsid w:val="00DC51B1"/>
    <w:rsid w:val="00DD79B2"/>
    <w:rsid w:val="00DE13F8"/>
    <w:rsid w:val="00DE6148"/>
    <w:rsid w:val="00DF5D34"/>
    <w:rsid w:val="00E0420D"/>
    <w:rsid w:val="00E26AFE"/>
    <w:rsid w:val="00E312CD"/>
    <w:rsid w:val="00E40443"/>
    <w:rsid w:val="00E4083C"/>
    <w:rsid w:val="00E60607"/>
    <w:rsid w:val="00E60AC8"/>
    <w:rsid w:val="00E6646B"/>
    <w:rsid w:val="00E6708B"/>
    <w:rsid w:val="00E7109A"/>
    <w:rsid w:val="00E71827"/>
    <w:rsid w:val="00E80B1E"/>
    <w:rsid w:val="00E82436"/>
    <w:rsid w:val="00E9283C"/>
    <w:rsid w:val="00E95363"/>
    <w:rsid w:val="00EA0301"/>
    <w:rsid w:val="00EA1FF0"/>
    <w:rsid w:val="00EB04A4"/>
    <w:rsid w:val="00EC0FF8"/>
    <w:rsid w:val="00EC6178"/>
    <w:rsid w:val="00EC73EE"/>
    <w:rsid w:val="00ED6225"/>
    <w:rsid w:val="00EE2214"/>
    <w:rsid w:val="00EF2F68"/>
    <w:rsid w:val="00F10AE2"/>
    <w:rsid w:val="00F12A1A"/>
    <w:rsid w:val="00F20BD1"/>
    <w:rsid w:val="00F3533C"/>
    <w:rsid w:val="00F37BCD"/>
    <w:rsid w:val="00F40CDE"/>
    <w:rsid w:val="00F4133A"/>
    <w:rsid w:val="00F60952"/>
    <w:rsid w:val="00F60EC0"/>
    <w:rsid w:val="00F62C6F"/>
    <w:rsid w:val="00F67DED"/>
    <w:rsid w:val="00F7013A"/>
    <w:rsid w:val="00F95BB0"/>
    <w:rsid w:val="00FA156B"/>
    <w:rsid w:val="00FA30D3"/>
    <w:rsid w:val="00FE1946"/>
    <w:rsid w:val="00FF00F9"/>
    <w:rsid w:val="00FF037A"/>
    <w:rsid w:val="00FF4284"/>
    <w:rsid w:val="00FF5840"/>
    <w:rsid w:val="01AD2E9E"/>
    <w:rsid w:val="01F42D45"/>
    <w:rsid w:val="022A60B6"/>
    <w:rsid w:val="029F3052"/>
    <w:rsid w:val="02C91F24"/>
    <w:rsid w:val="045805D4"/>
    <w:rsid w:val="057D68C7"/>
    <w:rsid w:val="059019C9"/>
    <w:rsid w:val="06ED4932"/>
    <w:rsid w:val="08A74300"/>
    <w:rsid w:val="092B0F30"/>
    <w:rsid w:val="0BF363C9"/>
    <w:rsid w:val="0CC05F9A"/>
    <w:rsid w:val="0DD67EF5"/>
    <w:rsid w:val="0E0055BD"/>
    <w:rsid w:val="0E683235"/>
    <w:rsid w:val="0EB76522"/>
    <w:rsid w:val="0EE00736"/>
    <w:rsid w:val="0F73210D"/>
    <w:rsid w:val="105B28A2"/>
    <w:rsid w:val="11137CF9"/>
    <w:rsid w:val="11777104"/>
    <w:rsid w:val="1722258C"/>
    <w:rsid w:val="175D60EE"/>
    <w:rsid w:val="17B745A1"/>
    <w:rsid w:val="18F520D2"/>
    <w:rsid w:val="191A560D"/>
    <w:rsid w:val="1A9A5D1C"/>
    <w:rsid w:val="1B9963DD"/>
    <w:rsid w:val="1D711FB6"/>
    <w:rsid w:val="1E5A72C2"/>
    <w:rsid w:val="1E804DDF"/>
    <w:rsid w:val="1F4440E2"/>
    <w:rsid w:val="228B233C"/>
    <w:rsid w:val="234A5B64"/>
    <w:rsid w:val="23ED07FD"/>
    <w:rsid w:val="25057EAC"/>
    <w:rsid w:val="254E3EFB"/>
    <w:rsid w:val="2574390A"/>
    <w:rsid w:val="258B5ED7"/>
    <w:rsid w:val="26736B00"/>
    <w:rsid w:val="26B11081"/>
    <w:rsid w:val="272E2575"/>
    <w:rsid w:val="28474D20"/>
    <w:rsid w:val="29287C5D"/>
    <w:rsid w:val="29BF5862"/>
    <w:rsid w:val="2D6318B0"/>
    <w:rsid w:val="2E520FED"/>
    <w:rsid w:val="2E8A38D3"/>
    <w:rsid w:val="2F626F99"/>
    <w:rsid w:val="2FB0073B"/>
    <w:rsid w:val="30FB030B"/>
    <w:rsid w:val="315E338F"/>
    <w:rsid w:val="318E5F65"/>
    <w:rsid w:val="323A25D2"/>
    <w:rsid w:val="32896EAC"/>
    <w:rsid w:val="331704BD"/>
    <w:rsid w:val="337730FA"/>
    <w:rsid w:val="33A96642"/>
    <w:rsid w:val="359A3A48"/>
    <w:rsid w:val="38A163AC"/>
    <w:rsid w:val="393F6755"/>
    <w:rsid w:val="3A674D9F"/>
    <w:rsid w:val="3A7A71AF"/>
    <w:rsid w:val="3AF9356D"/>
    <w:rsid w:val="3B0571E1"/>
    <w:rsid w:val="3C3000B4"/>
    <w:rsid w:val="3CBB208E"/>
    <w:rsid w:val="3CEB6121"/>
    <w:rsid w:val="3DFF0516"/>
    <w:rsid w:val="3EDC2FF8"/>
    <w:rsid w:val="3F7D62B6"/>
    <w:rsid w:val="414B1BB5"/>
    <w:rsid w:val="421C1B04"/>
    <w:rsid w:val="42771196"/>
    <w:rsid w:val="42C865B7"/>
    <w:rsid w:val="441F1AFA"/>
    <w:rsid w:val="45193DED"/>
    <w:rsid w:val="45F84C76"/>
    <w:rsid w:val="4677165D"/>
    <w:rsid w:val="496519C8"/>
    <w:rsid w:val="4ABE6670"/>
    <w:rsid w:val="4C422C03"/>
    <w:rsid w:val="4D1411A0"/>
    <w:rsid w:val="4DB4073B"/>
    <w:rsid w:val="4E154546"/>
    <w:rsid w:val="4E9702AC"/>
    <w:rsid w:val="501C4136"/>
    <w:rsid w:val="50874427"/>
    <w:rsid w:val="5103175F"/>
    <w:rsid w:val="515F4485"/>
    <w:rsid w:val="51E216E6"/>
    <w:rsid w:val="52030099"/>
    <w:rsid w:val="52152B39"/>
    <w:rsid w:val="52486FD5"/>
    <w:rsid w:val="542D3B66"/>
    <w:rsid w:val="54FC07F9"/>
    <w:rsid w:val="5503778A"/>
    <w:rsid w:val="557C5E28"/>
    <w:rsid w:val="561B702F"/>
    <w:rsid w:val="5678193F"/>
    <w:rsid w:val="5699728C"/>
    <w:rsid w:val="572526DC"/>
    <w:rsid w:val="57266D1A"/>
    <w:rsid w:val="574C071A"/>
    <w:rsid w:val="58AA6505"/>
    <w:rsid w:val="5AD607A8"/>
    <w:rsid w:val="5B663897"/>
    <w:rsid w:val="5C942B98"/>
    <w:rsid w:val="5E40733F"/>
    <w:rsid w:val="5E5127E5"/>
    <w:rsid w:val="609E3E19"/>
    <w:rsid w:val="615468E1"/>
    <w:rsid w:val="6268230E"/>
    <w:rsid w:val="64D363BC"/>
    <w:rsid w:val="65EF538D"/>
    <w:rsid w:val="66314405"/>
    <w:rsid w:val="67673927"/>
    <w:rsid w:val="67B304AD"/>
    <w:rsid w:val="67BA5FE9"/>
    <w:rsid w:val="685977D5"/>
    <w:rsid w:val="68AA6EC2"/>
    <w:rsid w:val="6992377C"/>
    <w:rsid w:val="69CC5B93"/>
    <w:rsid w:val="6A3978F8"/>
    <w:rsid w:val="6AFA76A2"/>
    <w:rsid w:val="6CFA6739"/>
    <w:rsid w:val="6F570553"/>
    <w:rsid w:val="70753E12"/>
    <w:rsid w:val="70C258CC"/>
    <w:rsid w:val="70DE23E7"/>
    <w:rsid w:val="71FB3C3C"/>
    <w:rsid w:val="7422239B"/>
    <w:rsid w:val="75433447"/>
    <w:rsid w:val="75491A51"/>
    <w:rsid w:val="75577001"/>
    <w:rsid w:val="755C1C0B"/>
    <w:rsid w:val="765A2147"/>
    <w:rsid w:val="777B153F"/>
    <w:rsid w:val="78A53CBC"/>
    <w:rsid w:val="78D624D8"/>
    <w:rsid w:val="7917592A"/>
    <w:rsid w:val="79473DEC"/>
    <w:rsid w:val="79623C97"/>
    <w:rsid w:val="796F74BB"/>
    <w:rsid w:val="79E03E99"/>
    <w:rsid w:val="7A083AF5"/>
    <w:rsid w:val="7A6E012C"/>
    <w:rsid w:val="7A6E2159"/>
    <w:rsid w:val="7C1C1C6D"/>
    <w:rsid w:val="7CBE4AB6"/>
    <w:rsid w:val="7D055E19"/>
    <w:rsid w:val="7D737B6D"/>
    <w:rsid w:val="7D8F646F"/>
    <w:rsid w:val="7E542296"/>
    <w:rsid w:val="7F250E39"/>
    <w:rsid w:val="7F3A197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99"/>
    <w:pPr>
      <w:keepNext/>
      <w:keepLines/>
      <w:spacing w:before="260" w:after="260" w:line="416" w:lineRule="auto"/>
      <w:outlineLvl w:val="1"/>
    </w:pPr>
    <w:rPr>
      <w:rFonts w:ascii="Arial" w:hAnsi="Arial" w:eastAsia="黑体"/>
      <w:b/>
      <w:bCs/>
      <w:sz w:val="32"/>
      <w:szCs w:val="32"/>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index 8"/>
    <w:basedOn w:val="1"/>
    <w:next w:val="1"/>
    <w:autoRedefine/>
    <w:qFormat/>
    <w:uiPriority w:val="99"/>
    <w:pPr>
      <w:ind w:left="1680" w:hanging="210"/>
      <w:jc w:val="left"/>
    </w:pPr>
    <w:rPr>
      <w:sz w:val="18"/>
      <w:szCs w:val="18"/>
    </w:rPr>
  </w:style>
  <w:style w:type="paragraph" w:styleId="6">
    <w:name w:val="index 5"/>
    <w:basedOn w:val="1"/>
    <w:next w:val="1"/>
    <w:autoRedefine/>
    <w:qFormat/>
    <w:uiPriority w:val="99"/>
    <w:pPr>
      <w:ind w:left="1050" w:hanging="210"/>
      <w:jc w:val="left"/>
    </w:pPr>
    <w:rPr>
      <w:sz w:val="18"/>
      <w:szCs w:val="18"/>
    </w:rPr>
  </w:style>
  <w:style w:type="paragraph" w:styleId="7">
    <w:name w:val="index 6"/>
    <w:basedOn w:val="1"/>
    <w:next w:val="1"/>
    <w:autoRedefine/>
    <w:qFormat/>
    <w:uiPriority w:val="99"/>
    <w:pPr>
      <w:ind w:left="1260" w:hanging="210"/>
      <w:jc w:val="left"/>
    </w:pPr>
    <w:rPr>
      <w:sz w:val="18"/>
      <w:szCs w:val="18"/>
    </w:rPr>
  </w:style>
  <w:style w:type="paragraph" w:styleId="8">
    <w:name w:val="Body Text"/>
    <w:basedOn w:val="1"/>
    <w:link w:val="34"/>
    <w:autoRedefine/>
    <w:qFormat/>
    <w:uiPriority w:val="99"/>
    <w:pPr>
      <w:spacing w:after="120"/>
    </w:pPr>
  </w:style>
  <w:style w:type="paragraph" w:styleId="9">
    <w:name w:val="Body Text Indent"/>
    <w:basedOn w:val="1"/>
    <w:link w:val="35"/>
    <w:autoRedefine/>
    <w:qFormat/>
    <w:uiPriority w:val="99"/>
    <w:pPr>
      <w:ind w:firstLine="840" w:firstLineChars="300"/>
    </w:pPr>
    <w:rPr>
      <w:rFonts w:ascii="宋体"/>
      <w:sz w:val="28"/>
    </w:rPr>
  </w:style>
  <w:style w:type="paragraph" w:styleId="10">
    <w:name w:val="index 4"/>
    <w:basedOn w:val="1"/>
    <w:next w:val="1"/>
    <w:autoRedefine/>
    <w:qFormat/>
    <w:uiPriority w:val="99"/>
    <w:pPr>
      <w:ind w:left="840" w:hanging="210"/>
      <w:jc w:val="left"/>
    </w:pPr>
    <w:rPr>
      <w:sz w:val="18"/>
      <w:szCs w:val="18"/>
    </w:rPr>
  </w:style>
  <w:style w:type="paragraph" w:styleId="11">
    <w:name w:val="toc 3"/>
    <w:basedOn w:val="1"/>
    <w:next w:val="1"/>
    <w:autoRedefine/>
    <w:qFormat/>
    <w:uiPriority w:val="99"/>
    <w:pPr>
      <w:ind w:left="840" w:leftChars="400"/>
    </w:pPr>
  </w:style>
  <w:style w:type="paragraph" w:styleId="12">
    <w:name w:val="Plain Text"/>
    <w:basedOn w:val="1"/>
    <w:link w:val="36"/>
    <w:autoRedefine/>
    <w:qFormat/>
    <w:uiPriority w:val="99"/>
    <w:rPr>
      <w:rFonts w:ascii="宋体" w:hAnsi="Courier New" w:cs="Courier New"/>
      <w:szCs w:val="21"/>
    </w:rPr>
  </w:style>
  <w:style w:type="paragraph" w:styleId="13">
    <w:name w:val="index 3"/>
    <w:basedOn w:val="1"/>
    <w:next w:val="1"/>
    <w:autoRedefine/>
    <w:qFormat/>
    <w:uiPriority w:val="99"/>
    <w:pPr>
      <w:ind w:left="630" w:hanging="210"/>
      <w:jc w:val="left"/>
    </w:pPr>
    <w:rPr>
      <w:sz w:val="18"/>
      <w:szCs w:val="18"/>
    </w:rPr>
  </w:style>
  <w:style w:type="paragraph" w:styleId="14">
    <w:name w:val="Date"/>
    <w:basedOn w:val="1"/>
    <w:next w:val="1"/>
    <w:link w:val="37"/>
    <w:autoRedefine/>
    <w:qFormat/>
    <w:uiPriority w:val="99"/>
    <w:pPr>
      <w:ind w:left="100" w:leftChars="2500"/>
    </w:pPr>
  </w:style>
  <w:style w:type="paragraph" w:styleId="15">
    <w:name w:val="Balloon Text"/>
    <w:basedOn w:val="1"/>
    <w:link w:val="38"/>
    <w:autoRedefine/>
    <w:qFormat/>
    <w:uiPriority w:val="99"/>
    <w:rPr>
      <w:sz w:val="18"/>
      <w:szCs w:val="18"/>
    </w:rPr>
  </w:style>
  <w:style w:type="paragraph" w:styleId="16">
    <w:name w:val="footer"/>
    <w:basedOn w:val="1"/>
    <w:link w:val="39"/>
    <w:autoRedefine/>
    <w:qFormat/>
    <w:uiPriority w:val="99"/>
    <w:pPr>
      <w:tabs>
        <w:tab w:val="center" w:pos="4153"/>
        <w:tab w:val="right" w:pos="8306"/>
      </w:tabs>
      <w:snapToGrid w:val="0"/>
      <w:jc w:val="left"/>
    </w:pPr>
    <w:rPr>
      <w:sz w:val="18"/>
      <w:szCs w:val="18"/>
    </w:rPr>
  </w:style>
  <w:style w:type="paragraph" w:styleId="17">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99"/>
    <w:pPr>
      <w:tabs>
        <w:tab w:val="right" w:leader="dot" w:pos="9060"/>
      </w:tabs>
      <w:adjustRightInd w:val="0"/>
      <w:snapToGrid w:val="0"/>
      <w:spacing w:line="360" w:lineRule="exact"/>
    </w:pPr>
  </w:style>
  <w:style w:type="paragraph" w:styleId="19">
    <w:name w:val="index heading"/>
    <w:basedOn w:val="1"/>
    <w:next w:val="20"/>
    <w:autoRedefine/>
    <w:qFormat/>
    <w:uiPriority w:val="99"/>
    <w:pPr>
      <w:spacing w:before="240" w:after="120"/>
      <w:jc w:val="center"/>
    </w:pPr>
    <w:rPr>
      <w:b/>
      <w:bCs/>
      <w:sz w:val="26"/>
      <w:szCs w:val="26"/>
    </w:rPr>
  </w:style>
  <w:style w:type="paragraph" w:styleId="20">
    <w:name w:val="index 1"/>
    <w:basedOn w:val="1"/>
    <w:next w:val="1"/>
    <w:autoRedefine/>
    <w:qFormat/>
    <w:uiPriority w:val="99"/>
    <w:pPr>
      <w:ind w:left="210" w:hanging="210"/>
      <w:jc w:val="left"/>
    </w:pPr>
    <w:rPr>
      <w:sz w:val="18"/>
      <w:szCs w:val="18"/>
    </w:rPr>
  </w:style>
  <w:style w:type="paragraph" w:styleId="21">
    <w:name w:val="index 7"/>
    <w:basedOn w:val="1"/>
    <w:next w:val="1"/>
    <w:autoRedefine/>
    <w:qFormat/>
    <w:uiPriority w:val="99"/>
    <w:pPr>
      <w:ind w:left="1470" w:hanging="210"/>
      <w:jc w:val="left"/>
    </w:pPr>
    <w:rPr>
      <w:sz w:val="18"/>
      <w:szCs w:val="18"/>
    </w:rPr>
  </w:style>
  <w:style w:type="paragraph" w:styleId="22">
    <w:name w:val="index 9"/>
    <w:basedOn w:val="1"/>
    <w:next w:val="1"/>
    <w:autoRedefine/>
    <w:qFormat/>
    <w:uiPriority w:val="99"/>
    <w:pPr>
      <w:ind w:left="1890" w:hanging="210"/>
      <w:jc w:val="left"/>
    </w:pPr>
    <w:rPr>
      <w:sz w:val="18"/>
      <w:szCs w:val="18"/>
    </w:rPr>
  </w:style>
  <w:style w:type="paragraph" w:styleId="23">
    <w:name w:val="toc 2"/>
    <w:basedOn w:val="1"/>
    <w:next w:val="1"/>
    <w:autoRedefine/>
    <w:qFormat/>
    <w:uiPriority w:val="99"/>
    <w:pPr>
      <w:ind w:left="420" w:leftChars="200"/>
    </w:pPr>
  </w:style>
  <w:style w:type="paragraph" w:styleId="24">
    <w:name w:val="Body Text 2"/>
    <w:basedOn w:val="1"/>
    <w:link w:val="41"/>
    <w:autoRedefine/>
    <w:qFormat/>
    <w:uiPriority w:val="99"/>
    <w:pPr>
      <w:spacing w:after="120" w:line="480" w:lineRule="auto"/>
    </w:pPr>
  </w:style>
  <w:style w:type="paragraph" w:styleId="25">
    <w:name w:val="index 2"/>
    <w:basedOn w:val="1"/>
    <w:next w:val="1"/>
    <w:autoRedefine/>
    <w:qFormat/>
    <w:uiPriority w:val="99"/>
    <w:pPr>
      <w:ind w:left="420" w:hanging="210"/>
      <w:jc w:val="left"/>
    </w:pPr>
    <w:rPr>
      <w:sz w:val="18"/>
      <w:szCs w:val="18"/>
    </w:rPr>
  </w:style>
  <w:style w:type="paragraph" w:styleId="26">
    <w:name w:val="Body Text First Indent"/>
    <w:basedOn w:val="8"/>
    <w:link w:val="42"/>
    <w:autoRedefine/>
    <w:qFormat/>
    <w:uiPriority w:val="99"/>
    <w:pPr>
      <w:ind w:firstLine="420" w:firstLineChars="1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99"/>
    <w:rPr>
      <w:rFonts w:cs="Times New Roman"/>
    </w:rPr>
  </w:style>
  <w:style w:type="character" w:styleId="31">
    <w:name w:val="Hyperlink"/>
    <w:basedOn w:val="29"/>
    <w:autoRedefine/>
    <w:qFormat/>
    <w:uiPriority w:val="99"/>
    <w:rPr>
      <w:rFonts w:cs="Times New Roman"/>
      <w:color w:val="000000"/>
      <w:u w:val="none"/>
    </w:rPr>
  </w:style>
  <w:style w:type="character" w:customStyle="1" w:styleId="32">
    <w:name w:val="标题 1 Char"/>
    <w:basedOn w:val="29"/>
    <w:link w:val="2"/>
    <w:autoRedefine/>
    <w:qFormat/>
    <w:uiPriority w:val="9"/>
    <w:rPr>
      <w:b/>
      <w:bCs/>
      <w:kern w:val="44"/>
      <w:sz w:val="44"/>
      <w:szCs w:val="44"/>
    </w:rPr>
  </w:style>
  <w:style w:type="character" w:customStyle="1" w:styleId="33">
    <w:name w:val="标题 2 Char"/>
    <w:basedOn w:val="29"/>
    <w:link w:val="3"/>
    <w:autoRedefine/>
    <w:qFormat/>
    <w:locked/>
    <w:uiPriority w:val="99"/>
    <w:rPr>
      <w:rFonts w:ascii="Arial" w:hAnsi="Arial" w:cs="Times New Roman"/>
      <w:b/>
      <w:bCs/>
      <w:kern w:val="2"/>
      <w:sz w:val="32"/>
      <w:szCs w:val="32"/>
    </w:rPr>
  </w:style>
  <w:style w:type="character" w:customStyle="1" w:styleId="34">
    <w:name w:val="正文文本 Char"/>
    <w:basedOn w:val="29"/>
    <w:link w:val="8"/>
    <w:autoRedefine/>
    <w:qFormat/>
    <w:locked/>
    <w:uiPriority w:val="99"/>
    <w:rPr>
      <w:rFonts w:cs="Times New Roman"/>
      <w:kern w:val="2"/>
      <w:sz w:val="24"/>
      <w:szCs w:val="24"/>
    </w:rPr>
  </w:style>
  <w:style w:type="character" w:customStyle="1" w:styleId="35">
    <w:name w:val="正文文本缩进 Char"/>
    <w:basedOn w:val="29"/>
    <w:link w:val="9"/>
    <w:autoRedefine/>
    <w:qFormat/>
    <w:locked/>
    <w:uiPriority w:val="99"/>
    <w:rPr>
      <w:rFonts w:ascii="宋体" w:cs="Times New Roman"/>
      <w:kern w:val="2"/>
      <w:sz w:val="24"/>
      <w:szCs w:val="24"/>
    </w:rPr>
  </w:style>
  <w:style w:type="character" w:customStyle="1" w:styleId="36">
    <w:name w:val="纯文本 Char"/>
    <w:basedOn w:val="29"/>
    <w:link w:val="12"/>
    <w:autoRedefine/>
    <w:qFormat/>
    <w:locked/>
    <w:uiPriority w:val="99"/>
    <w:rPr>
      <w:rFonts w:ascii="宋体" w:hAnsi="Courier New" w:cs="Courier New"/>
      <w:kern w:val="2"/>
    </w:rPr>
  </w:style>
  <w:style w:type="character" w:customStyle="1" w:styleId="37">
    <w:name w:val="日期 Char"/>
    <w:basedOn w:val="29"/>
    <w:link w:val="14"/>
    <w:autoRedefine/>
    <w:qFormat/>
    <w:locked/>
    <w:uiPriority w:val="99"/>
    <w:rPr>
      <w:rFonts w:cs="Times New Roman"/>
      <w:kern w:val="2"/>
      <w:sz w:val="24"/>
      <w:szCs w:val="24"/>
    </w:rPr>
  </w:style>
  <w:style w:type="character" w:customStyle="1" w:styleId="38">
    <w:name w:val="批注框文本 Char"/>
    <w:basedOn w:val="29"/>
    <w:link w:val="15"/>
    <w:autoRedefine/>
    <w:qFormat/>
    <w:locked/>
    <w:uiPriority w:val="99"/>
    <w:rPr>
      <w:rFonts w:cs="Times New Roman"/>
      <w:kern w:val="2"/>
      <w:sz w:val="18"/>
      <w:szCs w:val="18"/>
    </w:rPr>
  </w:style>
  <w:style w:type="character" w:customStyle="1" w:styleId="39">
    <w:name w:val="页脚 Char"/>
    <w:basedOn w:val="29"/>
    <w:link w:val="16"/>
    <w:autoRedefine/>
    <w:semiHidden/>
    <w:qFormat/>
    <w:uiPriority w:val="99"/>
    <w:rPr>
      <w:sz w:val="18"/>
      <w:szCs w:val="18"/>
    </w:rPr>
  </w:style>
  <w:style w:type="character" w:customStyle="1" w:styleId="40">
    <w:name w:val="页眉 Char"/>
    <w:basedOn w:val="29"/>
    <w:link w:val="17"/>
    <w:autoRedefine/>
    <w:semiHidden/>
    <w:qFormat/>
    <w:uiPriority w:val="99"/>
    <w:rPr>
      <w:sz w:val="18"/>
      <w:szCs w:val="18"/>
    </w:rPr>
  </w:style>
  <w:style w:type="character" w:customStyle="1" w:styleId="41">
    <w:name w:val="正文文本 2 Char"/>
    <w:basedOn w:val="29"/>
    <w:link w:val="24"/>
    <w:autoRedefine/>
    <w:qFormat/>
    <w:locked/>
    <w:uiPriority w:val="99"/>
    <w:rPr>
      <w:rFonts w:cs="Times New Roman"/>
      <w:kern w:val="2"/>
      <w:sz w:val="24"/>
      <w:szCs w:val="24"/>
    </w:rPr>
  </w:style>
  <w:style w:type="character" w:customStyle="1" w:styleId="42">
    <w:name w:val="正文首行缩进 Char"/>
    <w:basedOn w:val="34"/>
    <w:link w:val="26"/>
    <w:autoRedefine/>
    <w:qFormat/>
    <w:locked/>
    <w:uiPriority w:val="99"/>
  </w:style>
  <w:style w:type="character" w:customStyle="1" w:styleId="43">
    <w:name w:val="纯文本 Char Char"/>
    <w:basedOn w:val="29"/>
    <w:autoRedefine/>
    <w:qFormat/>
    <w:uiPriority w:val="99"/>
    <w:rPr>
      <w:rFonts w:ascii="宋体" w:hAnsi="Courier New" w:eastAsia="宋体" w:cs="Courier New"/>
      <w:kern w:val="2"/>
      <w:lang w:eastAsia="zh-CN"/>
    </w:rPr>
  </w:style>
  <w:style w:type="character" w:customStyle="1" w:styleId="44">
    <w:name w:val="纯文本 Char1"/>
    <w:basedOn w:val="29"/>
    <w:autoRedefine/>
    <w:qFormat/>
    <w:uiPriority w:val="99"/>
    <w:rPr>
      <w:rFonts w:ascii="宋体" w:hAnsi="Courier New" w:cs="Courier New"/>
      <w:kern w:val="2"/>
    </w:rPr>
  </w:style>
  <w:style w:type="character" w:customStyle="1" w:styleId="45">
    <w:name w:val="日期 Char1"/>
    <w:basedOn w:val="29"/>
    <w:autoRedefine/>
    <w:qFormat/>
    <w:uiPriority w:val="99"/>
    <w:rPr>
      <w:rFonts w:cs="Times New Roman"/>
      <w:kern w:val="2"/>
      <w:sz w:val="24"/>
      <w:szCs w:val="24"/>
    </w:rPr>
  </w:style>
  <w:style w:type="paragraph" w:customStyle="1" w:styleId="46">
    <w:name w:val="四级条标题"/>
    <w:basedOn w:val="47"/>
    <w:next w:val="1"/>
    <w:autoRedefine/>
    <w:qFormat/>
    <w:uiPriority w:val="99"/>
    <w:pPr>
      <w:tabs>
        <w:tab w:val="left" w:pos="1080"/>
      </w:tabs>
      <w:ind w:left="0"/>
      <w:outlineLvl w:val="5"/>
    </w:pPr>
  </w:style>
  <w:style w:type="paragraph" w:customStyle="1" w:styleId="47">
    <w:name w:val="三级条标题"/>
    <w:basedOn w:val="48"/>
    <w:next w:val="1"/>
    <w:autoRedefine/>
    <w:qFormat/>
    <w:uiPriority w:val="99"/>
    <w:pPr>
      <w:tabs>
        <w:tab w:val="left" w:pos="1080"/>
      </w:tabs>
      <w:ind w:left="315" w:firstLine="0"/>
      <w:outlineLvl w:val="4"/>
    </w:pPr>
    <w:rPr>
      <w:szCs w:val="20"/>
    </w:rPr>
  </w:style>
  <w:style w:type="paragraph" w:customStyle="1" w:styleId="48">
    <w:name w:val="二级条标题"/>
    <w:basedOn w:val="1"/>
    <w:next w:val="1"/>
    <w:autoRedefine/>
    <w:qFormat/>
    <w:uiPriority w:val="99"/>
    <w:pPr>
      <w:widowControl/>
      <w:tabs>
        <w:tab w:val="left" w:pos="1080"/>
      </w:tabs>
      <w:ind w:left="1080" w:hanging="1080"/>
      <w:outlineLvl w:val="3"/>
    </w:pPr>
    <w:rPr>
      <w:rFonts w:ascii="黑体" w:eastAsia="黑体"/>
      <w:kern w:val="0"/>
    </w:rPr>
  </w:style>
  <w:style w:type="paragraph" w:customStyle="1" w:styleId="49">
    <w:name w:val="一级条标题"/>
    <w:basedOn w:val="50"/>
    <w:next w:val="1"/>
    <w:autoRedefine/>
    <w:qFormat/>
    <w:uiPriority w:val="99"/>
    <w:pPr>
      <w:tabs>
        <w:tab w:val="left" w:pos="840"/>
        <w:tab w:val="left" w:pos="1260"/>
      </w:tabs>
      <w:spacing w:beforeLines="0" w:afterLines="0"/>
      <w:ind w:left="1260"/>
      <w:outlineLvl w:val="2"/>
    </w:pPr>
  </w:style>
  <w:style w:type="paragraph" w:customStyle="1" w:styleId="50">
    <w:name w:val="章标题"/>
    <w:next w:val="1"/>
    <w:autoRedefine/>
    <w:qFormat/>
    <w:uiPriority w:val="99"/>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51">
    <w:name w:val="五级条标题"/>
    <w:basedOn w:val="46"/>
    <w:next w:val="1"/>
    <w:autoRedefine/>
    <w:qFormat/>
    <w:uiPriority w:val="99"/>
    <w:pPr>
      <w:outlineLvl w:val="6"/>
    </w:pPr>
  </w:style>
  <w:style w:type="paragraph" w:customStyle="1" w:styleId="52">
    <w:name w:val="普通 (Web)"/>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53">
    <w:name w:val="前言、引言标题"/>
    <w:next w:val="1"/>
    <w:autoRedefine/>
    <w:qFormat/>
    <w:uiPriority w:val="99"/>
    <w:pPr>
      <w:shd w:val="clear" w:color="FFFFFF" w:fill="FFFFFF"/>
      <w:tabs>
        <w:tab w:val="left" w:pos="36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54">
    <w:name w:val="肥料正文"/>
    <w:basedOn w:val="1"/>
    <w:autoRedefine/>
    <w:qFormat/>
    <w:uiPriority w:val="99"/>
    <w:pPr>
      <w:adjustRightInd w:val="0"/>
      <w:snapToGrid w:val="0"/>
      <w:spacing w:line="317" w:lineRule="auto"/>
      <w:ind w:firstLine="200" w:firstLineChars="200"/>
    </w:pPr>
    <w:rPr>
      <w:rFonts w:eastAsia="汉鼎简书宋二"/>
      <w:spacing w:val="2"/>
      <w:kern w:val="0"/>
      <w:sz w:val="22"/>
    </w:rPr>
  </w:style>
  <w:style w:type="paragraph" w:customStyle="1" w:styleId="55">
    <w:name w:val="Char"/>
    <w:basedOn w:val="1"/>
    <w:qFormat/>
    <w:uiPriority w:val="99"/>
    <w:pPr>
      <w:widowControl/>
      <w:spacing w:after="160" w:line="240" w:lineRule="exact"/>
      <w:jc w:val="left"/>
    </w:pPr>
    <w:rPr>
      <w:rFonts w:ascii="宋体" w:hAnsi="宋体"/>
      <w:kern w:val="0"/>
      <w:sz w:val="24"/>
      <w:lang w:eastAsia="en-US"/>
    </w:rPr>
  </w:style>
  <w:style w:type="paragraph" w:customStyle="1" w:styleId="56">
    <w:name w:val="Default"/>
    <w:qFormat/>
    <w:uiPriority w:val="99"/>
    <w:pPr>
      <w:widowControl w:val="0"/>
      <w:autoSpaceDE w:val="0"/>
      <w:autoSpaceDN w:val="0"/>
      <w:adjustRightInd w:val="0"/>
    </w:pPr>
    <w:rPr>
      <w:rFonts w:ascii="宋体" w:hAnsi="Times New Roman" w:eastAsia="宋体" w:cs="宋体"/>
      <w:lang w:val="en-US" w:eastAsia="zh-CN" w:bidi="ar-SA"/>
    </w:rPr>
  </w:style>
  <w:style w:type="paragraph" w:customStyle="1" w:styleId="57">
    <w:name w:val="Char1"/>
    <w:basedOn w:val="1"/>
    <w:qFormat/>
    <w:uiPriority w:val="99"/>
    <w:pPr>
      <w:widowControl/>
      <w:spacing w:beforeLines="50" w:afterLines="50"/>
      <w:jc w:val="center"/>
    </w:pPr>
    <w:rPr>
      <w:rFonts w:ascii="黑体" w:hAnsi="宋体" w:eastAsia="黑体"/>
      <w:kern w:val="0"/>
      <w:szCs w:val="21"/>
      <w:lang w:eastAsia="en-US"/>
    </w:rPr>
  </w:style>
  <w:style w:type="paragraph" w:customStyle="1" w:styleId="58">
    <w:name w:val="段"/>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_Style 1"/>
    <w:basedOn w:val="1"/>
    <w:qFormat/>
    <w:uiPriority w:val="99"/>
    <w:pPr>
      <w:widowControl/>
      <w:spacing w:after="160" w:line="240" w:lineRule="exact"/>
      <w:jc w:val="left"/>
    </w:pPr>
  </w:style>
  <w:style w:type="paragraph" w:customStyle="1" w:styleId="60">
    <w:name w:val="Char Char Char Char"/>
    <w:basedOn w:val="1"/>
    <w:qFormat/>
    <w:uiPriority w:val="99"/>
    <w:pPr>
      <w:widowControl/>
      <w:spacing w:after="160" w:line="240" w:lineRule="exact"/>
      <w:jc w:val="left"/>
    </w:pPr>
    <w:rPr>
      <w:rFonts w:ascii="黑体" w:hAnsi="宋体" w:eastAsia="黑体"/>
      <w:kern w:val="0"/>
      <w:szCs w:val="21"/>
      <w:lang w:eastAsia="en-US"/>
    </w:rPr>
  </w:style>
  <w:style w:type="paragraph" w:customStyle="1" w:styleId="61">
    <w:name w:val="Sidfot"/>
    <w:basedOn w:val="1"/>
    <w:qFormat/>
    <w:uiPriority w:val="99"/>
    <w:pPr>
      <w:widowControl/>
      <w:tabs>
        <w:tab w:val="center" w:pos="4819"/>
        <w:tab w:val="right" w:pos="9071"/>
      </w:tabs>
      <w:overflowPunct w:val="0"/>
      <w:autoSpaceDE w:val="0"/>
      <w:autoSpaceDN w:val="0"/>
      <w:adjustRightInd w:val="0"/>
      <w:jc w:val="left"/>
      <w:textAlignment w:val="baseline"/>
    </w:pPr>
    <w:rPr>
      <w:rFonts w:ascii="Arial" w:hAnsi="Arial"/>
      <w:kern w:val="0"/>
      <w:sz w:val="20"/>
      <w:szCs w:val="20"/>
      <w:lang w:val="sv-SE"/>
    </w:rPr>
  </w:style>
  <w:style w:type="paragraph" w:customStyle="1" w:styleId="62">
    <w:name w:val="Char Char Char Char1"/>
    <w:basedOn w:val="1"/>
    <w:autoRedefine/>
    <w:qFormat/>
    <w:uiPriority w:val="99"/>
    <w:pPr>
      <w:widowControl/>
      <w:spacing w:after="160" w:line="240" w:lineRule="exact"/>
      <w:jc w:val="left"/>
    </w:pPr>
    <w:rPr>
      <w:rFonts w:ascii="Verdana" w:hAnsi="Verdana"/>
      <w:kern w:val="0"/>
      <w:sz w:val="18"/>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785</Words>
  <Characters>1321</Characters>
  <Lines>25</Lines>
  <Paragraphs>10</Paragraphs>
  <TotalTime>2</TotalTime>
  <ScaleCrop>false</ScaleCrop>
  <LinksUpToDate>false</LinksUpToDate>
  <CharactersWithSpaces>1399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2024-05-15T07:01:00Z</dcterms:created>
  <dc:creator>hp</dc:creator>
  <cp:lastModifiedBy>微信用户</cp:lastModifiedBy>
  <cp:lastPrinted>2026-03-17T01:13:00Z</cp:lastPrinted>
  <dcterms:modified xsi:type="dcterms:W3CDTF">2026-04-22T04:03:22Z</dcterms:modified>
  <dc:title>海南省天然橡胶产品质量监督抽查实施细则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563DF68D92334BE38C0967DFD970FAC5_13</vt:lpwstr>
  </property>
  <property fmtid="{D5CDD505-2E9C-101B-9397-08002B2CF9AE}" pid="4" name="KSOTemplateDocerSaveRecord">
    <vt:lpwstr>eyJoZGlkIjoiOTA1YzdkZjRlZjJiMDgxZThkYTg1YmRkMDhlODlmMzciLCJ1c2VySWQiOiIxMjM1MDgyOTc3In0=</vt:lpwstr>
  </property>
</Properties>
</file>