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95192">
      <w:pPr>
        <w:spacing w:line="600" w:lineRule="exact"/>
        <w:jc w:val="center"/>
        <w:rPr>
          <w:rFonts w:hint="default" w:ascii="宋体" w:eastAsia="宋体" w:cs="宋体"/>
          <w:b/>
          <w:bCs/>
          <w:color w:val="auto"/>
          <w:sz w:val="44"/>
          <w:szCs w:val="44"/>
          <w:lang w:val="en-US" w:eastAsia="zh-CN"/>
        </w:rPr>
      </w:pPr>
      <w:r>
        <w:rPr>
          <w:rFonts w:hint="eastAsia" w:ascii="宋体" w:hAnsi="宋体" w:cs="宋体"/>
          <w:b/>
          <w:bCs/>
          <w:sz w:val="44"/>
          <w:szCs w:val="44"/>
        </w:rPr>
        <w:t>海南省</w:t>
      </w:r>
      <w:r>
        <w:rPr>
          <w:rFonts w:hint="eastAsia" w:ascii="宋体" w:hAnsi="宋体" w:cs="宋体"/>
          <w:b/>
          <w:bCs/>
          <w:sz w:val="44"/>
          <w:szCs w:val="44"/>
          <w:lang w:eastAsia="zh-CN"/>
        </w:rPr>
        <w:t>大量元素水溶肥料</w:t>
      </w:r>
      <w:r>
        <w:rPr>
          <w:rFonts w:hint="eastAsia" w:ascii="宋体" w:hAnsi="宋体" w:cs="宋体"/>
          <w:b/>
          <w:bCs/>
          <w:sz w:val="44"/>
          <w:szCs w:val="44"/>
        </w:rPr>
        <w:t>产品质量监督抽查实施细则</w:t>
      </w:r>
      <w:r>
        <w:rPr>
          <w:rFonts w:ascii="宋体" w:hAnsi="宋体" w:cs="宋体"/>
          <w:b/>
          <w:bCs/>
          <w:color w:val="auto"/>
          <w:sz w:val="44"/>
          <w:szCs w:val="44"/>
        </w:rPr>
        <w:t>XZ</w:t>
      </w:r>
      <w:r>
        <w:rPr>
          <w:rFonts w:hint="eastAsia" w:ascii="宋体" w:hAnsi="宋体" w:cs="宋体"/>
          <w:b/>
          <w:bCs/>
          <w:color w:val="auto"/>
          <w:sz w:val="44"/>
          <w:szCs w:val="44"/>
          <w:lang w:val="en-US" w:eastAsia="zh-CN"/>
        </w:rPr>
        <w:t>22</w:t>
      </w:r>
      <w:r>
        <w:rPr>
          <w:rFonts w:ascii="宋体" w:hAnsi="宋体" w:cs="宋体"/>
          <w:b/>
          <w:bCs/>
          <w:color w:val="auto"/>
          <w:sz w:val="44"/>
          <w:szCs w:val="44"/>
        </w:rPr>
        <w:t>-202</w:t>
      </w:r>
      <w:r>
        <w:rPr>
          <w:rFonts w:hint="eastAsia" w:ascii="宋体" w:hAnsi="宋体" w:cs="宋体"/>
          <w:b/>
          <w:bCs/>
          <w:color w:val="auto"/>
          <w:sz w:val="44"/>
          <w:szCs w:val="44"/>
          <w:lang w:val="en-US" w:eastAsia="zh-CN"/>
        </w:rPr>
        <w:t>6</w:t>
      </w:r>
    </w:p>
    <w:p w14:paraId="4F051E3A">
      <w:pPr>
        <w:spacing w:line="560" w:lineRule="exact"/>
        <w:ind w:left="630" w:leftChars="300" w:firstLine="13" w:firstLineChars="4"/>
        <w:rPr>
          <w:rFonts w:ascii="宋体" w:cs="仿宋_GB2312"/>
          <w:b/>
          <w:bCs/>
          <w:sz w:val="32"/>
          <w:szCs w:val="32"/>
        </w:rPr>
      </w:pPr>
    </w:p>
    <w:p w14:paraId="139F9313">
      <w:pPr>
        <w:spacing w:line="560" w:lineRule="exact"/>
        <w:rPr>
          <w:rFonts w:hint="eastAsia" w:ascii="仿宋" w:hAnsi="仿宋" w:eastAsia="仿宋" w:cs="仿宋"/>
          <w:b/>
          <w:sz w:val="32"/>
          <w:szCs w:val="32"/>
        </w:rPr>
      </w:pPr>
      <w:r>
        <w:rPr>
          <w:rFonts w:hint="eastAsia" w:ascii="仿宋" w:hAnsi="仿宋" w:eastAsia="仿宋" w:cs="仿宋"/>
          <w:b/>
          <w:sz w:val="32"/>
          <w:szCs w:val="32"/>
        </w:rPr>
        <w:t>1   抽样</w:t>
      </w:r>
      <w:bookmarkStart w:id="0" w:name="_GoBack"/>
      <w:bookmarkEnd w:id="0"/>
    </w:p>
    <w:p w14:paraId="4A329529">
      <w:pPr>
        <w:widowControl/>
        <w:spacing w:line="560" w:lineRule="exact"/>
        <w:jc w:val="left"/>
        <w:rPr>
          <w:rFonts w:hint="eastAsia" w:ascii="仿宋" w:hAnsi="仿宋" w:eastAsia="仿宋" w:cs="仿宋"/>
          <w:sz w:val="32"/>
          <w:szCs w:val="32"/>
        </w:rPr>
      </w:pPr>
      <w:r>
        <w:rPr>
          <w:rFonts w:hint="eastAsia" w:ascii="仿宋" w:hAnsi="仿宋" w:eastAsia="仿宋" w:cs="仿宋"/>
          <w:b/>
          <w:sz w:val="32"/>
          <w:szCs w:val="32"/>
        </w:rPr>
        <w:t>1.1 抽样型号或规格</w:t>
      </w:r>
    </w:p>
    <w:p w14:paraId="60977F34">
      <w:pPr>
        <w:widowControl/>
        <w:spacing w:line="560" w:lineRule="exact"/>
        <w:ind w:left="-97" w:leftChars="-46" w:firstLine="640" w:firstLineChars="200"/>
        <w:jc w:val="left"/>
        <w:rPr>
          <w:rFonts w:hint="eastAsia" w:ascii="仿宋" w:hAnsi="仿宋" w:eastAsia="仿宋" w:cs="仿宋"/>
          <w:sz w:val="32"/>
          <w:szCs w:val="32"/>
        </w:rPr>
      </w:pPr>
      <w:r>
        <w:rPr>
          <w:rFonts w:hint="eastAsia" w:ascii="仿宋" w:hAnsi="仿宋" w:eastAsia="仿宋" w:cs="仿宋"/>
          <w:sz w:val="32"/>
          <w:szCs w:val="32"/>
        </w:rPr>
        <w:t>抽取样品应为同一类型、规格、同一批号的产品。优先按以下原则抽取，所抽品种如有多种浓度规格则按就高抽取库存产品中浓度最高的产品。</w:t>
      </w:r>
    </w:p>
    <w:p w14:paraId="6AC10021">
      <w:pPr>
        <w:spacing w:line="560" w:lineRule="exact"/>
        <w:rPr>
          <w:rFonts w:hint="eastAsia" w:ascii="仿宋" w:hAnsi="仿宋" w:eastAsia="仿宋" w:cs="仿宋"/>
          <w:b/>
          <w:sz w:val="32"/>
          <w:szCs w:val="32"/>
        </w:rPr>
      </w:pPr>
      <w:r>
        <w:rPr>
          <w:rFonts w:hint="eastAsia" w:ascii="仿宋" w:hAnsi="仿宋" w:eastAsia="仿宋" w:cs="仿宋"/>
          <w:b/>
          <w:sz w:val="32"/>
          <w:szCs w:val="32"/>
        </w:rPr>
        <w:t>1.2  抽样方法、基数、抽样数量</w:t>
      </w:r>
    </w:p>
    <w:p w14:paraId="7C5B3ED7">
      <w:pPr>
        <w:widowControl/>
        <w:spacing w:line="560" w:lineRule="exact"/>
        <w:ind w:left="-97" w:leftChars="-46" w:firstLine="640" w:firstLineChars="200"/>
        <w:jc w:val="both"/>
        <w:rPr>
          <w:rFonts w:hint="eastAsia" w:ascii="仿宋" w:hAnsi="仿宋" w:eastAsia="仿宋" w:cs="仿宋"/>
          <w:sz w:val="32"/>
          <w:szCs w:val="32"/>
        </w:rPr>
      </w:pPr>
      <w:r>
        <w:rPr>
          <w:rFonts w:hint="eastAsia" w:ascii="仿宋" w:hAnsi="仿宋" w:eastAsia="仿宋" w:cs="仿宋"/>
          <w:sz w:val="32"/>
          <w:szCs w:val="32"/>
        </w:rPr>
        <w:t>在生产企业成品仓库内或流通领域随机抽取经生产企业检验合格或以任何方式表明合格的待销产品。以同一类型、规格、批号的产（商）品为监督检验批，采取随机抽样方法进行抽样，随机数一般可使用随机数表、骰子或扑克牌等方法产生。抽样袋数按表1选取抽样袋数，按标准有关规定从选取袋数中抽取样品，混匀缩分后取不少于1kg×2的样品，包装好贴上编号标志，分别加贴抽样单位与受检单位签字认可的封条，其中的1份为检验样品，另1份为备检样品。</w:t>
      </w:r>
      <w:r>
        <w:rPr>
          <w:rFonts w:hint="eastAsia" w:ascii="仿宋" w:hAnsi="仿宋" w:eastAsia="仿宋" w:cs="仿宋"/>
          <w:sz w:val="32"/>
          <w:szCs w:val="32"/>
          <w:lang w:val="zh-CN"/>
        </w:rPr>
        <w:t>（</w:t>
      </w:r>
      <w:r>
        <w:rPr>
          <w:rFonts w:hint="eastAsia" w:ascii="仿宋" w:hAnsi="仿宋" w:eastAsia="仿宋" w:cs="仿宋"/>
          <w:sz w:val="32"/>
          <w:szCs w:val="32"/>
        </w:rPr>
        <w:t>所抽取的样品为液体时</w:t>
      </w:r>
      <w:r>
        <w:rPr>
          <w:rFonts w:hint="eastAsia" w:ascii="仿宋" w:hAnsi="仿宋" w:eastAsia="仿宋" w:cs="仿宋"/>
          <w:sz w:val="32"/>
          <w:szCs w:val="32"/>
          <w:lang w:val="en-US" w:eastAsia="zh-CN"/>
        </w:rPr>
        <w:t>不进行</w:t>
      </w:r>
      <w:r>
        <w:rPr>
          <w:rFonts w:hint="eastAsia" w:ascii="仿宋" w:hAnsi="仿宋" w:eastAsia="仿宋" w:cs="仿宋"/>
          <w:sz w:val="32"/>
          <w:szCs w:val="32"/>
        </w:rPr>
        <w:t>混匀缩分</w:t>
      </w:r>
      <w:r>
        <w:rPr>
          <w:rFonts w:hint="eastAsia" w:ascii="仿宋" w:hAnsi="仿宋" w:eastAsia="仿宋" w:cs="仿宋"/>
          <w:sz w:val="32"/>
          <w:szCs w:val="32"/>
          <w:lang w:val="en-US" w:eastAsia="zh-CN"/>
        </w:rPr>
        <w:t>，为防止受到环境污染和变质，应尽量整包装抽取，避免分装。</w:t>
      </w:r>
      <w:r>
        <w:rPr>
          <w:rFonts w:hint="eastAsia" w:ascii="仿宋" w:hAnsi="仿宋" w:eastAsia="仿宋" w:cs="仿宋"/>
          <w:sz w:val="32"/>
          <w:szCs w:val="32"/>
          <w:lang w:val="zh-CN"/>
        </w:rPr>
        <w:t>随机抽取至少2个独立包装，分成2份，一份为检验样品，一份为备用样品，且每份不少于</w:t>
      </w:r>
      <w:r>
        <w:rPr>
          <w:rFonts w:hint="eastAsia" w:ascii="仿宋" w:hAnsi="仿宋" w:eastAsia="仿宋" w:cs="仿宋"/>
          <w:sz w:val="32"/>
          <w:szCs w:val="32"/>
          <w:lang w:val="en-US" w:eastAsia="zh-CN"/>
        </w:rPr>
        <w:t>500m</w:t>
      </w:r>
      <w:r>
        <w:rPr>
          <w:rFonts w:hint="eastAsia" w:ascii="仿宋" w:hAnsi="仿宋" w:eastAsia="仿宋" w:cs="仿宋"/>
          <w:sz w:val="32"/>
          <w:szCs w:val="32"/>
          <w:lang w:val="zh-CN"/>
        </w:rPr>
        <w:t>L</w:t>
      </w:r>
      <w:r>
        <w:rPr>
          <w:rFonts w:hint="eastAsia" w:ascii="仿宋" w:hAnsi="仿宋" w:eastAsia="仿宋" w:cs="仿宋"/>
          <w:sz w:val="32"/>
          <w:szCs w:val="32"/>
          <w:lang w:val="zh-CN" w:eastAsia="zh-CN"/>
        </w:rPr>
        <w:t>）</w:t>
      </w:r>
    </w:p>
    <w:p w14:paraId="13A5DEB9">
      <w:pPr>
        <w:widowControl/>
        <w:spacing w:line="560" w:lineRule="exact"/>
        <w:ind w:left="-97" w:leftChars="-46" w:firstLine="3373" w:firstLineChars="1200"/>
        <w:jc w:val="left"/>
        <w:rPr>
          <w:rFonts w:hint="eastAsia" w:ascii="仿宋" w:hAnsi="仿宋" w:eastAsia="仿宋" w:cs="仿宋"/>
          <w:b/>
          <w:sz w:val="28"/>
          <w:szCs w:val="28"/>
        </w:rPr>
      </w:pPr>
      <w:r>
        <w:rPr>
          <w:rFonts w:hint="eastAsia" w:ascii="仿宋" w:hAnsi="仿宋" w:eastAsia="仿宋" w:cs="仿宋"/>
          <w:b/>
          <w:sz w:val="28"/>
          <w:szCs w:val="28"/>
        </w:rPr>
        <w:t>表1  抽样数量表</w:t>
      </w:r>
    </w:p>
    <w:tbl>
      <w:tblPr>
        <w:tblStyle w:val="27"/>
        <w:tblW w:w="864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2"/>
        <w:gridCol w:w="4527"/>
      </w:tblGrid>
      <w:tr w14:paraId="1041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blHeader/>
        </w:trPr>
        <w:tc>
          <w:tcPr>
            <w:tcW w:w="4122" w:type="dxa"/>
            <w:vAlign w:val="top"/>
          </w:tcPr>
          <w:p w14:paraId="1350B12F">
            <w:pPr>
              <w:spacing w:beforeLines="50" w:afterLines="50"/>
              <w:ind w:firstLine="281" w:firstLineChars="100"/>
              <w:jc w:val="center"/>
              <w:rPr>
                <w:rFonts w:hint="eastAsia" w:ascii="仿宋" w:hAnsi="仿宋" w:eastAsia="仿宋" w:cs="仿宋"/>
                <w:b/>
                <w:sz w:val="28"/>
                <w:szCs w:val="28"/>
              </w:rPr>
            </w:pPr>
            <w:r>
              <w:rPr>
                <w:rFonts w:hint="eastAsia" w:ascii="仿宋" w:hAnsi="仿宋" w:eastAsia="仿宋" w:cs="仿宋"/>
                <w:b/>
                <w:sz w:val="28"/>
                <w:szCs w:val="28"/>
              </w:rPr>
              <w:t>整批数量产品袋数  N</w:t>
            </w:r>
          </w:p>
        </w:tc>
        <w:tc>
          <w:tcPr>
            <w:tcW w:w="4527" w:type="dxa"/>
            <w:vAlign w:val="top"/>
          </w:tcPr>
          <w:p w14:paraId="696ECFBC">
            <w:pPr>
              <w:spacing w:beforeLines="50" w:afterLines="50"/>
              <w:ind w:firstLine="281" w:firstLineChars="100"/>
              <w:jc w:val="center"/>
              <w:rPr>
                <w:rFonts w:hint="eastAsia" w:ascii="仿宋" w:hAnsi="仿宋" w:eastAsia="仿宋" w:cs="仿宋"/>
                <w:b/>
                <w:sz w:val="28"/>
                <w:szCs w:val="28"/>
              </w:rPr>
            </w:pPr>
            <w:r>
              <w:rPr>
                <w:rFonts w:hint="eastAsia" w:ascii="仿宋" w:hAnsi="仿宋" w:eastAsia="仿宋" w:cs="仿宋"/>
                <w:b/>
                <w:sz w:val="28"/>
                <w:szCs w:val="28"/>
              </w:rPr>
              <w:t>选取样品袋数n</w:t>
            </w:r>
          </w:p>
        </w:tc>
      </w:tr>
      <w:tr w14:paraId="58A9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 w:hRule="atLeast"/>
        </w:trPr>
        <w:tc>
          <w:tcPr>
            <w:tcW w:w="4122" w:type="dxa"/>
          </w:tcPr>
          <w:p w14:paraId="27306243">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1～10</w:t>
            </w:r>
          </w:p>
        </w:tc>
        <w:tc>
          <w:tcPr>
            <w:tcW w:w="4527" w:type="dxa"/>
          </w:tcPr>
          <w:p w14:paraId="0D19A9B1">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全部</w:t>
            </w:r>
          </w:p>
        </w:tc>
      </w:tr>
      <w:tr w14:paraId="74AD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4122" w:type="dxa"/>
          </w:tcPr>
          <w:p w14:paraId="1B80FC6F">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11～49</w:t>
            </w:r>
          </w:p>
        </w:tc>
        <w:tc>
          <w:tcPr>
            <w:tcW w:w="4527" w:type="dxa"/>
          </w:tcPr>
          <w:p w14:paraId="66FF415A">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11</w:t>
            </w:r>
          </w:p>
        </w:tc>
      </w:tr>
      <w:tr w14:paraId="38AF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trPr>
        <w:tc>
          <w:tcPr>
            <w:tcW w:w="4122" w:type="dxa"/>
          </w:tcPr>
          <w:p w14:paraId="7277B2A7">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50～64</w:t>
            </w:r>
          </w:p>
        </w:tc>
        <w:tc>
          <w:tcPr>
            <w:tcW w:w="4527" w:type="dxa"/>
          </w:tcPr>
          <w:p w14:paraId="7A9E8986">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12</w:t>
            </w:r>
          </w:p>
        </w:tc>
      </w:tr>
      <w:tr w14:paraId="0F4A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4122" w:type="dxa"/>
          </w:tcPr>
          <w:p w14:paraId="4825443E">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65～81</w:t>
            </w:r>
          </w:p>
        </w:tc>
        <w:tc>
          <w:tcPr>
            <w:tcW w:w="4527" w:type="dxa"/>
          </w:tcPr>
          <w:p w14:paraId="228ACDAC">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13</w:t>
            </w:r>
          </w:p>
        </w:tc>
      </w:tr>
      <w:tr w14:paraId="1B4A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122" w:type="dxa"/>
          </w:tcPr>
          <w:p w14:paraId="6D36B4F8">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82～101</w:t>
            </w:r>
          </w:p>
        </w:tc>
        <w:tc>
          <w:tcPr>
            <w:tcW w:w="4527" w:type="dxa"/>
          </w:tcPr>
          <w:p w14:paraId="2DCF8601">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14</w:t>
            </w:r>
          </w:p>
        </w:tc>
      </w:tr>
      <w:tr w14:paraId="4506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122" w:type="dxa"/>
          </w:tcPr>
          <w:p w14:paraId="4D174F19">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102～125</w:t>
            </w:r>
          </w:p>
        </w:tc>
        <w:tc>
          <w:tcPr>
            <w:tcW w:w="4527" w:type="dxa"/>
          </w:tcPr>
          <w:p w14:paraId="7F3F54D5">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15</w:t>
            </w:r>
          </w:p>
        </w:tc>
      </w:tr>
      <w:tr w14:paraId="6170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122" w:type="dxa"/>
          </w:tcPr>
          <w:p w14:paraId="7D82BC87">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126～151</w:t>
            </w:r>
          </w:p>
        </w:tc>
        <w:tc>
          <w:tcPr>
            <w:tcW w:w="4527" w:type="dxa"/>
          </w:tcPr>
          <w:p w14:paraId="175451FF">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16</w:t>
            </w:r>
          </w:p>
        </w:tc>
      </w:tr>
      <w:tr w14:paraId="2BD2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122" w:type="dxa"/>
          </w:tcPr>
          <w:p w14:paraId="6E457A75">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152～181</w:t>
            </w:r>
          </w:p>
        </w:tc>
        <w:tc>
          <w:tcPr>
            <w:tcW w:w="4527" w:type="dxa"/>
          </w:tcPr>
          <w:p w14:paraId="2C0BEA50">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17</w:t>
            </w:r>
          </w:p>
        </w:tc>
      </w:tr>
      <w:tr w14:paraId="0A39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122" w:type="dxa"/>
          </w:tcPr>
          <w:p w14:paraId="271585F3">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182～216</w:t>
            </w:r>
          </w:p>
        </w:tc>
        <w:tc>
          <w:tcPr>
            <w:tcW w:w="4527" w:type="dxa"/>
          </w:tcPr>
          <w:p w14:paraId="78608A26">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18</w:t>
            </w:r>
          </w:p>
        </w:tc>
      </w:tr>
      <w:tr w14:paraId="317B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122" w:type="dxa"/>
          </w:tcPr>
          <w:p w14:paraId="7359CC9B">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217～254</w:t>
            </w:r>
          </w:p>
        </w:tc>
        <w:tc>
          <w:tcPr>
            <w:tcW w:w="4527" w:type="dxa"/>
          </w:tcPr>
          <w:p w14:paraId="471B530F">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19</w:t>
            </w:r>
          </w:p>
        </w:tc>
      </w:tr>
      <w:tr w14:paraId="728C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122" w:type="dxa"/>
          </w:tcPr>
          <w:p w14:paraId="3CC53EC9">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255～296</w:t>
            </w:r>
          </w:p>
        </w:tc>
        <w:tc>
          <w:tcPr>
            <w:tcW w:w="4527" w:type="dxa"/>
          </w:tcPr>
          <w:p w14:paraId="7A75139B">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20</w:t>
            </w:r>
          </w:p>
        </w:tc>
      </w:tr>
      <w:tr w14:paraId="3354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122" w:type="dxa"/>
          </w:tcPr>
          <w:p w14:paraId="168735EA">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297～343</w:t>
            </w:r>
          </w:p>
        </w:tc>
        <w:tc>
          <w:tcPr>
            <w:tcW w:w="4527" w:type="dxa"/>
          </w:tcPr>
          <w:p w14:paraId="5E74A144">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21</w:t>
            </w:r>
          </w:p>
        </w:tc>
      </w:tr>
      <w:tr w14:paraId="186F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122" w:type="dxa"/>
          </w:tcPr>
          <w:p w14:paraId="4285AC07">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344～394</w:t>
            </w:r>
          </w:p>
        </w:tc>
        <w:tc>
          <w:tcPr>
            <w:tcW w:w="4527" w:type="dxa"/>
          </w:tcPr>
          <w:p w14:paraId="03575A0D">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22</w:t>
            </w:r>
          </w:p>
        </w:tc>
      </w:tr>
      <w:tr w14:paraId="1932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122" w:type="dxa"/>
          </w:tcPr>
          <w:p w14:paraId="0B931875">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395～450</w:t>
            </w:r>
          </w:p>
        </w:tc>
        <w:tc>
          <w:tcPr>
            <w:tcW w:w="4527" w:type="dxa"/>
          </w:tcPr>
          <w:p w14:paraId="1F37AB33">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23</w:t>
            </w:r>
          </w:p>
        </w:tc>
      </w:tr>
      <w:tr w14:paraId="625A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122" w:type="dxa"/>
          </w:tcPr>
          <w:p w14:paraId="14F214AF">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451～512</w:t>
            </w:r>
          </w:p>
        </w:tc>
        <w:tc>
          <w:tcPr>
            <w:tcW w:w="4527" w:type="dxa"/>
          </w:tcPr>
          <w:p w14:paraId="7B75146C">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24</w:t>
            </w:r>
          </w:p>
        </w:tc>
      </w:tr>
      <w:tr w14:paraId="64C7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4122" w:type="dxa"/>
          </w:tcPr>
          <w:p w14:paraId="34C0A9B4">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≥513</w:t>
            </w:r>
          </w:p>
        </w:tc>
        <w:tc>
          <w:tcPr>
            <w:tcW w:w="4527" w:type="dxa"/>
          </w:tcPr>
          <w:p w14:paraId="470E7195">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n=3×</w:t>
            </w:r>
            <w:r>
              <w:rPr>
                <w:rFonts w:hint="eastAsia" w:ascii="仿宋" w:hAnsi="仿宋" w:eastAsia="仿宋" w:cs="仿宋"/>
                <w:sz w:val="28"/>
                <w:szCs w:val="28"/>
              </w:rPr>
              <w:object>
                <v:shape id="_x0000_i1025" o:spt="75" type="#_x0000_t75" style="height:18.15pt;width:23.1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仿宋" w:hAnsi="仿宋" w:eastAsia="仿宋" w:cs="仿宋"/>
                <w:sz w:val="28"/>
                <w:szCs w:val="28"/>
              </w:rPr>
              <w:t>（注：遇小数进为整数）</w:t>
            </w:r>
          </w:p>
        </w:tc>
      </w:tr>
    </w:tbl>
    <w:p w14:paraId="404CBD72">
      <w:pPr>
        <w:spacing w:line="560" w:lineRule="exact"/>
        <w:rPr>
          <w:rFonts w:hint="eastAsia" w:ascii="仿宋" w:hAnsi="仿宋" w:eastAsia="仿宋" w:cs="仿宋"/>
          <w:b/>
          <w:sz w:val="32"/>
          <w:szCs w:val="32"/>
        </w:rPr>
      </w:pPr>
      <w:r>
        <w:rPr>
          <w:rFonts w:hint="eastAsia" w:ascii="仿宋" w:hAnsi="仿宋" w:eastAsia="仿宋" w:cs="仿宋"/>
          <w:b/>
          <w:sz w:val="32"/>
          <w:szCs w:val="32"/>
        </w:rPr>
        <w:t>2  检验</w:t>
      </w:r>
    </w:p>
    <w:p w14:paraId="345D8FAE">
      <w:pPr>
        <w:spacing w:line="560" w:lineRule="exact"/>
        <w:rPr>
          <w:rFonts w:hint="eastAsia" w:ascii="仿宋" w:hAnsi="仿宋" w:eastAsia="仿宋" w:cs="仿宋"/>
          <w:b/>
          <w:sz w:val="32"/>
          <w:szCs w:val="32"/>
        </w:rPr>
      </w:pPr>
      <w:r>
        <w:rPr>
          <w:rFonts w:hint="eastAsia" w:ascii="仿宋" w:hAnsi="仿宋" w:eastAsia="仿宋" w:cs="仿宋"/>
          <w:b/>
          <w:sz w:val="32"/>
          <w:szCs w:val="32"/>
        </w:rPr>
        <w:t>2.1 检验依据</w:t>
      </w:r>
    </w:p>
    <w:p w14:paraId="6979E717">
      <w:pPr>
        <w:widowControl/>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NY</w:t>
      </w:r>
      <w:r>
        <w:rPr>
          <w:rFonts w:hint="eastAsia" w:ascii="仿宋" w:hAnsi="仿宋" w:eastAsia="仿宋" w:cs="仿宋"/>
          <w:sz w:val="32"/>
          <w:szCs w:val="32"/>
        </w:rPr>
        <w:t>/T</w:t>
      </w:r>
      <w:r>
        <w:rPr>
          <w:rFonts w:hint="eastAsia" w:ascii="仿宋" w:hAnsi="仿宋" w:eastAsia="仿宋" w:cs="仿宋"/>
          <w:sz w:val="32"/>
          <w:szCs w:val="32"/>
          <w:lang w:val="en-US" w:eastAsia="zh-CN"/>
        </w:rPr>
        <w:t xml:space="preserve"> 1107</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 xml:space="preserve"> </w:t>
      </w:r>
      <w:r>
        <w:rPr>
          <w:rFonts w:hint="eastAsia" w:ascii="仿宋" w:hAnsi="仿宋" w:eastAsia="仿宋" w:cs="仿宋"/>
          <w:sz w:val="32"/>
          <w:szCs w:val="32"/>
          <w:lang w:eastAsia="zh-CN"/>
        </w:rPr>
        <w:t>大量元素水溶肥料</w:t>
      </w:r>
    </w:p>
    <w:p w14:paraId="313659AD">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GB</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18382</w:t>
      </w:r>
      <w:r>
        <w:rPr>
          <w:rFonts w:hint="eastAsia" w:ascii="仿宋" w:hAnsi="仿宋" w:eastAsia="仿宋" w:cs="仿宋"/>
          <w:sz w:val="32"/>
          <w:szCs w:val="32"/>
          <w:lang w:val="en-US" w:eastAsia="zh-CN"/>
        </w:rPr>
        <w:t>-</w:t>
      </w:r>
      <w:r>
        <w:rPr>
          <w:rFonts w:hint="eastAsia" w:ascii="仿宋" w:hAnsi="仿宋" w:eastAsia="仿宋" w:cs="仿宋"/>
          <w:sz w:val="32"/>
          <w:szCs w:val="32"/>
        </w:rPr>
        <w:t>2021 肥料标识 内容和要求</w:t>
      </w:r>
    </w:p>
    <w:p w14:paraId="217A4480">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GB 38400</w:t>
      </w:r>
      <w:r>
        <w:rPr>
          <w:rFonts w:hint="eastAsia" w:ascii="仿宋" w:hAnsi="仿宋" w:eastAsia="仿宋" w:cs="仿宋"/>
          <w:sz w:val="32"/>
          <w:szCs w:val="32"/>
          <w:lang w:val="en-US" w:eastAsia="zh-CN"/>
        </w:rPr>
        <w:t>-</w:t>
      </w:r>
      <w:r>
        <w:rPr>
          <w:rFonts w:hint="eastAsia" w:ascii="仿宋" w:hAnsi="仿宋" w:eastAsia="仿宋" w:cs="仿宋"/>
          <w:sz w:val="32"/>
          <w:szCs w:val="32"/>
        </w:rPr>
        <w:t>2019 肥料中有毒有害物质的限量要求</w:t>
      </w:r>
    </w:p>
    <w:p w14:paraId="75FF1415">
      <w:pPr>
        <w:widowControl/>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现行有效的企业标准、团体标准、地方标准及产品明示质量要求</w:t>
      </w:r>
    </w:p>
    <w:p w14:paraId="07743A55">
      <w:pPr>
        <w:spacing w:line="560" w:lineRule="exact"/>
        <w:rPr>
          <w:rFonts w:hint="eastAsia" w:ascii="仿宋" w:hAnsi="仿宋" w:eastAsia="仿宋" w:cs="仿宋"/>
          <w:b/>
          <w:sz w:val="32"/>
          <w:szCs w:val="32"/>
        </w:rPr>
      </w:pPr>
      <w:r>
        <w:rPr>
          <w:rFonts w:hint="eastAsia" w:ascii="仿宋" w:hAnsi="仿宋" w:eastAsia="仿宋" w:cs="仿宋"/>
          <w:b/>
          <w:sz w:val="32"/>
          <w:szCs w:val="32"/>
        </w:rPr>
        <w:t>2.2 检验项目</w:t>
      </w:r>
    </w:p>
    <w:p w14:paraId="328FC885">
      <w:pPr>
        <w:widowControl/>
        <w:spacing w:line="560" w:lineRule="exact"/>
        <w:ind w:firstLine="640" w:firstLineChars="200"/>
        <w:jc w:val="left"/>
        <w:rPr>
          <w:rFonts w:hint="eastAsia" w:ascii="仿宋" w:hAnsi="仿宋" w:eastAsia="仿宋" w:cs="仿宋"/>
          <w:kern w:val="0"/>
          <w:sz w:val="30"/>
          <w:szCs w:val="30"/>
        </w:rPr>
      </w:pPr>
      <w:r>
        <w:rPr>
          <w:rFonts w:hint="eastAsia" w:ascii="仿宋" w:hAnsi="仿宋" w:eastAsia="仿宋" w:cs="仿宋"/>
          <w:sz w:val="32"/>
          <w:szCs w:val="32"/>
          <w:lang w:eastAsia="zh-CN"/>
        </w:rPr>
        <w:t>大量元素水溶肥料</w:t>
      </w:r>
      <w:r>
        <w:rPr>
          <w:rFonts w:hint="eastAsia" w:ascii="仿宋" w:hAnsi="仿宋" w:eastAsia="仿宋" w:cs="仿宋"/>
          <w:sz w:val="30"/>
          <w:szCs w:val="30"/>
        </w:rPr>
        <w:t>检验项目</w:t>
      </w:r>
      <w:r>
        <w:rPr>
          <w:rFonts w:hint="eastAsia" w:ascii="仿宋" w:hAnsi="仿宋" w:eastAsia="仿宋" w:cs="仿宋"/>
          <w:kern w:val="0"/>
          <w:sz w:val="30"/>
          <w:szCs w:val="30"/>
        </w:rPr>
        <w:t>见表</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w:t>
      </w:r>
    </w:p>
    <w:p w14:paraId="120DFC13">
      <w:pPr>
        <w:widowControl/>
        <w:spacing w:line="560" w:lineRule="exact"/>
        <w:ind w:firstLine="600" w:firstLineChars="200"/>
        <w:jc w:val="left"/>
        <w:rPr>
          <w:rFonts w:hint="eastAsia" w:ascii="仿宋" w:hAnsi="仿宋" w:eastAsia="仿宋" w:cs="仿宋"/>
          <w:kern w:val="0"/>
          <w:sz w:val="30"/>
          <w:szCs w:val="30"/>
        </w:rPr>
      </w:pPr>
    </w:p>
    <w:p w14:paraId="7EEF9D4E">
      <w:pPr>
        <w:widowControl/>
        <w:spacing w:line="560" w:lineRule="exact"/>
        <w:ind w:firstLine="600" w:firstLineChars="200"/>
        <w:jc w:val="left"/>
        <w:rPr>
          <w:rFonts w:hint="eastAsia" w:ascii="仿宋" w:hAnsi="仿宋" w:eastAsia="仿宋" w:cs="仿宋"/>
          <w:kern w:val="0"/>
          <w:sz w:val="30"/>
          <w:szCs w:val="30"/>
        </w:rPr>
      </w:pPr>
    </w:p>
    <w:p w14:paraId="734E223A">
      <w:pPr>
        <w:widowControl/>
        <w:spacing w:line="560" w:lineRule="exact"/>
        <w:jc w:val="center"/>
        <w:rPr>
          <w:rFonts w:hint="eastAsia" w:ascii="仿宋" w:hAnsi="仿宋" w:eastAsia="仿宋" w:cs="仿宋"/>
          <w:b/>
          <w:sz w:val="28"/>
          <w:szCs w:val="28"/>
        </w:rPr>
      </w:pPr>
      <w:r>
        <w:rPr>
          <w:rFonts w:hint="eastAsia" w:ascii="仿宋" w:hAnsi="仿宋" w:eastAsia="仿宋" w:cs="仿宋"/>
          <w:b/>
          <w:sz w:val="28"/>
          <w:szCs w:val="28"/>
        </w:rPr>
        <w:t>表</w:t>
      </w:r>
      <w:r>
        <w:rPr>
          <w:rFonts w:hint="eastAsia" w:ascii="仿宋" w:hAnsi="仿宋" w:eastAsia="仿宋" w:cs="仿宋"/>
          <w:b/>
          <w:sz w:val="28"/>
          <w:szCs w:val="28"/>
          <w:lang w:val="en-US" w:eastAsia="zh-CN"/>
        </w:rPr>
        <w:t xml:space="preserve">2 </w:t>
      </w:r>
      <w:r>
        <w:rPr>
          <w:rFonts w:hint="eastAsia" w:ascii="仿宋" w:hAnsi="仿宋" w:eastAsia="仿宋" w:cs="仿宋"/>
          <w:b/>
          <w:sz w:val="28"/>
          <w:szCs w:val="28"/>
          <w:lang w:eastAsia="zh-CN"/>
        </w:rPr>
        <w:t>大量元素水溶</w:t>
      </w:r>
      <w:r>
        <w:rPr>
          <w:rFonts w:hint="eastAsia" w:ascii="仿宋" w:hAnsi="仿宋" w:eastAsia="仿宋" w:cs="仿宋"/>
          <w:b/>
          <w:sz w:val="28"/>
          <w:szCs w:val="28"/>
        </w:rPr>
        <w:t>肥料检验项目</w:t>
      </w:r>
    </w:p>
    <w:tbl>
      <w:tblPr>
        <w:tblStyle w:val="27"/>
        <w:tblW w:w="88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053"/>
        <w:gridCol w:w="2786"/>
        <w:gridCol w:w="3045"/>
      </w:tblGrid>
      <w:tr w14:paraId="1BC7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blHeader/>
        </w:trPr>
        <w:tc>
          <w:tcPr>
            <w:tcW w:w="970" w:type="dxa"/>
            <w:vMerge w:val="restart"/>
            <w:vAlign w:val="center"/>
          </w:tcPr>
          <w:p w14:paraId="0453D4A2">
            <w:pPr>
              <w:spacing w:beforeLines="50" w:afterLines="50"/>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2053" w:type="dxa"/>
            <w:vMerge w:val="restart"/>
            <w:vAlign w:val="center"/>
          </w:tcPr>
          <w:p w14:paraId="7D383395">
            <w:pPr>
              <w:spacing w:beforeLines="50" w:afterLines="50"/>
              <w:jc w:val="center"/>
              <w:rPr>
                <w:rFonts w:hint="eastAsia" w:ascii="仿宋" w:hAnsi="仿宋" w:eastAsia="仿宋" w:cs="仿宋"/>
                <w:b/>
                <w:sz w:val="28"/>
                <w:szCs w:val="28"/>
              </w:rPr>
            </w:pPr>
            <w:r>
              <w:rPr>
                <w:rFonts w:hint="eastAsia" w:ascii="仿宋" w:hAnsi="仿宋" w:eastAsia="仿宋" w:cs="仿宋"/>
                <w:b/>
                <w:sz w:val="28"/>
                <w:szCs w:val="28"/>
              </w:rPr>
              <w:t>检验项目</w:t>
            </w:r>
          </w:p>
        </w:tc>
        <w:tc>
          <w:tcPr>
            <w:tcW w:w="2786" w:type="dxa"/>
            <w:vMerge w:val="restart"/>
            <w:vAlign w:val="center"/>
          </w:tcPr>
          <w:p w14:paraId="47965960">
            <w:pPr>
              <w:spacing w:beforeLines="50" w:afterLines="50"/>
              <w:jc w:val="center"/>
              <w:rPr>
                <w:rFonts w:hint="eastAsia" w:ascii="仿宋" w:hAnsi="仿宋" w:eastAsia="仿宋" w:cs="仿宋"/>
                <w:b/>
                <w:sz w:val="28"/>
                <w:szCs w:val="28"/>
              </w:rPr>
            </w:pPr>
            <w:r>
              <w:rPr>
                <w:rFonts w:hint="eastAsia" w:ascii="仿宋" w:hAnsi="仿宋" w:eastAsia="仿宋" w:cs="仿宋"/>
                <w:b/>
                <w:sz w:val="28"/>
                <w:szCs w:val="28"/>
              </w:rPr>
              <w:t>依据法律法规或标准</w:t>
            </w:r>
          </w:p>
        </w:tc>
        <w:tc>
          <w:tcPr>
            <w:tcW w:w="3045" w:type="dxa"/>
            <w:vMerge w:val="restart"/>
            <w:vAlign w:val="center"/>
          </w:tcPr>
          <w:p w14:paraId="09E7B9D9">
            <w:pPr>
              <w:spacing w:beforeLines="50" w:afterLines="50"/>
              <w:jc w:val="center"/>
              <w:rPr>
                <w:rFonts w:hint="eastAsia" w:ascii="仿宋" w:hAnsi="仿宋" w:eastAsia="仿宋" w:cs="仿宋"/>
                <w:b/>
                <w:sz w:val="28"/>
                <w:szCs w:val="28"/>
              </w:rPr>
            </w:pPr>
            <w:r>
              <w:rPr>
                <w:rFonts w:hint="eastAsia" w:ascii="仿宋" w:hAnsi="仿宋" w:eastAsia="仿宋" w:cs="仿宋"/>
                <w:b/>
                <w:sz w:val="28"/>
                <w:szCs w:val="28"/>
              </w:rPr>
              <w:t>检测方法</w:t>
            </w:r>
          </w:p>
        </w:tc>
      </w:tr>
      <w:tr w14:paraId="2D9A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trPr>
        <w:tc>
          <w:tcPr>
            <w:tcW w:w="970" w:type="dxa"/>
            <w:vMerge w:val="continue"/>
            <w:vAlign w:val="center"/>
          </w:tcPr>
          <w:p w14:paraId="423694CD">
            <w:pPr>
              <w:snapToGrid w:val="0"/>
              <w:spacing w:line="440" w:lineRule="exact"/>
              <w:jc w:val="center"/>
              <w:rPr>
                <w:rFonts w:hint="eastAsia" w:ascii="仿宋" w:hAnsi="仿宋" w:eastAsia="仿宋" w:cs="仿宋"/>
                <w:sz w:val="18"/>
                <w:szCs w:val="18"/>
              </w:rPr>
            </w:pPr>
          </w:p>
        </w:tc>
        <w:tc>
          <w:tcPr>
            <w:tcW w:w="2053" w:type="dxa"/>
            <w:vMerge w:val="continue"/>
            <w:vAlign w:val="center"/>
          </w:tcPr>
          <w:p w14:paraId="52727055">
            <w:pPr>
              <w:snapToGrid w:val="0"/>
              <w:spacing w:line="440" w:lineRule="exact"/>
              <w:jc w:val="center"/>
              <w:rPr>
                <w:rFonts w:hint="eastAsia" w:ascii="仿宋" w:hAnsi="仿宋" w:eastAsia="仿宋" w:cs="仿宋"/>
                <w:sz w:val="18"/>
                <w:szCs w:val="18"/>
              </w:rPr>
            </w:pPr>
          </w:p>
        </w:tc>
        <w:tc>
          <w:tcPr>
            <w:tcW w:w="2786" w:type="dxa"/>
            <w:vMerge w:val="continue"/>
            <w:vAlign w:val="center"/>
          </w:tcPr>
          <w:p w14:paraId="238C3BA2">
            <w:pPr>
              <w:snapToGrid w:val="0"/>
              <w:spacing w:line="440" w:lineRule="exact"/>
              <w:jc w:val="center"/>
              <w:rPr>
                <w:rFonts w:hint="eastAsia" w:ascii="仿宋" w:hAnsi="仿宋" w:eastAsia="仿宋" w:cs="仿宋"/>
                <w:sz w:val="18"/>
                <w:szCs w:val="18"/>
              </w:rPr>
            </w:pPr>
          </w:p>
        </w:tc>
        <w:tc>
          <w:tcPr>
            <w:tcW w:w="3045" w:type="dxa"/>
            <w:vMerge w:val="continue"/>
            <w:vAlign w:val="center"/>
          </w:tcPr>
          <w:p w14:paraId="36711F09">
            <w:pPr>
              <w:snapToGrid w:val="0"/>
              <w:spacing w:line="440" w:lineRule="exact"/>
              <w:jc w:val="center"/>
              <w:rPr>
                <w:rFonts w:hint="eastAsia" w:ascii="仿宋" w:hAnsi="仿宋" w:eastAsia="仿宋" w:cs="仿宋"/>
                <w:sz w:val="18"/>
                <w:szCs w:val="18"/>
              </w:rPr>
            </w:pPr>
          </w:p>
        </w:tc>
      </w:tr>
      <w:tr w14:paraId="2E39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0AA560D4">
            <w:pPr>
              <w:spacing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053" w:type="dxa"/>
            <w:vAlign w:val="center"/>
          </w:tcPr>
          <w:p w14:paraId="1BFD6649">
            <w:pPr>
              <w:spacing w:line="440" w:lineRule="exact"/>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总氮含量</w:t>
            </w:r>
          </w:p>
        </w:tc>
        <w:tc>
          <w:tcPr>
            <w:tcW w:w="2786" w:type="dxa"/>
            <w:vAlign w:val="center"/>
          </w:tcPr>
          <w:p w14:paraId="6FE7F2A6">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1107-2020</w:t>
            </w:r>
          </w:p>
        </w:tc>
        <w:tc>
          <w:tcPr>
            <w:tcW w:w="3045" w:type="dxa"/>
            <w:vAlign w:val="center"/>
          </w:tcPr>
          <w:p w14:paraId="49E927C6">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NY/T 1977-2010</w:t>
            </w:r>
          </w:p>
        </w:tc>
      </w:tr>
      <w:tr w14:paraId="6923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970" w:type="dxa"/>
            <w:vAlign w:val="center"/>
          </w:tcPr>
          <w:p w14:paraId="55F22F7E">
            <w:pPr>
              <w:spacing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053" w:type="dxa"/>
            <w:vAlign w:val="center"/>
          </w:tcPr>
          <w:p w14:paraId="0812B88E">
            <w:pPr>
              <w:spacing w:line="440" w:lineRule="exact"/>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磷</w:t>
            </w:r>
            <w:r>
              <w:rPr>
                <w:rFonts w:hint="eastAsia" w:ascii="仿宋" w:hAnsi="仿宋" w:eastAsia="仿宋" w:cs="仿宋"/>
                <w:color w:val="auto"/>
                <w:sz w:val="28"/>
                <w:szCs w:val="28"/>
                <w:lang w:eastAsia="zh-CN"/>
              </w:rPr>
              <w:t>含量</w:t>
            </w:r>
          </w:p>
        </w:tc>
        <w:tc>
          <w:tcPr>
            <w:tcW w:w="2786" w:type="dxa"/>
            <w:vAlign w:val="center"/>
          </w:tcPr>
          <w:p w14:paraId="789C5296">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1107-2020</w:t>
            </w:r>
          </w:p>
        </w:tc>
        <w:tc>
          <w:tcPr>
            <w:tcW w:w="3045" w:type="dxa"/>
            <w:vAlign w:val="center"/>
          </w:tcPr>
          <w:p w14:paraId="1A6A0E77">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1977-2010</w:t>
            </w:r>
          </w:p>
        </w:tc>
      </w:tr>
      <w:tr w14:paraId="54E4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70" w:type="dxa"/>
            <w:vAlign w:val="center"/>
          </w:tcPr>
          <w:p w14:paraId="5C5DC5FA">
            <w:pPr>
              <w:spacing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053" w:type="dxa"/>
            <w:vAlign w:val="center"/>
          </w:tcPr>
          <w:p w14:paraId="05D87313">
            <w:pPr>
              <w:spacing w:line="440" w:lineRule="exact"/>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钾</w:t>
            </w:r>
            <w:r>
              <w:rPr>
                <w:rFonts w:hint="eastAsia" w:ascii="仿宋" w:hAnsi="仿宋" w:eastAsia="仿宋" w:cs="仿宋"/>
                <w:color w:val="auto"/>
                <w:sz w:val="28"/>
                <w:szCs w:val="28"/>
                <w:lang w:eastAsia="zh-CN"/>
              </w:rPr>
              <w:t>含量</w:t>
            </w:r>
          </w:p>
        </w:tc>
        <w:tc>
          <w:tcPr>
            <w:tcW w:w="2786" w:type="dxa"/>
            <w:vAlign w:val="center"/>
          </w:tcPr>
          <w:p w14:paraId="567229EC">
            <w:pPr>
              <w:spacing w:line="440" w:lineRule="exact"/>
              <w:jc w:val="center"/>
              <w:rPr>
                <w:rFonts w:hint="default" w:ascii="仿宋" w:hAnsi="仿宋" w:eastAsia="仿宋" w:cs="仿宋"/>
                <w:sz w:val="28"/>
                <w:szCs w:val="28"/>
                <w:lang w:val="en-US"/>
              </w:rPr>
            </w:pPr>
            <w:r>
              <w:rPr>
                <w:rFonts w:hint="eastAsia" w:ascii="仿宋" w:hAnsi="仿宋" w:eastAsia="仿宋" w:cs="仿宋"/>
                <w:sz w:val="28"/>
                <w:szCs w:val="28"/>
                <w:lang w:val="en-US" w:eastAsia="zh-CN"/>
              </w:rPr>
              <w:t>NY/T 1107-2020</w:t>
            </w:r>
          </w:p>
        </w:tc>
        <w:tc>
          <w:tcPr>
            <w:tcW w:w="3045" w:type="dxa"/>
            <w:vAlign w:val="center"/>
          </w:tcPr>
          <w:p w14:paraId="53AE4D86">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1977-2010</w:t>
            </w:r>
          </w:p>
        </w:tc>
      </w:tr>
      <w:tr w14:paraId="11A3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507C3233">
            <w:pPr>
              <w:spacing w:line="44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053" w:type="dxa"/>
            <w:vAlign w:val="center"/>
          </w:tcPr>
          <w:p w14:paraId="75DDFFC8">
            <w:pPr>
              <w:spacing w:line="440" w:lineRule="exact"/>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大量元素含量</w:t>
            </w:r>
          </w:p>
        </w:tc>
        <w:tc>
          <w:tcPr>
            <w:tcW w:w="2786" w:type="dxa"/>
            <w:vAlign w:val="center"/>
          </w:tcPr>
          <w:p w14:paraId="664BFD72">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NY/T 1107-2020</w:t>
            </w:r>
          </w:p>
        </w:tc>
        <w:tc>
          <w:tcPr>
            <w:tcW w:w="3045" w:type="dxa"/>
            <w:vAlign w:val="center"/>
          </w:tcPr>
          <w:p w14:paraId="0081D777">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1977-2010</w:t>
            </w:r>
          </w:p>
        </w:tc>
      </w:tr>
      <w:tr w14:paraId="08E9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6D5093B8">
            <w:pPr>
              <w:spacing w:line="44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p>
        </w:tc>
        <w:tc>
          <w:tcPr>
            <w:tcW w:w="2053" w:type="dxa"/>
            <w:vAlign w:val="center"/>
          </w:tcPr>
          <w:p w14:paraId="77587180">
            <w:pPr>
              <w:spacing w:line="440" w:lineRule="exact"/>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水不溶物含量</w:t>
            </w:r>
          </w:p>
        </w:tc>
        <w:tc>
          <w:tcPr>
            <w:tcW w:w="2786" w:type="dxa"/>
            <w:vAlign w:val="center"/>
          </w:tcPr>
          <w:p w14:paraId="6B60DF36">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1107-2020</w:t>
            </w:r>
          </w:p>
        </w:tc>
        <w:tc>
          <w:tcPr>
            <w:tcW w:w="3045" w:type="dxa"/>
            <w:vAlign w:val="center"/>
          </w:tcPr>
          <w:p w14:paraId="5BEB4041">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1973-2021</w:t>
            </w:r>
          </w:p>
        </w:tc>
      </w:tr>
      <w:tr w14:paraId="4E1B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970" w:type="dxa"/>
            <w:vAlign w:val="center"/>
          </w:tcPr>
          <w:p w14:paraId="1C55192A">
            <w:pPr>
              <w:spacing w:line="44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2053" w:type="dxa"/>
            <w:vAlign w:val="center"/>
          </w:tcPr>
          <w:p w14:paraId="10FDEADB">
            <w:pPr>
              <w:spacing w:line="440" w:lineRule="exact"/>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缩二脲含量</w:t>
            </w:r>
          </w:p>
        </w:tc>
        <w:tc>
          <w:tcPr>
            <w:tcW w:w="2786" w:type="dxa"/>
            <w:vAlign w:val="center"/>
          </w:tcPr>
          <w:p w14:paraId="17B9FB91">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1107-2020</w:t>
            </w:r>
          </w:p>
        </w:tc>
        <w:tc>
          <w:tcPr>
            <w:tcW w:w="3045" w:type="dxa"/>
            <w:vAlign w:val="center"/>
          </w:tcPr>
          <w:p w14:paraId="57708B20">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 xml:space="preserve">NY/T </w:t>
            </w:r>
            <w:r>
              <w:rPr>
                <w:rFonts w:hint="eastAsia" w:ascii="仿宋" w:hAnsi="仿宋" w:eastAsia="仿宋" w:cs="仿宋"/>
                <w:sz w:val="28"/>
                <w:szCs w:val="28"/>
                <w:lang w:val="en-US" w:eastAsia="zh-CN"/>
              </w:rPr>
              <w:t>2670-2020附录A</w:t>
            </w:r>
          </w:p>
        </w:tc>
      </w:tr>
      <w:tr w14:paraId="1475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79168ECB">
            <w:pPr>
              <w:spacing w:line="44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2053" w:type="dxa"/>
            <w:vAlign w:val="center"/>
          </w:tcPr>
          <w:p w14:paraId="21D6D114">
            <w:pPr>
              <w:spacing w:line="440" w:lineRule="exact"/>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氯离子含量</w:t>
            </w:r>
          </w:p>
        </w:tc>
        <w:tc>
          <w:tcPr>
            <w:tcW w:w="2786" w:type="dxa"/>
            <w:vAlign w:val="center"/>
          </w:tcPr>
          <w:p w14:paraId="26B7483A">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1107-2020</w:t>
            </w:r>
          </w:p>
        </w:tc>
        <w:tc>
          <w:tcPr>
            <w:tcW w:w="3045" w:type="dxa"/>
            <w:vAlign w:val="center"/>
          </w:tcPr>
          <w:p w14:paraId="2C858D4C">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11</w:t>
            </w:r>
            <w:r>
              <w:rPr>
                <w:rFonts w:hint="eastAsia" w:ascii="仿宋" w:hAnsi="仿宋" w:eastAsia="仿宋" w:cs="仿宋"/>
                <w:sz w:val="28"/>
                <w:szCs w:val="28"/>
                <w:lang w:val="en-US" w:eastAsia="zh-CN"/>
              </w:rPr>
              <w:t>1</w:t>
            </w:r>
            <w:r>
              <w:rPr>
                <w:rFonts w:hint="eastAsia" w:ascii="仿宋" w:hAnsi="仿宋" w:eastAsia="仿宋" w:cs="仿宋"/>
                <w:sz w:val="28"/>
                <w:szCs w:val="28"/>
              </w:rPr>
              <w:t>7-2010</w:t>
            </w:r>
          </w:p>
        </w:tc>
      </w:tr>
      <w:tr w14:paraId="3FA7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5411A510">
            <w:pPr>
              <w:spacing w:line="44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2053" w:type="dxa"/>
            <w:vAlign w:val="center"/>
          </w:tcPr>
          <w:p w14:paraId="3ED16F1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钙</w:t>
            </w:r>
            <w:r>
              <w:rPr>
                <w:rFonts w:hint="eastAsia" w:ascii="仿宋_GB2312" w:hAnsi="仿宋_GB2312" w:eastAsia="仿宋_GB2312" w:cs="仿宋_GB2312"/>
                <w:bCs/>
                <w:color w:val="auto"/>
                <w:kern w:val="0"/>
                <w:sz w:val="28"/>
                <w:szCs w:val="28"/>
                <w:lang w:val="en-US" w:eastAsia="zh-CN"/>
              </w:rPr>
              <w:t>含量</w:t>
            </w:r>
            <w:r>
              <w:rPr>
                <w:rFonts w:hint="eastAsia" w:ascii="仿宋_GB2312" w:hAnsi="仿宋_GB2312" w:eastAsia="仿宋_GB2312" w:cs="仿宋_GB2312"/>
                <w:bCs/>
                <w:color w:val="auto"/>
                <w:kern w:val="0"/>
                <w:sz w:val="28"/>
                <w:szCs w:val="28"/>
                <w:vertAlign w:val="superscript"/>
                <w:lang w:val="en-US" w:eastAsia="zh-CN"/>
              </w:rPr>
              <w:t>②</w:t>
            </w:r>
          </w:p>
        </w:tc>
        <w:tc>
          <w:tcPr>
            <w:tcW w:w="2786" w:type="dxa"/>
            <w:vAlign w:val="center"/>
          </w:tcPr>
          <w:p w14:paraId="0772E27E">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NY/T 1107-2020</w:t>
            </w:r>
          </w:p>
        </w:tc>
        <w:tc>
          <w:tcPr>
            <w:tcW w:w="3045" w:type="dxa"/>
            <w:vAlign w:val="center"/>
          </w:tcPr>
          <w:p w14:paraId="774EE8E6">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11</w:t>
            </w:r>
            <w:r>
              <w:rPr>
                <w:rFonts w:hint="eastAsia" w:ascii="仿宋" w:hAnsi="仿宋" w:eastAsia="仿宋" w:cs="仿宋"/>
                <w:sz w:val="28"/>
                <w:szCs w:val="28"/>
                <w:lang w:val="en-US" w:eastAsia="zh-CN"/>
              </w:rPr>
              <w:t>1</w:t>
            </w:r>
            <w:r>
              <w:rPr>
                <w:rFonts w:hint="eastAsia" w:ascii="仿宋" w:hAnsi="仿宋" w:eastAsia="仿宋" w:cs="仿宋"/>
                <w:sz w:val="28"/>
                <w:szCs w:val="28"/>
              </w:rPr>
              <w:t>7-2010</w:t>
            </w:r>
          </w:p>
        </w:tc>
      </w:tr>
      <w:tr w14:paraId="4E5A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1C8E4065">
            <w:pPr>
              <w:spacing w:line="44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2053" w:type="dxa"/>
            <w:vAlign w:val="center"/>
          </w:tcPr>
          <w:p w14:paraId="78EDCCB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镁</w:t>
            </w:r>
            <w:r>
              <w:rPr>
                <w:rFonts w:hint="eastAsia" w:ascii="仿宋_GB2312" w:hAnsi="仿宋_GB2312" w:eastAsia="仿宋_GB2312" w:cs="仿宋_GB2312"/>
                <w:bCs/>
                <w:color w:val="auto"/>
                <w:kern w:val="0"/>
                <w:sz w:val="28"/>
                <w:szCs w:val="28"/>
                <w:lang w:val="en-US" w:eastAsia="zh-CN"/>
              </w:rPr>
              <w:t>含量</w:t>
            </w:r>
            <w:r>
              <w:rPr>
                <w:rFonts w:hint="eastAsia" w:ascii="仿宋_GB2312" w:hAnsi="仿宋_GB2312" w:eastAsia="仿宋_GB2312" w:cs="仿宋_GB2312"/>
                <w:bCs/>
                <w:color w:val="auto"/>
                <w:kern w:val="0"/>
                <w:sz w:val="28"/>
                <w:szCs w:val="28"/>
                <w:vertAlign w:val="superscript"/>
                <w:lang w:val="en-US" w:eastAsia="zh-CN"/>
              </w:rPr>
              <w:t>②</w:t>
            </w:r>
          </w:p>
        </w:tc>
        <w:tc>
          <w:tcPr>
            <w:tcW w:w="2786" w:type="dxa"/>
            <w:vAlign w:val="center"/>
          </w:tcPr>
          <w:p w14:paraId="109D387B">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NY/T 1107-2020</w:t>
            </w:r>
          </w:p>
        </w:tc>
        <w:tc>
          <w:tcPr>
            <w:tcW w:w="3045" w:type="dxa"/>
            <w:vAlign w:val="center"/>
          </w:tcPr>
          <w:p w14:paraId="61D541A8">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11</w:t>
            </w:r>
            <w:r>
              <w:rPr>
                <w:rFonts w:hint="eastAsia" w:ascii="仿宋" w:hAnsi="仿宋" w:eastAsia="仿宋" w:cs="仿宋"/>
                <w:sz w:val="28"/>
                <w:szCs w:val="28"/>
                <w:lang w:val="en-US" w:eastAsia="zh-CN"/>
              </w:rPr>
              <w:t>1</w:t>
            </w:r>
            <w:r>
              <w:rPr>
                <w:rFonts w:hint="eastAsia" w:ascii="仿宋" w:hAnsi="仿宋" w:eastAsia="仿宋" w:cs="仿宋"/>
                <w:sz w:val="28"/>
                <w:szCs w:val="28"/>
              </w:rPr>
              <w:t>7-2010</w:t>
            </w:r>
          </w:p>
        </w:tc>
      </w:tr>
      <w:tr w14:paraId="2B47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5A6F7C7A">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2053" w:type="dxa"/>
            <w:vAlign w:val="center"/>
          </w:tcPr>
          <w:p w14:paraId="151E749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中量元素含量</w:t>
            </w:r>
            <w:r>
              <w:rPr>
                <w:rFonts w:hint="eastAsia" w:ascii="仿宋_GB2312" w:hAnsi="仿宋_GB2312" w:eastAsia="仿宋_GB2312" w:cs="仿宋_GB2312"/>
                <w:bCs/>
                <w:color w:val="auto"/>
                <w:kern w:val="0"/>
                <w:sz w:val="28"/>
                <w:szCs w:val="28"/>
                <w:vertAlign w:val="superscript"/>
                <w:lang w:val="en-US" w:eastAsia="zh-CN"/>
              </w:rPr>
              <w:t>②</w:t>
            </w:r>
          </w:p>
        </w:tc>
        <w:tc>
          <w:tcPr>
            <w:tcW w:w="2786" w:type="dxa"/>
            <w:vAlign w:val="center"/>
          </w:tcPr>
          <w:p w14:paraId="64EFB7BF">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NY/T 1107-2020</w:t>
            </w:r>
          </w:p>
        </w:tc>
        <w:tc>
          <w:tcPr>
            <w:tcW w:w="3045" w:type="dxa"/>
            <w:vAlign w:val="center"/>
          </w:tcPr>
          <w:p w14:paraId="63C997AD">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1107-2020</w:t>
            </w:r>
          </w:p>
        </w:tc>
      </w:tr>
      <w:tr w14:paraId="5AF4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473A9148">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p>
        </w:tc>
        <w:tc>
          <w:tcPr>
            <w:tcW w:w="2053" w:type="dxa"/>
            <w:vAlign w:val="center"/>
          </w:tcPr>
          <w:p w14:paraId="53DC706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8"/>
                <w:szCs w:val="28"/>
                <w:lang w:eastAsia="zh-CN"/>
              </w:rPr>
            </w:pPr>
            <w:r>
              <w:rPr>
                <w:rFonts w:hint="eastAsia" w:ascii="仿宋_GB2312" w:hAnsi="仿宋_GB2312" w:eastAsia="仿宋_GB2312" w:cs="仿宋_GB2312"/>
                <w:bCs/>
                <w:color w:val="auto"/>
                <w:kern w:val="0"/>
                <w:sz w:val="28"/>
                <w:szCs w:val="28"/>
                <w:lang w:val="en-US" w:eastAsia="zh-CN"/>
              </w:rPr>
              <w:t>铜含量</w:t>
            </w:r>
            <w:r>
              <w:rPr>
                <w:rFonts w:hint="eastAsia" w:ascii="仿宋_GB2312" w:hAnsi="仿宋_GB2312" w:eastAsia="仿宋_GB2312" w:cs="仿宋_GB2312"/>
                <w:bCs/>
                <w:color w:val="auto"/>
                <w:kern w:val="0"/>
                <w:sz w:val="28"/>
                <w:szCs w:val="28"/>
                <w:vertAlign w:val="superscript"/>
                <w:lang w:val="en-US" w:eastAsia="zh-CN"/>
              </w:rPr>
              <w:t>②</w:t>
            </w:r>
          </w:p>
        </w:tc>
        <w:tc>
          <w:tcPr>
            <w:tcW w:w="2786" w:type="dxa"/>
            <w:vAlign w:val="center"/>
          </w:tcPr>
          <w:p w14:paraId="77BD58CB">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NY/T 1107-2020</w:t>
            </w:r>
          </w:p>
        </w:tc>
        <w:tc>
          <w:tcPr>
            <w:tcW w:w="3045" w:type="dxa"/>
            <w:vAlign w:val="center"/>
          </w:tcPr>
          <w:p w14:paraId="046A9014">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w:t>
            </w:r>
            <w:r>
              <w:rPr>
                <w:rFonts w:hint="eastAsia" w:ascii="仿宋" w:hAnsi="仿宋" w:eastAsia="仿宋" w:cs="仿宋"/>
                <w:sz w:val="28"/>
                <w:szCs w:val="28"/>
                <w:lang w:val="en-US" w:eastAsia="zh-CN"/>
              </w:rPr>
              <w:t>974</w:t>
            </w:r>
            <w:r>
              <w:rPr>
                <w:rFonts w:hint="eastAsia" w:ascii="仿宋" w:hAnsi="仿宋" w:eastAsia="仿宋" w:cs="仿宋"/>
                <w:sz w:val="28"/>
                <w:szCs w:val="28"/>
              </w:rPr>
              <w:t>-2010</w:t>
            </w:r>
          </w:p>
        </w:tc>
      </w:tr>
      <w:tr w14:paraId="4E12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70" w:type="dxa"/>
            <w:vAlign w:val="center"/>
          </w:tcPr>
          <w:p w14:paraId="30659655">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2053" w:type="dxa"/>
            <w:vAlign w:val="center"/>
          </w:tcPr>
          <w:p w14:paraId="76FCA96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8"/>
                <w:szCs w:val="28"/>
                <w:lang w:eastAsia="zh-CN"/>
              </w:rPr>
            </w:pPr>
            <w:r>
              <w:rPr>
                <w:rFonts w:hint="eastAsia" w:ascii="仿宋_GB2312" w:hAnsi="仿宋_GB2312" w:eastAsia="仿宋_GB2312" w:cs="仿宋_GB2312"/>
                <w:bCs/>
                <w:color w:val="auto"/>
                <w:kern w:val="0"/>
                <w:sz w:val="28"/>
                <w:szCs w:val="28"/>
                <w:lang w:val="en-US" w:eastAsia="zh-CN"/>
              </w:rPr>
              <w:t>铁含量</w:t>
            </w:r>
            <w:r>
              <w:rPr>
                <w:rFonts w:hint="eastAsia" w:ascii="仿宋_GB2312" w:hAnsi="仿宋_GB2312" w:eastAsia="仿宋_GB2312" w:cs="仿宋_GB2312"/>
                <w:bCs/>
                <w:color w:val="auto"/>
                <w:kern w:val="0"/>
                <w:sz w:val="28"/>
                <w:szCs w:val="28"/>
                <w:vertAlign w:val="superscript"/>
                <w:lang w:val="en-US" w:eastAsia="zh-CN"/>
              </w:rPr>
              <w:t>②</w:t>
            </w:r>
          </w:p>
        </w:tc>
        <w:tc>
          <w:tcPr>
            <w:tcW w:w="2786" w:type="dxa"/>
            <w:vAlign w:val="center"/>
          </w:tcPr>
          <w:p w14:paraId="71A9452B">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NY/T 1107-2020</w:t>
            </w:r>
          </w:p>
        </w:tc>
        <w:tc>
          <w:tcPr>
            <w:tcW w:w="3045" w:type="dxa"/>
            <w:vAlign w:val="center"/>
          </w:tcPr>
          <w:p w14:paraId="67A273AC">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w:t>
            </w:r>
            <w:r>
              <w:rPr>
                <w:rFonts w:hint="eastAsia" w:ascii="仿宋" w:hAnsi="仿宋" w:eastAsia="仿宋" w:cs="仿宋"/>
                <w:sz w:val="28"/>
                <w:szCs w:val="28"/>
                <w:lang w:val="en-US" w:eastAsia="zh-CN"/>
              </w:rPr>
              <w:t>974</w:t>
            </w:r>
            <w:r>
              <w:rPr>
                <w:rFonts w:hint="eastAsia" w:ascii="仿宋" w:hAnsi="仿宋" w:eastAsia="仿宋" w:cs="仿宋"/>
                <w:sz w:val="28"/>
                <w:szCs w:val="28"/>
              </w:rPr>
              <w:t>-2010</w:t>
            </w:r>
          </w:p>
        </w:tc>
      </w:tr>
      <w:tr w14:paraId="4DFE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4E74D4AC">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2053" w:type="dxa"/>
            <w:vAlign w:val="center"/>
          </w:tcPr>
          <w:p w14:paraId="4E26190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8"/>
                <w:szCs w:val="28"/>
                <w:lang w:eastAsia="zh-CN"/>
              </w:rPr>
            </w:pPr>
            <w:r>
              <w:rPr>
                <w:rFonts w:hint="eastAsia" w:ascii="仿宋_GB2312" w:hAnsi="仿宋_GB2312" w:eastAsia="仿宋_GB2312" w:cs="仿宋_GB2312"/>
                <w:bCs/>
                <w:color w:val="auto"/>
                <w:kern w:val="0"/>
                <w:sz w:val="28"/>
                <w:szCs w:val="28"/>
                <w:lang w:val="en-US" w:eastAsia="zh-CN"/>
              </w:rPr>
              <w:t>锰含量</w:t>
            </w:r>
            <w:r>
              <w:rPr>
                <w:rFonts w:hint="eastAsia" w:ascii="仿宋_GB2312" w:hAnsi="仿宋_GB2312" w:eastAsia="仿宋_GB2312" w:cs="仿宋_GB2312"/>
                <w:bCs/>
                <w:color w:val="auto"/>
                <w:kern w:val="0"/>
                <w:sz w:val="28"/>
                <w:szCs w:val="28"/>
                <w:vertAlign w:val="superscript"/>
                <w:lang w:val="en-US" w:eastAsia="zh-CN"/>
              </w:rPr>
              <w:t>②</w:t>
            </w:r>
          </w:p>
        </w:tc>
        <w:tc>
          <w:tcPr>
            <w:tcW w:w="2786" w:type="dxa"/>
            <w:vAlign w:val="center"/>
          </w:tcPr>
          <w:p w14:paraId="5FA30D9D">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NY/T 1107-2020</w:t>
            </w:r>
          </w:p>
        </w:tc>
        <w:tc>
          <w:tcPr>
            <w:tcW w:w="3045" w:type="dxa"/>
            <w:vAlign w:val="center"/>
          </w:tcPr>
          <w:p w14:paraId="0C21CE68">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w:t>
            </w:r>
            <w:r>
              <w:rPr>
                <w:rFonts w:hint="eastAsia" w:ascii="仿宋" w:hAnsi="仿宋" w:eastAsia="仿宋" w:cs="仿宋"/>
                <w:sz w:val="28"/>
                <w:szCs w:val="28"/>
                <w:lang w:val="en-US" w:eastAsia="zh-CN"/>
              </w:rPr>
              <w:t>974</w:t>
            </w:r>
            <w:r>
              <w:rPr>
                <w:rFonts w:hint="eastAsia" w:ascii="仿宋" w:hAnsi="仿宋" w:eastAsia="仿宋" w:cs="仿宋"/>
                <w:sz w:val="28"/>
                <w:szCs w:val="28"/>
              </w:rPr>
              <w:t>-2010</w:t>
            </w:r>
          </w:p>
        </w:tc>
      </w:tr>
      <w:tr w14:paraId="4E06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7AC18A82">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w:t>
            </w:r>
          </w:p>
        </w:tc>
        <w:tc>
          <w:tcPr>
            <w:tcW w:w="2053" w:type="dxa"/>
            <w:vAlign w:val="center"/>
          </w:tcPr>
          <w:p w14:paraId="324DF98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8"/>
                <w:szCs w:val="28"/>
                <w:lang w:eastAsia="zh-CN"/>
              </w:rPr>
            </w:pPr>
            <w:r>
              <w:rPr>
                <w:rFonts w:hint="eastAsia" w:ascii="仿宋_GB2312" w:hAnsi="仿宋_GB2312" w:eastAsia="仿宋_GB2312" w:cs="仿宋_GB2312"/>
                <w:bCs/>
                <w:color w:val="auto"/>
                <w:kern w:val="0"/>
                <w:sz w:val="28"/>
                <w:szCs w:val="28"/>
                <w:lang w:val="en-US" w:eastAsia="zh-CN"/>
              </w:rPr>
              <w:t>锌含量</w:t>
            </w:r>
            <w:r>
              <w:rPr>
                <w:rFonts w:hint="eastAsia" w:ascii="仿宋_GB2312" w:hAnsi="仿宋_GB2312" w:eastAsia="仿宋_GB2312" w:cs="仿宋_GB2312"/>
                <w:bCs/>
                <w:color w:val="auto"/>
                <w:kern w:val="0"/>
                <w:sz w:val="28"/>
                <w:szCs w:val="28"/>
                <w:vertAlign w:val="superscript"/>
                <w:lang w:val="en-US" w:eastAsia="zh-CN"/>
              </w:rPr>
              <w:t>②</w:t>
            </w:r>
          </w:p>
        </w:tc>
        <w:tc>
          <w:tcPr>
            <w:tcW w:w="2786" w:type="dxa"/>
            <w:vAlign w:val="center"/>
          </w:tcPr>
          <w:p w14:paraId="6B10203A">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NY/T 1107-2020</w:t>
            </w:r>
          </w:p>
        </w:tc>
        <w:tc>
          <w:tcPr>
            <w:tcW w:w="3045" w:type="dxa"/>
            <w:vAlign w:val="center"/>
          </w:tcPr>
          <w:p w14:paraId="49116B3A">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w:t>
            </w:r>
            <w:r>
              <w:rPr>
                <w:rFonts w:hint="eastAsia" w:ascii="仿宋" w:hAnsi="仿宋" w:eastAsia="仿宋" w:cs="仿宋"/>
                <w:sz w:val="28"/>
                <w:szCs w:val="28"/>
                <w:lang w:val="en-US" w:eastAsia="zh-CN"/>
              </w:rPr>
              <w:t>974</w:t>
            </w:r>
            <w:r>
              <w:rPr>
                <w:rFonts w:hint="eastAsia" w:ascii="仿宋" w:hAnsi="仿宋" w:eastAsia="仿宋" w:cs="仿宋"/>
                <w:sz w:val="28"/>
                <w:szCs w:val="28"/>
              </w:rPr>
              <w:t>-2010</w:t>
            </w:r>
          </w:p>
        </w:tc>
      </w:tr>
      <w:tr w14:paraId="1705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7631DAD1">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w:t>
            </w:r>
          </w:p>
        </w:tc>
        <w:tc>
          <w:tcPr>
            <w:tcW w:w="2053" w:type="dxa"/>
            <w:vAlign w:val="center"/>
          </w:tcPr>
          <w:p w14:paraId="7707705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8"/>
                <w:szCs w:val="28"/>
                <w:lang w:eastAsia="zh-CN"/>
              </w:rPr>
            </w:pPr>
            <w:r>
              <w:rPr>
                <w:rFonts w:hint="eastAsia" w:ascii="仿宋_GB2312" w:hAnsi="仿宋_GB2312" w:eastAsia="仿宋_GB2312" w:cs="仿宋_GB2312"/>
                <w:bCs/>
                <w:color w:val="auto"/>
                <w:kern w:val="0"/>
                <w:sz w:val="28"/>
                <w:szCs w:val="28"/>
                <w:lang w:val="en-US" w:eastAsia="zh-CN"/>
              </w:rPr>
              <w:t>硼含量</w:t>
            </w:r>
            <w:r>
              <w:rPr>
                <w:rFonts w:hint="eastAsia" w:ascii="仿宋_GB2312" w:hAnsi="仿宋_GB2312" w:eastAsia="仿宋_GB2312" w:cs="仿宋_GB2312"/>
                <w:bCs/>
                <w:color w:val="auto"/>
                <w:kern w:val="0"/>
                <w:sz w:val="28"/>
                <w:szCs w:val="28"/>
                <w:vertAlign w:val="superscript"/>
                <w:lang w:val="en-US" w:eastAsia="zh-CN"/>
              </w:rPr>
              <w:t>②</w:t>
            </w:r>
          </w:p>
        </w:tc>
        <w:tc>
          <w:tcPr>
            <w:tcW w:w="2786" w:type="dxa"/>
            <w:vAlign w:val="center"/>
          </w:tcPr>
          <w:p w14:paraId="77ABE6EA">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NY/T 1107-2020</w:t>
            </w:r>
          </w:p>
        </w:tc>
        <w:tc>
          <w:tcPr>
            <w:tcW w:w="3045" w:type="dxa"/>
            <w:vAlign w:val="center"/>
          </w:tcPr>
          <w:p w14:paraId="03ECF52F">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w:t>
            </w:r>
            <w:r>
              <w:rPr>
                <w:rFonts w:hint="eastAsia" w:ascii="仿宋" w:hAnsi="仿宋" w:eastAsia="仿宋" w:cs="仿宋"/>
                <w:sz w:val="28"/>
                <w:szCs w:val="28"/>
                <w:lang w:val="en-US" w:eastAsia="zh-CN"/>
              </w:rPr>
              <w:t>974</w:t>
            </w:r>
            <w:r>
              <w:rPr>
                <w:rFonts w:hint="eastAsia" w:ascii="仿宋" w:hAnsi="仿宋" w:eastAsia="仿宋" w:cs="仿宋"/>
                <w:sz w:val="28"/>
                <w:szCs w:val="28"/>
              </w:rPr>
              <w:t>-2010</w:t>
            </w:r>
          </w:p>
        </w:tc>
      </w:tr>
      <w:tr w14:paraId="059C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2EE2F744">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w:t>
            </w:r>
          </w:p>
        </w:tc>
        <w:tc>
          <w:tcPr>
            <w:tcW w:w="2053" w:type="dxa"/>
            <w:vAlign w:val="center"/>
          </w:tcPr>
          <w:p w14:paraId="508504E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钼含量</w:t>
            </w:r>
            <w:r>
              <w:rPr>
                <w:rFonts w:hint="eastAsia" w:ascii="仿宋_GB2312" w:hAnsi="仿宋_GB2312" w:eastAsia="仿宋_GB2312" w:cs="仿宋_GB2312"/>
                <w:bCs/>
                <w:color w:val="auto"/>
                <w:kern w:val="0"/>
                <w:sz w:val="28"/>
                <w:szCs w:val="28"/>
                <w:vertAlign w:val="superscript"/>
                <w:lang w:val="en-US" w:eastAsia="zh-CN"/>
              </w:rPr>
              <w:t>②</w:t>
            </w:r>
          </w:p>
        </w:tc>
        <w:tc>
          <w:tcPr>
            <w:tcW w:w="2786" w:type="dxa"/>
            <w:vAlign w:val="center"/>
          </w:tcPr>
          <w:p w14:paraId="0B7BCBE6">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NY/T 1107-2020</w:t>
            </w:r>
          </w:p>
        </w:tc>
        <w:tc>
          <w:tcPr>
            <w:tcW w:w="3045" w:type="dxa"/>
            <w:vAlign w:val="center"/>
          </w:tcPr>
          <w:p w14:paraId="79F37D2A">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w:t>
            </w:r>
            <w:r>
              <w:rPr>
                <w:rFonts w:hint="eastAsia" w:ascii="仿宋" w:hAnsi="仿宋" w:eastAsia="仿宋" w:cs="仿宋"/>
                <w:sz w:val="28"/>
                <w:szCs w:val="28"/>
                <w:lang w:val="en-US" w:eastAsia="zh-CN"/>
              </w:rPr>
              <w:t>974</w:t>
            </w:r>
            <w:r>
              <w:rPr>
                <w:rFonts w:hint="eastAsia" w:ascii="仿宋" w:hAnsi="仿宋" w:eastAsia="仿宋" w:cs="仿宋"/>
                <w:sz w:val="28"/>
                <w:szCs w:val="28"/>
              </w:rPr>
              <w:t>-2010</w:t>
            </w:r>
          </w:p>
        </w:tc>
      </w:tr>
      <w:tr w14:paraId="24AD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2D4C4F04">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w:t>
            </w:r>
          </w:p>
        </w:tc>
        <w:tc>
          <w:tcPr>
            <w:tcW w:w="2053" w:type="dxa"/>
            <w:vAlign w:val="center"/>
          </w:tcPr>
          <w:p w14:paraId="55C1707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微量元素含量</w:t>
            </w:r>
            <w:r>
              <w:rPr>
                <w:rFonts w:hint="eastAsia" w:ascii="仿宋_GB2312" w:hAnsi="仿宋_GB2312" w:eastAsia="仿宋_GB2312" w:cs="仿宋_GB2312"/>
                <w:bCs/>
                <w:color w:val="auto"/>
                <w:kern w:val="0"/>
                <w:sz w:val="28"/>
                <w:szCs w:val="28"/>
                <w:vertAlign w:val="superscript"/>
                <w:lang w:val="en-US" w:eastAsia="zh-CN"/>
              </w:rPr>
              <w:t>②</w:t>
            </w:r>
          </w:p>
        </w:tc>
        <w:tc>
          <w:tcPr>
            <w:tcW w:w="2786" w:type="dxa"/>
            <w:vAlign w:val="center"/>
          </w:tcPr>
          <w:p w14:paraId="7D6BFE1B">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NY/T 1107-2020</w:t>
            </w:r>
          </w:p>
        </w:tc>
        <w:tc>
          <w:tcPr>
            <w:tcW w:w="3045" w:type="dxa"/>
            <w:vAlign w:val="center"/>
          </w:tcPr>
          <w:p w14:paraId="3724FD1B">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1107-2020</w:t>
            </w:r>
          </w:p>
        </w:tc>
      </w:tr>
      <w:tr w14:paraId="5D04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0AFBE955">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w:t>
            </w:r>
          </w:p>
        </w:tc>
        <w:tc>
          <w:tcPr>
            <w:tcW w:w="2053" w:type="dxa"/>
            <w:vAlign w:val="center"/>
          </w:tcPr>
          <w:p w14:paraId="53C6A2B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pH</w:t>
            </w:r>
          </w:p>
        </w:tc>
        <w:tc>
          <w:tcPr>
            <w:tcW w:w="2786" w:type="dxa"/>
            <w:vAlign w:val="center"/>
          </w:tcPr>
          <w:p w14:paraId="03BA9E8B">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NY/T 1107-2020</w:t>
            </w:r>
          </w:p>
        </w:tc>
        <w:tc>
          <w:tcPr>
            <w:tcW w:w="3045" w:type="dxa"/>
            <w:vAlign w:val="center"/>
          </w:tcPr>
          <w:p w14:paraId="50C60847">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NY/T 1973-2021</w:t>
            </w:r>
          </w:p>
        </w:tc>
      </w:tr>
      <w:tr w14:paraId="48CF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0F4ACCCC">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w:t>
            </w:r>
          </w:p>
        </w:tc>
        <w:tc>
          <w:tcPr>
            <w:tcW w:w="2053" w:type="dxa"/>
            <w:vAlign w:val="center"/>
          </w:tcPr>
          <w:p w14:paraId="3BE5C15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密度</w:t>
            </w:r>
          </w:p>
        </w:tc>
        <w:tc>
          <w:tcPr>
            <w:tcW w:w="2786" w:type="dxa"/>
            <w:vAlign w:val="center"/>
          </w:tcPr>
          <w:p w14:paraId="2533CD77">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NY/T 887-2010</w:t>
            </w:r>
          </w:p>
        </w:tc>
        <w:tc>
          <w:tcPr>
            <w:tcW w:w="3045" w:type="dxa"/>
            <w:vAlign w:val="center"/>
          </w:tcPr>
          <w:p w14:paraId="7FB04586">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NY/T 887-2010</w:t>
            </w:r>
          </w:p>
        </w:tc>
      </w:tr>
      <w:tr w14:paraId="0E2D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49A54A95">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p>
        </w:tc>
        <w:tc>
          <w:tcPr>
            <w:tcW w:w="2053" w:type="dxa"/>
            <w:vAlign w:val="center"/>
          </w:tcPr>
          <w:p w14:paraId="41B09D5C">
            <w:pPr>
              <w:spacing w:line="440" w:lineRule="exact"/>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汞含量</w:t>
            </w:r>
          </w:p>
        </w:tc>
        <w:tc>
          <w:tcPr>
            <w:tcW w:w="2786" w:type="dxa"/>
            <w:vAlign w:val="center"/>
          </w:tcPr>
          <w:p w14:paraId="06C1F882">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1107-2020</w:t>
            </w:r>
          </w:p>
        </w:tc>
        <w:tc>
          <w:tcPr>
            <w:tcW w:w="3045" w:type="dxa"/>
            <w:vAlign w:val="center"/>
          </w:tcPr>
          <w:p w14:paraId="68A40415">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1978-2022</w:t>
            </w:r>
          </w:p>
        </w:tc>
      </w:tr>
      <w:tr w14:paraId="0803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4B7BD02C">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w:t>
            </w:r>
          </w:p>
        </w:tc>
        <w:tc>
          <w:tcPr>
            <w:tcW w:w="2053" w:type="dxa"/>
            <w:vAlign w:val="center"/>
          </w:tcPr>
          <w:p w14:paraId="2BCD3C5D">
            <w:pPr>
              <w:spacing w:line="440" w:lineRule="exact"/>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砷含量</w:t>
            </w:r>
          </w:p>
        </w:tc>
        <w:tc>
          <w:tcPr>
            <w:tcW w:w="2786" w:type="dxa"/>
            <w:vAlign w:val="center"/>
          </w:tcPr>
          <w:p w14:paraId="5D63A5D4">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1107-2020</w:t>
            </w:r>
          </w:p>
        </w:tc>
        <w:tc>
          <w:tcPr>
            <w:tcW w:w="3045" w:type="dxa"/>
            <w:vAlign w:val="center"/>
          </w:tcPr>
          <w:p w14:paraId="1DD437D5">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1978-2022</w:t>
            </w:r>
          </w:p>
        </w:tc>
      </w:tr>
      <w:tr w14:paraId="1566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7361E049">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w:t>
            </w:r>
          </w:p>
        </w:tc>
        <w:tc>
          <w:tcPr>
            <w:tcW w:w="2053" w:type="dxa"/>
            <w:vAlign w:val="center"/>
          </w:tcPr>
          <w:p w14:paraId="0BDA29CF">
            <w:pPr>
              <w:spacing w:line="440" w:lineRule="exact"/>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镉含量</w:t>
            </w:r>
          </w:p>
        </w:tc>
        <w:tc>
          <w:tcPr>
            <w:tcW w:w="2786" w:type="dxa"/>
            <w:vAlign w:val="center"/>
          </w:tcPr>
          <w:p w14:paraId="1B01530A">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1107-2020</w:t>
            </w:r>
          </w:p>
        </w:tc>
        <w:tc>
          <w:tcPr>
            <w:tcW w:w="3045" w:type="dxa"/>
            <w:vAlign w:val="center"/>
          </w:tcPr>
          <w:p w14:paraId="0B6923F1">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1978-2022</w:t>
            </w:r>
          </w:p>
        </w:tc>
      </w:tr>
      <w:tr w14:paraId="38FD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6C25B119">
            <w:pPr>
              <w:spacing w:line="44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23</w:t>
            </w:r>
          </w:p>
        </w:tc>
        <w:tc>
          <w:tcPr>
            <w:tcW w:w="2053" w:type="dxa"/>
            <w:vAlign w:val="center"/>
          </w:tcPr>
          <w:p w14:paraId="690D283C">
            <w:pPr>
              <w:spacing w:line="440" w:lineRule="exact"/>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铅含量</w:t>
            </w:r>
          </w:p>
        </w:tc>
        <w:tc>
          <w:tcPr>
            <w:tcW w:w="2786" w:type="dxa"/>
            <w:vAlign w:val="center"/>
          </w:tcPr>
          <w:p w14:paraId="64614939">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1107-2020</w:t>
            </w:r>
          </w:p>
        </w:tc>
        <w:tc>
          <w:tcPr>
            <w:tcW w:w="3045" w:type="dxa"/>
            <w:vAlign w:val="center"/>
          </w:tcPr>
          <w:p w14:paraId="6BD1B307">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1978-2022</w:t>
            </w:r>
          </w:p>
        </w:tc>
      </w:tr>
      <w:tr w14:paraId="0A19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5986DDC4">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w:t>
            </w:r>
          </w:p>
        </w:tc>
        <w:tc>
          <w:tcPr>
            <w:tcW w:w="2053" w:type="dxa"/>
            <w:vAlign w:val="center"/>
          </w:tcPr>
          <w:p w14:paraId="50D4AEB4">
            <w:pPr>
              <w:spacing w:line="440" w:lineRule="exact"/>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铬含量</w:t>
            </w:r>
          </w:p>
        </w:tc>
        <w:tc>
          <w:tcPr>
            <w:tcW w:w="2786" w:type="dxa"/>
            <w:vAlign w:val="center"/>
          </w:tcPr>
          <w:p w14:paraId="10A1ED60">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1107-2020</w:t>
            </w:r>
          </w:p>
        </w:tc>
        <w:tc>
          <w:tcPr>
            <w:tcW w:w="3045" w:type="dxa"/>
            <w:vAlign w:val="center"/>
          </w:tcPr>
          <w:p w14:paraId="1178FA94">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NY/T 1978-2022</w:t>
            </w:r>
          </w:p>
        </w:tc>
      </w:tr>
      <w:tr w14:paraId="54F8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62DF4BC6">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w:t>
            </w:r>
          </w:p>
        </w:tc>
        <w:tc>
          <w:tcPr>
            <w:tcW w:w="2053" w:type="dxa"/>
            <w:vAlign w:val="center"/>
          </w:tcPr>
          <w:p w14:paraId="717D5F87">
            <w:pPr>
              <w:spacing w:line="44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铊含量</w:t>
            </w:r>
          </w:p>
        </w:tc>
        <w:tc>
          <w:tcPr>
            <w:tcW w:w="2786" w:type="dxa"/>
            <w:vAlign w:val="center"/>
          </w:tcPr>
          <w:p w14:paraId="05F21B57">
            <w:pPr>
              <w:spacing w:line="44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 38400-2019</w:t>
            </w:r>
          </w:p>
        </w:tc>
        <w:tc>
          <w:tcPr>
            <w:tcW w:w="3045" w:type="dxa"/>
            <w:vAlign w:val="center"/>
          </w:tcPr>
          <w:p w14:paraId="1056217F">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GB 38400-2019</w:t>
            </w:r>
          </w:p>
        </w:tc>
      </w:tr>
      <w:tr w14:paraId="5C8E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0" w:type="dxa"/>
            <w:vAlign w:val="center"/>
          </w:tcPr>
          <w:p w14:paraId="4A841DE3">
            <w:pPr>
              <w:spacing w:line="44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2053" w:type="dxa"/>
            <w:vAlign w:val="center"/>
          </w:tcPr>
          <w:p w14:paraId="09820885">
            <w:pPr>
              <w:spacing w:line="440" w:lineRule="exact"/>
              <w:jc w:val="left"/>
              <w:rPr>
                <w:rFonts w:hint="eastAsia" w:ascii="仿宋" w:hAnsi="仿宋" w:eastAsia="仿宋" w:cs="仿宋"/>
                <w:sz w:val="28"/>
                <w:szCs w:val="28"/>
              </w:rPr>
            </w:pPr>
            <w:r>
              <w:rPr>
                <w:rFonts w:hint="eastAsia" w:ascii="仿宋" w:hAnsi="仿宋" w:eastAsia="仿宋" w:cs="仿宋"/>
                <w:color w:val="000000"/>
                <w:kern w:val="0"/>
                <w:sz w:val="28"/>
                <w:szCs w:val="28"/>
              </w:rPr>
              <w:t>包装标识（产品名称、养分含量、含氯标识、含钠标识、ph、粒度、添加物、警示语、名称中禁用语、执行标准、肥料登记证号）</w:t>
            </w:r>
          </w:p>
        </w:tc>
        <w:tc>
          <w:tcPr>
            <w:tcW w:w="2786" w:type="dxa"/>
            <w:vAlign w:val="center"/>
          </w:tcPr>
          <w:p w14:paraId="40BEDAC8">
            <w:pPr>
              <w:spacing w:line="44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NY/T 1107-2020、</w:t>
            </w:r>
            <w:r>
              <w:rPr>
                <w:rFonts w:hint="eastAsia" w:ascii="仿宋" w:hAnsi="仿宋" w:eastAsia="仿宋" w:cs="仿宋"/>
                <w:sz w:val="28"/>
                <w:szCs w:val="28"/>
              </w:rPr>
              <w:t xml:space="preserve">  GB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18382-2021</w:t>
            </w:r>
          </w:p>
        </w:tc>
        <w:tc>
          <w:tcPr>
            <w:tcW w:w="3045" w:type="dxa"/>
            <w:vAlign w:val="center"/>
          </w:tcPr>
          <w:p w14:paraId="24F08630">
            <w:pPr>
              <w:spacing w:line="44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NY/T 1107-2020</w:t>
            </w:r>
            <w:r>
              <w:rPr>
                <w:rFonts w:hint="eastAsia" w:ascii="仿宋" w:hAnsi="仿宋" w:eastAsia="仿宋" w:cs="仿宋"/>
                <w:sz w:val="28"/>
                <w:szCs w:val="28"/>
                <w:lang w:eastAsia="zh-CN"/>
              </w:rPr>
              <w:t>、</w:t>
            </w:r>
          </w:p>
          <w:p w14:paraId="62DA95AE">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GB</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18382-2021</w:t>
            </w:r>
          </w:p>
        </w:tc>
      </w:tr>
      <w:tr w14:paraId="1F4A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4" w:type="dxa"/>
            <w:gridSpan w:val="4"/>
            <w:vAlign w:val="center"/>
          </w:tcPr>
          <w:p w14:paraId="57136035">
            <w:pPr>
              <w:widowControl/>
              <w:tabs>
                <w:tab w:val="left" w:pos="1626"/>
              </w:tabs>
              <w:jc w:val="both"/>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eastAsia="zh-CN"/>
              </w:rPr>
              <w:t>备注：</w:t>
            </w:r>
            <w:r>
              <w:rPr>
                <w:rFonts w:hint="eastAsia" w:ascii="仿宋" w:hAnsi="仿宋" w:eastAsia="仿宋" w:cs="仿宋"/>
                <w:color w:val="000000"/>
                <w:kern w:val="0"/>
                <w:sz w:val="28"/>
                <w:szCs w:val="28"/>
              </w:rPr>
              <w:t>①液体产品不检测水分项目</w:t>
            </w:r>
            <w:r>
              <w:rPr>
                <w:rFonts w:hint="eastAsia" w:ascii="仿宋" w:hAnsi="仿宋" w:eastAsia="仿宋" w:cs="仿宋"/>
                <w:color w:val="000000"/>
                <w:kern w:val="0"/>
                <w:sz w:val="28"/>
                <w:szCs w:val="28"/>
                <w:lang w:eastAsia="zh-CN"/>
              </w:rPr>
              <w:t>②外包装袋标明才检测</w:t>
            </w:r>
          </w:p>
        </w:tc>
      </w:tr>
    </w:tbl>
    <w:p w14:paraId="775C186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执行企业标准、团体标准、地方标准的产品，检验项目参照上述内容执行。</w:t>
      </w:r>
    </w:p>
    <w:p w14:paraId="79C6A8F9">
      <w:pPr>
        <w:spacing w:line="560" w:lineRule="exact"/>
        <w:rPr>
          <w:rFonts w:hint="eastAsia" w:ascii="仿宋" w:hAnsi="仿宋" w:eastAsia="仿宋" w:cs="仿宋"/>
          <w:b/>
          <w:sz w:val="32"/>
          <w:szCs w:val="32"/>
        </w:rPr>
      </w:pPr>
      <w:r>
        <w:rPr>
          <w:rFonts w:hint="eastAsia" w:ascii="仿宋" w:hAnsi="仿宋" w:eastAsia="仿宋" w:cs="仿宋"/>
          <w:b/>
          <w:sz w:val="32"/>
          <w:szCs w:val="32"/>
        </w:rPr>
        <w:t>3 判定规则</w:t>
      </w:r>
    </w:p>
    <w:p w14:paraId="00218D40">
      <w:pPr>
        <w:pStyle w:val="44"/>
        <w:spacing w:beforeLines="0" w:afterLines="0" w:line="560" w:lineRule="exact"/>
        <w:ind w:firstLine="640" w:firstLineChars="200"/>
        <w:jc w:val="both"/>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经检验，检验项目全部合格，判定为被抽查产品合格；检验项目中任一项或一项以上不合格，判定为被抽查产品不合格。</w:t>
      </w:r>
    </w:p>
    <w:p w14:paraId="7EE67A52">
      <w:pPr>
        <w:pStyle w:val="44"/>
        <w:spacing w:beforeLines="0" w:afterLines="0" w:line="560" w:lineRule="exact"/>
        <w:ind w:firstLine="534" w:firstLineChars="167"/>
        <w:jc w:val="both"/>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若被检产品明示的质量要求高于本细则中检验项目依据的标准要求时，应按被检产品明示的质量要求判定。</w:t>
      </w:r>
    </w:p>
    <w:p w14:paraId="02166200">
      <w:pPr>
        <w:pStyle w:val="44"/>
        <w:spacing w:beforeLines="0" w:afterLines="0" w:line="560" w:lineRule="exact"/>
        <w:ind w:firstLine="534" w:firstLineChars="167"/>
        <w:jc w:val="both"/>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若被检产品明示的质量要求低于本细则中检验项目依据的强制性标准要求时，应按照强制性标准要求判定。</w:t>
      </w:r>
    </w:p>
    <w:p w14:paraId="2542F32E">
      <w:pPr>
        <w:pStyle w:val="44"/>
        <w:spacing w:beforeLines="0" w:afterLines="0" w:line="560" w:lineRule="exact"/>
        <w:ind w:firstLine="534" w:firstLineChars="167"/>
        <w:jc w:val="both"/>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若被检产品明示的质量要求低于或包含本细则中检验项目依据的推荐性标准要求时，应以被检产品明示的质量要求判定。</w:t>
      </w:r>
    </w:p>
    <w:p w14:paraId="1459DC8F">
      <w:pPr>
        <w:pStyle w:val="44"/>
        <w:spacing w:beforeLines="0" w:afterLines="0" w:line="560" w:lineRule="exact"/>
        <w:ind w:firstLine="534" w:firstLineChars="167"/>
        <w:jc w:val="both"/>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若被检产品明示的质量要求缺少本细则中检验项目依据的强制性标准要求时，应按照强制性标准要求判定。</w:t>
      </w:r>
    </w:p>
    <w:p w14:paraId="77CA5EED">
      <w:pPr>
        <w:pStyle w:val="44"/>
        <w:spacing w:beforeLines="0" w:afterLines="0" w:line="560" w:lineRule="exact"/>
        <w:ind w:firstLine="640" w:firstLineChars="200"/>
        <w:jc w:val="both"/>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若被检产品明示的质量要求缺少本细则中检验项目依据的推荐性标准要求时，该项目不参与判定。</w:t>
      </w:r>
    </w:p>
    <w:p w14:paraId="76EEC881">
      <w:pPr>
        <w:pStyle w:val="44"/>
        <w:spacing w:beforeLines="0" w:afterLines="0" w:line="560" w:lineRule="exact"/>
        <w:ind w:firstLine="534" w:firstLineChars="167"/>
        <w:jc w:val="both"/>
        <w:rPr>
          <w:rFonts w:ascii="宋体" w:eastAsia="宋体" w:cs="宋体"/>
          <w:kern w:val="2"/>
          <w:sz w:val="32"/>
          <w:szCs w:val="32"/>
          <w:lang w:eastAsia="zh-CN"/>
        </w:rPr>
      </w:pPr>
    </w:p>
    <w:sectPr>
      <w:headerReference r:id="rId3" w:type="default"/>
      <w:footerReference r:id="rId4" w:type="default"/>
      <w:pgSz w:w="11906" w:h="16838"/>
      <w:pgMar w:top="1440" w:right="1474" w:bottom="1440" w:left="158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汉鼎简书宋二">
    <w:altName w:val="宋体"/>
    <w:panose1 w:val="00000000000000000000"/>
    <w:charset w:val="86"/>
    <w:family w:val="decorative"/>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06868">
    <w:pPr>
      <w:pStyle w:val="16"/>
      <w:jc w:val="right"/>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47C7D">
                          <w:pPr>
                            <w:pStyle w:val="16"/>
                            <w:jc w:val="right"/>
                          </w:pPr>
                          <w:r>
                            <w:rPr>
                              <w:rStyle w:val="30"/>
                              <w:rFonts w:ascii="宋体"/>
                            </w:rPr>
                            <w:fldChar w:fldCharType="begin"/>
                          </w:r>
                          <w:r>
                            <w:rPr>
                              <w:rStyle w:val="30"/>
                              <w:rFonts w:ascii="宋体"/>
                            </w:rPr>
                            <w:instrText xml:space="preserve"> PAGE </w:instrText>
                          </w:r>
                          <w:r>
                            <w:rPr>
                              <w:rStyle w:val="30"/>
                              <w:rFonts w:ascii="宋体"/>
                            </w:rPr>
                            <w:fldChar w:fldCharType="separate"/>
                          </w:r>
                          <w:r>
                            <w:rPr>
                              <w:rStyle w:val="30"/>
                              <w:rFonts w:ascii="宋体"/>
                            </w:rPr>
                            <w:t>2</w:t>
                          </w:r>
                          <w:r>
                            <w:rPr>
                              <w:rStyle w:val="30"/>
                              <w:rFonts w:asci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947C7D">
                    <w:pPr>
                      <w:pStyle w:val="16"/>
                      <w:jc w:val="right"/>
                    </w:pPr>
                    <w:r>
                      <w:rPr>
                        <w:rStyle w:val="30"/>
                        <w:rFonts w:ascii="宋体"/>
                      </w:rPr>
                      <w:fldChar w:fldCharType="begin"/>
                    </w:r>
                    <w:r>
                      <w:rPr>
                        <w:rStyle w:val="30"/>
                        <w:rFonts w:ascii="宋体"/>
                      </w:rPr>
                      <w:instrText xml:space="preserve"> PAGE </w:instrText>
                    </w:r>
                    <w:r>
                      <w:rPr>
                        <w:rStyle w:val="30"/>
                        <w:rFonts w:ascii="宋体"/>
                      </w:rPr>
                      <w:fldChar w:fldCharType="separate"/>
                    </w:r>
                    <w:r>
                      <w:rPr>
                        <w:rStyle w:val="30"/>
                        <w:rFonts w:ascii="宋体"/>
                      </w:rPr>
                      <w:t>2</w:t>
                    </w:r>
                    <w:r>
                      <w:rPr>
                        <w:rStyle w:val="30"/>
                        <w:rFonts w:asci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A6241">
    <w:pPr>
      <w:pStyle w:val="17"/>
      <w:pBdr>
        <w:bottom w:val="none" w:color="auto" w:sz="0" w:space="0"/>
      </w:pBdr>
      <w:tabs>
        <w:tab w:val="clear"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YmU4ODMwNTcxN2NkMzU1MzNlODgzYTk0NGVkZWIifQ=="/>
  </w:docVars>
  <w:rsids>
    <w:rsidRoot w:val="00AF16B3"/>
    <w:rsid w:val="00002256"/>
    <w:rsid w:val="00012827"/>
    <w:rsid w:val="00034239"/>
    <w:rsid w:val="00052044"/>
    <w:rsid w:val="0006016D"/>
    <w:rsid w:val="00060D77"/>
    <w:rsid w:val="00061BF8"/>
    <w:rsid w:val="00093A65"/>
    <w:rsid w:val="00093FB0"/>
    <w:rsid w:val="000A394C"/>
    <w:rsid w:val="000A78D4"/>
    <w:rsid w:val="000B331F"/>
    <w:rsid w:val="000B524F"/>
    <w:rsid w:val="000B541C"/>
    <w:rsid w:val="000C0161"/>
    <w:rsid w:val="000F2EE3"/>
    <w:rsid w:val="000F7200"/>
    <w:rsid w:val="001072A4"/>
    <w:rsid w:val="00107DC0"/>
    <w:rsid w:val="00112D4A"/>
    <w:rsid w:val="0011437A"/>
    <w:rsid w:val="00125BC9"/>
    <w:rsid w:val="00127D7D"/>
    <w:rsid w:val="00146F86"/>
    <w:rsid w:val="0015193D"/>
    <w:rsid w:val="00157E3B"/>
    <w:rsid w:val="00167CE8"/>
    <w:rsid w:val="001718B8"/>
    <w:rsid w:val="00172C59"/>
    <w:rsid w:val="001740D8"/>
    <w:rsid w:val="00181A7C"/>
    <w:rsid w:val="00187FC5"/>
    <w:rsid w:val="00197719"/>
    <w:rsid w:val="001B0F4C"/>
    <w:rsid w:val="001B2B3B"/>
    <w:rsid w:val="001C3906"/>
    <w:rsid w:val="001C4DC6"/>
    <w:rsid w:val="001D76CE"/>
    <w:rsid w:val="001D79ED"/>
    <w:rsid w:val="002052DE"/>
    <w:rsid w:val="00206C0F"/>
    <w:rsid w:val="0021057A"/>
    <w:rsid w:val="002143EA"/>
    <w:rsid w:val="00234E43"/>
    <w:rsid w:val="002518E0"/>
    <w:rsid w:val="002547D9"/>
    <w:rsid w:val="0025622C"/>
    <w:rsid w:val="00266385"/>
    <w:rsid w:val="002663EF"/>
    <w:rsid w:val="00273337"/>
    <w:rsid w:val="00276E9B"/>
    <w:rsid w:val="00287BC1"/>
    <w:rsid w:val="002907DE"/>
    <w:rsid w:val="00295255"/>
    <w:rsid w:val="002B4C83"/>
    <w:rsid w:val="002B509F"/>
    <w:rsid w:val="002E17E2"/>
    <w:rsid w:val="002E1B7E"/>
    <w:rsid w:val="002E4E47"/>
    <w:rsid w:val="002F3407"/>
    <w:rsid w:val="003117AB"/>
    <w:rsid w:val="0031750A"/>
    <w:rsid w:val="00326B5F"/>
    <w:rsid w:val="003343AF"/>
    <w:rsid w:val="00343A85"/>
    <w:rsid w:val="00351BAB"/>
    <w:rsid w:val="0035315B"/>
    <w:rsid w:val="00377F16"/>
    <w:rsid w:val="00382CE5"/>
    <w:rsid w:val="00383694"/>
    <w:rsid w:val="003877F2"/>
    <w:rsid w:val="00391D35"/>
    <w:rsid w:val="00396015"/>
    <w:rsid w:val="003A5D9F"/>
    <w:rsid w:val="003C43FE"/>
    <w:rsid w:val="003C4BC0"/>
    <w:rsid w:val="003E66ED"/>
    <w:rsid w:val="003F7E8D"/>
    <w:rsid w:val="0040046F"/>
    <w:rsid w:val="00405C3B"/>
    <w:rsid w:val="00423033"/>
    <w:rsid w:val="004344B0"/>
    <w:rsid w:val="00442646"/>
    <w:rsid w:val="0046057B"/>
    <w:rsid w:val="00493A6D"/>
    <w:rsid w:val="004A70A2"/>
    <w:rsid w:val="004B0CCF"/>
    <w:rsid w:val="004B5B6C"/>
    <w:rsid w:val="004C1132"/>
    <w:rsid w:val="004D1BC9"/>
    <w:rsid w:val="004D25C8"/>
    <w:rsid w:val="004E2D8F"/>
    <w:rsid w:val="004E4F81"/>
    <w:rsid w:val="004E61AB"/>
    <w:rsid w:val="004E6828"/>
    <w:rsid w:val="004F1C06"/>
    <w:rsid w:val="00500C04"/>
    <w:rsid w:val="00502373"/>
    <w:rsid w:val="005155AB"/>
    <w:rsid w:val="00527BEC"/>
    <w:rsid w:val="00530341"/>
    <w:rsid w:val="00567299"/>
    <w:rsid w:val="00587310"/>
    <w:rsid w:val="00592BCC"/>
    <w:rsid w:val="00593B64"/>
    <w:rsid w:val="005A2E44"/>
    <w:rsid w:val="005A559B"/>
    <w:rsid w:val="005B6188"/>
    <w:rsid w:val="005E585F"/>
    <w:rsid w:val="00612FEB"/>
    <w:rsid w:val="00631579"/>
    <w:rsid w:val="00665E1B"/>
    <w:rsid w:val="00671E17"/>
    <w:rsid w:val="006757CC"/>
    <w:rsid w:val="006762D2"/>
    <w:rsid w:val="006814C0"/>
    <w:rsid w:val="00682B87"/>
    <w:rsid w:val="006A75EE"/>
    <w:rsid w:val="006B19EA"/>
    <w:rsid w:val="006C1B9C"/>
    <w:rsid w:val="006C3B56"/>
    <w:rsid w:val="006C6F72"/>
    <w:rsid w:val="006D23FF"/>
    <w:rsid w:val="006E7988"/>
    <w:rsid w:val="006F1336"/>
    <w:rsid w:val="0074444D"/>
    <w:rsid w:val="00747003"/>
    <w:rsid w:val="00752438"/>
    <w:rsid w:val="00757180"/>
    <w:rsid w:val="00765315"/>
    <w:rsid w:val="0076663B"/>
    <w:rsid w:val="0076700B"/>
    <w:rsid w:val="00794875"/>
    <w:rsid w:val="007A27E6"/>
    <w:rsid w:val="007B3806"/>
    <w:rsid w:val="007B7711"/>
    <w:rsid w:val="007C2155"/>
    <w:rsid w:val="007D7CFC"/>
    <w:rsid w:val="007D7EB1"/>
    <w:rsid w:val="007F38DD"/>
    <w:rsid w:val="007F394D"/>
    <w:rsid w:val="00840164"/>
    <w:rsid w:val="00866058"/>
    <w:rsid w:val="008706F8"/>
    <w:rsid w:val="00876A50"/>
    <w:rsid w:val="00891C25"/>
    <w:rsid w:val="00893D98"/>
    <w:rsid w:val="008A7CB4"/>
    <w:rsid w:val="008C62CE"/>
    <w:rsid w:val="008D7F2A"/>
    <w:rsid w:val="008E0342"/>
    <w:rsid w:val="008E1405"/>
    <w:rsid w:val="008F3297"/>
    <w:rsid w:val="00901ED2"/>
    <w:rsid w:val="00901FC5"/>
    <w:rsid w:val="00903925"/>
    <w:rsid w:val="00911632"/>
    <w:rsid w:val="009149D2"/>
    <w:rsid w:val="009218E2"/>
    <w:rsid w:val="00931EA8"/>
    <w:rsid w:val="00932E9E"/>
    <w:rsid w:val="00942655"/>
    <w:rsid w:val="00945A51"/>
    <w:rsid w:val="00976C16"/>
    <w:rsid w:val="009A6095"/>
    <w:rsid w:val="009A683A"/>
    <w:rsid w:val="009B1FD6"/>
    <w:rsid w:val="009B2EB8"/>
    <w:rsid w:val="009B4D15"/>
    <w:rsid w:val="009C368E"/>
    <w:rsid w:val="009C49F0"/>
    <w:rsid w:val="009D1B43"/>
    <w:rsid w:val="009D56EF"/>
    <w:rsid w:val="009E50B5"/>
    <w:rsid w:val="009F0D2A"/>
    <w:rsid w:val="009F3A7F"/>
    <w:rsid w:val="00A13791"/>
    <w:rsid w:val="00A207C4"/>
    <w:rsid w:val="00A20BB8"/>
    <w:rsid w:val="00A249D8"/>
    <w:rsid w:val="00A35792"/>
    <w:rsid w:val="00A503F3"/>
    <w:rsid w:val="00A950D9"/>
    <w:rsid w:val="00AB2441"/>
    <w:rsid w:val="00AC363F"/>
    <w:rsid w:val="00AC5F28"/>
    <w:rsid w:val="00AC671E"/>
    <w:rsid w:val="00AD049F"/>
    <w:rsid w:val="00AD252F"/>
    <w:rsid w:val="00AE33A1"/>
    <w:rsid w:val="00AF16B3"/>
    <w:rsid w:val="00B01F48"/>
    <w:rsid w:val="00B51CFC"/>
    <w:rsid w:val="00B53BA7"/>
    <w:rsid w:val="00B7200E"/>
    <w:rsid w:val="00B91FC1"/>
    <w:rsid w:val="00BA0E6B"/>
    <w:rsid w:val="00BA36E1"/>
    <w:rsid w:val="00BA4018"/>
    <w:rsid w:val="00BA4E1D"/>
    <w:rsid w:val="00BA6650"/>
    <w:rsid w:val="00BA6AE3"/>
    <w:rsid w:val="00BC30BA"/>
    <w:rsid w:val="00BD5F71"/>
    <w:rsid w:val="00BD63E9"/>
    <w:rsid w:val="00BD7F54"/>
    <w:rsid w:val="00BE0A7B"/>
    <w:rsid w:val="00BE3C45"/>
    <w:rsid w:val="00BF3608"/>
    <w:rsid w:val="00C22851"/>
    <w:rsid w:val="00C26025"/>
    <w:rsid w:val="00C376F5"/>
    <w:rsid w:val="00C40EC8"/>
    <w:rsid w:val="00C42A35"/>
    <w:rsid w:val="00C57A83"/>
    <w:rsid w:val="00C60EB5"/>
    <w:rsid w:val="00C63868"/>
    <w:rsid w:val="00C77A5E"/>
    <w:rsid w:val="00C86289"/>
    <w:rsid w:val="00C9757C"/>
    <w:rsid w:val="00CA0A34"/>
    <w:rsid w:val="00CC172B"/>
    <w:rsid w:val="00CD3F06"/>
    <w:rsid w:val="00CD6808"/>
    <w:rsid w:val="00CE2C8D"/>
    <w:rsid w:val="00CF3E45"/>
    <w:rsid w:val="00D15AA7"/>
    <w:rsid w:val="00D348C6"/>
    <w:rsid w:val="00D35599"/>
    <w:rsid w:val="00D35B9E"/>
    <w:rsid w:val="00D47B21"/>
    <w:rsid w:val="00D6075A"/>
    <w:rsid w:val="00D83EB9"/>
    <w:rsid w:val="00D85737"/>
    <w:rsid w:val="00D91EFA"/>
    <w:rsid w:val="00DB0B09"/>
    <w:rsid w:val="00DB232D"/>
    <w:rsid w:val="00DB3DFD"/>
    <w:rsid w:val="00DB4A92"/>
    <w:rsid w:val="00DB5BA6"/>
    <w:rsid w:val="00DC41A2"/>
    <w:rsid w:val="00DE13F8"/>
    <w:rsid w:val="00DE6148"/>
    <w:rsid w:val="00DF5D34"/>
    <w:rsid w:val="00E0420D"/>
    <w:rsid w:val="00E34E62"/>
    <w:rsid w:val="00E40443"/>
    <w:rsid w:val="00E56B4C"/>
    <w:rsid w:val="00E60AC8"/>
    <w:rsid w:val="00E6646B"/>
    <w:rsid w:val="00E6708B"/>
    <w:rsid w:val="00E71827"/>
    <w:rsid w:val="00E80B1E"/>
    <w:rsid w:val="00E82436"/>
    <w:rsid w:val="00E861B0"/>
    <w:rsid w:val="00E9283C"/>
    <w:rsid w:val="00E95363"/>
    <w:rsid w:val="00E97CF0"/>
    <w:rsid w:val="00EA0301"/>
    <w:rsid w:val="00EA13D7"/>
    <w:rsid w:val="00EA1FF0"/>
    <w:rsid w:val="00EA4F4B"/>
    <w:rsid w:val="00EB04A4"/>
    <w:rsid w:val="00EB4395"/>
    <w:rsid w:val="00EC0FF8"/>
    <w:rsid w:val="00EC6178"/>
    <w:rsid w:val="00ED6225"/>
    <w:rsid w:val="00EF2F68"/>
    <w:rsid w:val="00EF3A18"/>
    <w:rsid w:val="00F10AE2"/>
    <w:rsid w:val="00F12A1A"/>
    <w:rsid w:val="00F2035A"/>
    <w:rsid w:val="00F20BD1"/>
    <w:rsid w:val="00F250CB"/>
    <w:rsid w:val="00F3533C"/>
    <w:rsid w:val="00F37BCD"/>
    <w:rsid w:val="00F4133A"/>
    <w:rsid w:val="00F43ED4"/>
    <w:rsid w:val="00F60797"/>
    <w:rsid w:val="00F60952"/>
    <w:rsid w:val="00F60EC0"/>
    <w:rsid w:val="00F62C6F"/>
    <w:rsid w:val="00F67DED"/>
    <w:rsid w:val="00F7013A"/>
    <w:rsid w:val="00F845D2"/>
    <w:rsid w:val="00F9520C"/>
    <w:rsid w:val="00F95BB0"/>
    <w:rsid w:val="00FA0717"/>
    <w:rsid w:val="00FA156B"/>
    <w:rsid w:val="00FE1946"/>
    <w:rsid w:val="00FE5F93"/>
    <w:rsid w:val="00FF00F9"/>
    <w:rsid w:val="00FF037A"/>
    <w:rsid w:val="00FF4284"/>
    <w:rsid w:val="00FF5840"/>
    <w:rsid w:val="01AC7ACA"/>
    <w:rsid w:val="01F11BCC"/>
    <w:rsid w:val="02FE5FAB"/>
    <w:rsid w:val="0316294E"/>
    <w:rsid w:val="037062E4"/>
    <w:rsid w:val="04C44389"/>
    <w:rsid w:val="06F04ED0"/>
    <w:rsid w:val="07115E54"/>
    <w:rsid w:val="079D7FCC"/>
    <w:rsid w:val="089B74E9"/>
    <w:rsid w:val="08C50891"/>
    <w:rsid w:val="092541C8"/>
    <w:rsid w:val="09B56B21"/>
    <w:rsid w:val="09C87119"/>
    <w:rsid w:val="0A236A07"/>
    <w:rsid w:val="0A736F6D"/>
    <w:rsid w:val="0ADC1B73"/>
    <w:rsid w:val="0AED147A"/>
    <w:rsid w:val="0B114820"/>
    <w:rsid w:val="0C3923C8"/>
    <w:rsid w:val="0C4247BD"/>
    <w:rsid w:val="0D2336BD"/>
    <w:rsid w:val="0D643F7C"/>
    <w:rsid w:val="0DD67EF5"/>
    <w:rsid w:val="0DEA231B"/>
    <w:rsid w:val="0E683235"/>
    <w:rsid w:val="0EB81B6A"/>
    <w:rsid w:val="0F582B65"/>
    <w:rsid w:val="0F7143DF"/>
    <w:rsid w:val="0FF03C5E"/>
    <w:rsid w:val="105B28A2"/>
    <w:rsid w:val="10635F1B"/>
    <w:rsid w:val="10A13C66"/>
    <w:rsid w:val="117B2FD5"/>
    <w:rsid w:val="12C257D3"/>
    <w:rsid w:val="12E33C16"/>
    <w:rsid w:val="15D5180E"/>
    <w:rsid w:val="15FE4258"/>
    <w:rsid w:val="16B965DF"/>
    <w:rsid w:val="17C50FC9"/>
    <w:rsid w:val="18CF2EB4"/>
    <w:rsid w:val="19885CFA"/>
    <w:rsid w:val="1992626B"/>
    <w:rsid w:val="19DF40AC"/>
    <w:rsid w:val="1B2D10E5"/>
    <w:rsid w:val="1D4366F3"/>
    <w:rsid w:val="1D711FB6"/>
    <w:rsid w:val="1DC75D01"/>
    <w:rsid w:val="1DF12B02"/>
    <w:rsid w:val="1E906A20"/>
    <w:rsid w:val="1F8F25D3"/>
    <w:rsid w:val="201044EC"/>
    <w:rsid w:val="20D276C1"/>
    <w:rsid w:val="20F01814"/>
    <w:rsid w:val="219D1BDF"/>
    <w:rsid w:val="22C8493E"/>
    <w:rsid w:val="22F36F49"/>
    <w:rsid w:val="23504049"/>
    <w:rsid w:val="23646A94"/>
    <w:rsid w:val="250A08D5"/>
    <w:rsid w:val="25EF4927"/>
    <w:rsid w:val="26403AC5"/>
    <w:rsid w:val="27D4172E"/>
    <w:rsid w:val="280D37E4"/>
    <w:rsid w:val="2839602B"/>
    <w:rsid w:val="28AF488B"/>
    <w:rsid w:val="295162A5"/>
    <w:rsid w:val="2A9C4F07"/>
    <w:rsid w:val="2B39752B"/>
    <w:rsid w:val="2CA26731"/>
    <w:rsid w:val="2D5C5ABE"/>
    <w:rsid w:val="2DA74E62"/>
    <w:rsid w:val="2DAB5DDB"/>
    <w:rsid w:val="2DC629CB"/>
    <w:rsid w:val="2F3A3BDD"/>
    <w:rsid w:val="2FC77533"/>
    <w:rsid w:val="30FA0A66"/>
    <w:rsid w:val="31091AB9"/>
    <w:rsid w:val="311F4F1F"/>
    <w:rsid w:val="31C81E2A"/>
    <w:rsid w:val="3356269B"/>
    <w:rsid w:val="3391347F"/>
    <w:rsid w:val="33F557ED"/>
    <w:rsid w:val="355B4B96"/>
    <w:rsid w:val="35C24F97"/>
    <w:rsid w:val="35F33964"/>
    <w:rsid w:val="36151353"/>
    <w:rsid w:val="36A76CF4"/>
    <w:rsid w:val="37371BA6"/>
    <w:rsid w:val="3773302F"/>
    <w:rsid w:val="37850378"/>
    <w:rsid w:val="38247922"/>
    <w:rsid w:val="38CB0294"/>
    <w:rsid w:val="3983328E"/>
    <w:rsid w:val="39B72DCC"/>
    <w:rsid w:val="3B251291"/>
    <w:rsid w:val="3B7118B1"/>
    <w:rsid w:val="3C6E5E46"/>
    <w:rsid w:val="3C7902E4"/>
    <w:rsid w:val="3EF01E51"/>
    <w:rsid w:val="3EF86C70"/>
    <w:rsid w:val="3EFA127F"/>
    <w:rsid w:val="3F1D035D"/>
    <w:rsid w:val="402D1859"/>
    <w:rsid w:val="4044666A"/>
    <w:rsid w:val="408469E4"/>
    <w:rsid w:val="41D27BC4"/>
    <w:rsid w:val="41EB46DD"/>
    <w:rsid w:val="420C25FD"/>
    <w:rsid w:val="42586021"/>
    <w:rsid w:val="42705691"/>
    <w:rsid w:val="428C787B"/>
    <w:rsid w:val="42D61DBF"/>
    <w:rsid w:val="438D6029"/>
    <w:rsid w:val="46224CDE"/>
    <w:rsid w:val="46714562"/>
    <w:rsid w:val="47A323EF"/>
    <w:rsid w:val="48BA0E84"/>
    <w:rsid w:val="48F558FA"/>
    <w:rsid w:val="49504C23"/>
    <w:rsid w:val="4A706EC5"/>
    <w:rsid w:val="4C325F10"/>
    <w:rsid w:val="4CBB2FA6"/>
    <w:rsid w:val="4DE5493C"/>
    <w:rsid w:val="4FCD574D"/>
    <w:rsid w:val="50583834"/>
    <w:rsid w:val="50F441DF"/>
    <w:rsid w:val="51450053"/>
    <w:rsid w:val="535F6CED"/>
    <w:rsid w:val="536A6A0F"/>
    <w:rsid w:val="53A364F2"/>
    <w:rsid w:val="54212AF2"/>
    <w:rsid w:val="548C1D73"/>
    <w:rsid w:val="557C5E28"/>
    <w:rsid w:val="56CF3425"/>
    <w:rsid w:val="57F366E4"/>
    <w:rsid w:val="583F69C2"/>
    <w:rsid w:val="58C975BC"/>
    <w:rsid w:val="59AA3A67"/>
    <w:rsid w:val="59D73F46"/>
    <w:rsid w:val="5A630EC5"/>
    <w:rsid w:val="5B960663"/>
    <w:rsid w:val="5BBA55DA"/>
    <w:rsid w:val="5CCE7ABC"/>
    <w:rsid w:val="5CDD0A3E"/>
    <w:rsid w:val="5F125E59"/>
    <w:rsid w:val="623C2D53"/>
    <w:rsid w:val="62851A4E"/>
    <w:rsid w:val="62AC68BE"/>
    <w:rsid w:val="62F65916"/>
    <w:rsid w:val="63556314"/>
    <w:rsid w:val="64127D04"/>
    <w:rsid w:val="6495099A"/>
    <w:rsid w:val="65905D2A"/>
    <w:rsid w:val="65FD562C"/>
    <w:rsid w:val="661B2213"/>
    <w:rsid w:val="66CC3DA4"/>
    <w:rsid w:val="672C6CA2"/>
    <w:rsid w:val="67673927"/>
    <w:rsid w:val="695B35B6"/>
    <w:rsid w:val="6B1D10D8"/>
    <w:rsid w:val="6D0019E7"/>
    <w:rsid w:val="6DEC599B"/>
    <w:rsid w:val="6E9B230D"/>
    <w:rsid w:val="6FEA072C"/>
    <w:rsid w:val="7034479E"/>
    <w:rsid w:val="71863385"/>
    <w:rsid w:val="71BB5170"/>
    <w:rsid w:val="73A3118D"/>
    <w:rsid w:val="7400613B"/>
    <w:rsid w:val="744B3B0A"/>
    <w:rsid w:val="750B299A"/>
    <w:rsid w:val="7510269B"/>
    <w:rsid w:val="75577CFA"/>
    <w:rsid w:val="761D090D"/>
    <w:rsid w:val="77E70DB5"/>
    <w:rsid w:val="77E82AC8"/>
    <w:rsid w:val="79200AEC"/>
    <w:rsid w:val="792A41AF"/>
    <w:rsid w:val="7A4C0774"/>
    <w:rsid w:val="7AD46715"/>
    <w:rsid w:val="7B2C0023"/>
    <w:rsid w:val="7B9E77A7"/>
    <w:rsid w:val="7CA80962"/>
    <w:rsid w:val="7CCD2ACE"/>
    <w:rsid w:val="7FEB7A5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iPriority="99" w:semiHidden="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3"/>
    <w:autoRedefine/>
    <w:qFormat/>
    <w:uiPriority w:val="99"/>
    <w:pPr>
      <w:keepNext/>
      <w:keepLines/>
      <w:spacing w:before="260" w:after="260" w:line="416" w:lineRule="auto"/>
      <w:outlineLvl w:val="1"/>
    </w:pPr>
    <w:rPr>
      <w:rFonts w:ascii="Arial" w:hAnsi="Arial" w:eastAsia="黑体"/>
      <w:b/>
      <w:bCs/>
      <w:sz w:val="32"/>
      <w:szCs w:val="32"/>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unhideWhenUsed/>
    <w:qFormat/>
    <w:locked/>
    <w:uiPriority w:val="99"/>
    <w:pPr>
      <w:ind w:left="420" w:leftChars="200"/>
    </w:pPr>
  </w:style>
  <w:style w:type="paragraph" w:styleId="5">
    <w:name w:val="index 8"/>
    <w:basedOn w:val="1"/>
    <w:next w:val="1"/>
    <w:autoRedefine/>
    <w:qFormat/>
    <w:uiPriority w:val="99"/>
    <w:pPr>
      <w:ind w:left="1680" w:hanging="210"/>
      <w:jc w:val="left"/>
    </w:pPr>
    <w:rPr>
      <w:sz w:val="18"/>
      <w:szCs w:val="18"/>
    </w:rPr>
  </w:style>
  <w:style w:type="paragraph" w:styleId="6">
    <w:name w:val="index 5"/>
    <w:basedOn w:val="1"/>
    <w:next w:val="1"/>
    <w:autoRedefine/>
    <w:qFormat/>
    <w:uiPriority w:val="99"/>
    <w:pPr>
      <w:ind w:left="1050" w:hanging="210"/>
      <w:jc w:val="left"/>
    </w:pPr>
    <w:rPr>
      <w:sz w:val="18"/>
      <w:szCs w:val="18"/>
    </w:rPr>
  </w:style>
  <w:style w:type="paragraph" w:styleId="7">
    <w:name w:val="index 6"/>
    <w:basedOn w:val="1"/>
    <w:next w:val="1"/>
    <w:autoRedefine/>
    <w:qFormat/>
    <w:uiPriority w:val="99"/>
    <w:pPr>
      <w:ind w:left="1260" w:hanging="210"/>
      <w:jc w:val="left"/>
    </w:pPr>
    <w:rPr>
      <w:sz w:val="18"/>
      <w:szCs w:val="18"/>
    </w:rPr>
  </w:style>
  <w:style w:type="paragraph" w:styleId="8">
    <w:name w:val="Body Text"/>
    <w:basedOn w:val="1"/>
    <w:link w:val="34"/>
    <w:autoRedefine/>
    <w:qFormat/>
    <w:uiPriority w:val="99"/>
    <w:pPr>
      <w:spacing w:after="120"/>
    </w:pPr>
  </w:style>
  <w:style w:type="paragraph" w:styleId="9">
    <w:name w:val="Body Text Indent"/>
    <w:basedOn w:val="1"/>
    <w:link w:val="35"/>
    <w:autoRedefine/>
    <w:qFormat/>
    <w:uiPriority w:val="99"/>
    <w:pPr>
      <w:ind w:firstLine="840" w:firstLineChars="300"/>
    </w:pPr>
    <w:rPr>
      <w:rFonts w:ascii="宋体"/>
      <w:sz w:val="28"/>
    </w:rPr>
  </w:style>
  <w:style w:type="paragraph" w:styleId="10">
    <w:name w:val="index 4"/>
    <w:basedOn w:val="1"/>
    <w:next w:val="1"/>
    <w:autoRedefine/>
    <w:qFormat/>
    <w:uiPriority w:val="99"/>
    <w:pPr>
      <w:ind w:left="840" w:hanging="210"/>
      <w:jc w:val="left"/>
    </w:pPr>
    <w:rPr>
      <w:sz w:val="18"/>
      <w:szCs w:val="18"/>
    </w:rPr>
  </w:style>
  <w:style w:type="paragraph" w:styleId="11">
    <w:name w:val="toc 3"/>
    <w:basedOn w:val="1"/>
    <w:next w:val="1"/>
    <w:autoRedefine/>
    <w:qFormat/>
    <w:uiPriority w:val="99"/>
    <w:pPr>
      <w:ind w:left="840" w:leftChars="400"/>
    </w:pPr>
  </w:style>
  <w:style w:type="paragraph" w:styleId="12">
    <w:name w:val="Plain Text"/>
    <w:basedOn w:val="1"/>
    <w:link w:val="50"/>
    <w:autoRedefine/>
    <w:qFormat/>
    <w:uiPriority w:val="99"/>
    <w:rPr>
      <w:rFonts w:ascii="宋体" w:hAnsi="Courier New" w:cs="Courier New"/>
      <w:szCs w:val="21"/>
    </w:rPr>
  </w:style>
  <w:style w:type="paragraph" w:styleId="13">
    <w:name w:val="index 3"/>
    <w:basedOn w:val="1"/>
    <w:next w:val="1"/>
    <w:autoRedefine/>
    <w:qFormat/>
    <w:uiPriority w:val="99"/>
    <w:pPr>
      <w:ind w:left="630" w:hanging="210"/>
      <w:jc w:val="left"/>
    </w:pPr>
    <w:rPr>
      <w:sz w:val="18"/>
      <w:szCs w:val="18"/>
    </w:rPr>
  </w:style>
  <w:style w:type="paragraph" w:styleId="14">
    <w:name w:val="Date"/>
    <w:basedOn w:val="1"/>
    <w:next w:val="1"/>
    <w:link w:val="48"/>
    <w:autoRedefine/>
    <w:qFormat/>
    <w:uiPriority w:val="99"/>
    <w:pPr>
      <w:ind w:left="100" w:leftChars="2500"/>
    </w:pPr>
  </w:style>
  <w:style w:type="paragraph" w:styleId="15">
    <w:name w:val="Balloon Text"/>
    <w:basedOn w:val="1"/>
    <w:link w:val="38"/>
    <w:autoRedefine/>
    <w:qFormat/>
    <w:uiPriority w:val="99"/>
    <w:rPr>
      <w:sz w:val="18"/>
      <w:szCs w:val="18"/>
    </w:rPr>
  </w:style>
  <w:style w:type="paragraph" w:styleId="16">
    <w:name w:val="footer"/>
    <w:basedOn w:val="1"/>
    <w:link w:val="39"/>
    <w:autoRedefine/>
    <w:qFormat/>
    <w:uiPriority w:val="99"/>
    <w:pPr>
      <w:tabs>
        <w:tab w:val="center" w:pos="4153"/>
        <w:tab w:val="right" w:pos="8306"/>
      </w:tabs>
      <w:snapToGrid w:val="0"/>
      <w:jc w:val="left"/>
    </w:pPr>
    <w:rPr>
      <w:sz w:val="18"/>
      <w:szCs w:val="18"/>
    </w:rPr>
  </w:style>
  <w:style w:type="paragraph" w:styleId="17">
    <w:name w:val="header"/>
    <w:basedOn w:val="1"/>
    <w:link w:val="40"/>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99"/>
    <w:pPr>
      <w:tabs>
        <w:tab w:val="right" w:leader="dot" w:pos="9060"/>
      </w:tabs>
      <w:adjustRightInd w:val="0"/>
      <w:snapToGrid w:val="0"/>
      <w:spacing w:line="360" w:lineRule="exact"/>
    </w:pPr>
  </w:style>
  <w:style w:type="paragraph" w:styleId="19">
    <w:name w:val="index heading"/>
    <w:basedOn w:val="1"/>
    <w:next w:val="20"/>
    <w:autoRedefine/>
    <w:qFormat/>
    <w:uiPriority w:val="99"/>
    <w:pPr>
      <w:spacing w:before="240" w:after="120"/>
      <w:jc w:val="center"/>
    </w:pPr>
    <w:rPr>
      <w:b/>
      <w:bCs/>
      <w:sz w:val="26"/>
      <w:szCs w:val="26"/>
    </w:rPr>
  </w:style>
  <w:style w:type="paragraph" w:styleId="20">
    <w:name w:val="index 1"/>
    <w:basedOn w:val="1"/>
    <w:next w:val="1"/>
    <w:autoRedefine/>
    <w:qFormat/>
    <w:uiPriority w:val="99"/>
    <w:pPr>
      <w:ind w:left="210" w:hanging="210"/>
      <w:jc w:val="left"/>
    </w:pPr>
    <w:rPr>
      <w:sz w:val="18"/>
      <w:szCs w:val="18"/>
    </w:rPr>
  </w:style>
  <w:style w:type="paragraph" w:styleId="21">
    <w:name w:val="index 7"/>
    <w:basedOn w:val="1"/>
    <w:next w:val="1"/>
    <w:autoRedefine/>
    <w:qFormat/>
    <w:uiPriority w:val="99"/>
    <w:pPr>
      <w:ind w:left="1470" w:hanging="210"/>
      <w:jc w:val="left"/>
    </w:pPr>
    <w:rPr>
      <w:sz w:val="18"/>
      <w:szCs w:val="18"/>
    </w:rPr>
  </w:style>
  <w:style w:type="paragraph" w:styleId="22">
    <w:name w:val="index 9"/>
    <w:basedOn w:val="1"/>
    <w:next w:val="1"/>
    <w:autoRedefine/>
    <w:qFormat/>
    <w:uiPriority w:val="99"/>
    <w:pPr>
      <w:ind w:left="1890" w:hanging="210"/>
      <w:jc w:val="left"/>
    </w:pPr>
    <w:rPr>
      <w:sz w:val="18"/>
      <w:szCs w:val="18"/>
    </w:rPr>
  </w:style>
  <w:style w:type="paragraph" w:styleId="23">
    <w:name w:val="toc 2"/>
    <w:basedOn w:val="1"/>
    <w:next w:val="1"/>
    <w:autoRedefine/>
    <w:qFormat/>
    <w:uiPriority w:val="99"/>
    <w:pPr>
      <w:ind w:left="420" w:leftChars="200"/>
    </w:pPr>
  </w:style>
  <w:style w:type="paragraph" w:styleId="24">
    <w:name w:val="Body Text 2"/>
    <w:basedOn w:val="1"/>
    <w:link w:val="41"/>
    <w:autoRedefine/>
    <w:qFormat/>
    <w:uiPriority w:val="99"/>
    <w:pPr>
      <w:spacing w:after="120" w:line="480" w:lineRule="auto"/>
    </w:pPr>
  </w:style>
  <w:style w:type="paragraph" w:styleId="25">
    <w:name w:val="index 2"/>
    <w:basedOn w:val="1"/>
    <w:next w:val="1"/>
    <w:autoRedefine/>
    <w:qFormat/>
    <w:uiPriority w:val="99"/>
    <w:pPr>
      <w:ind w:left="420" w:hanging="210"/>
      <w:jc w:val="left"/>
    </w:pPr>
    <w:rPr>
      <w:sz w:val="18"/>
      <w:szCs w:val="18"/>
    </w:rPr>
  </w:style>
  <w:style w:type="paragraph" w:styleId="26">
    <w:name w:val="Body Text First Indent"/>
    <w:basedOn w:val="8"/>
    <w:link w:val="42"/>
    <w:autoRedefine/>
    <w:qFormat/>
    <w:uiPriority w:val="99"/>
    <w:pPr>
      <w:ind w:firstLine="420" w:firstLineChars="100"/>
    </w:p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99"/>
    <w:rPr>
      <w:rFonts w:cs="Times New Roman"/>
    </w:rPr>
  </w:style>
  <w:style w:type="character" w:styleId="31">
    <w:name w:val="Hyperlink"/>
    <w:basedOn w:val="29"/>
    <w:autoRedefine/>
    <w:qFormat/>
    <w:uiPriority w:val="99"/>
    <w:rPr>
      <w:rFonts w:cs="Times New Roman"/>
      <w:color w:val="000000"/>
      <w:u w:val="none"/>
    </w:rPr>
  </w:style>
  <w:style w:type="character" w:customStyle="1" w:styleId="32">
    <w:name w:val="标题 1 Char"/>
    <w:basedOn w:val="29"/>
    <w:link w:val="2"/>
    <w:autoRedefine/>
    <w:qFormat/>
    <w:locked/>
    <w:uiPriority w:val="99"/>
    <w:rPr>
      <w:rFonts w:cs="Times New Roman"/>
      <w:b/>
      <w:bCs/>
      <w:kern w:val="44"/>
      <w:sz w:val="44"/>
      <w:szCs w:val="44"/>
    </w:rPr>
  </w:style>
  <w:style w:type="character" w:customStyle="1" w:styleId="33">
    <w:name w:val="标题 2 Char"/>
    <w:basedOn w:val="29"/>
    <w:link w:val="3"/>
    <w:autoRedefine/>
    <w:qFormat/>
    <w:locked/>
    <w:uiPriority w:val="99"/>
    <w:rPr>
      <w:rFonts w:ascii="Arial" w:hAnsi="Arial" w:cs="Times New Roman"/>
      <w:b/>
      <w:bCs/>
      <w:kern w:val="2"/>
      <w:sz w:val="32"/>
      <w:szCs w:val="32"/>
    </w:rPr>
  </w:style>
  <w:style w:type="character" w:customStyle="1" w:styleId="34">
    <w:name w:val="正文文本 Char"/>
    <w:basedOn w:val="29"/>
    <w:link w:val="8"/>
    <w:autoRedefine/>
    <w:qFormat/>
    <w:locked/>
    <w:uiPriority w:val="99"/>
    <w:rPr>
      <w:rFonts w:cs="Times New Roman"/>
      <w:kern w:val="2"/>
      <w:sz w:val="24"/>
      <w:szCs w:val="24"/>
    </w:rPr>
  </w:style>
  <w:style w:type="character" w:customStyle="1" w:styleId="35">
    <w:name w:val="正文文本缩进 Char"/>
    <w:basedOn w:val="29"/>
    <w:link w:val="9"/>
    <w:autoRedefine/>
    <w:qFormat/>
    <w:locked/>
    <w:uiPriority w:val="99"/>
    <w:rPr>
      <w:rFonts w:ascii="宋体" w:cs="Times New Roman"/>
      <w:kern w:val="2"/>
      <w:sz w:val="24"/>
      <w:szCs w:val="24"/>
    </w:rPr>
  </w:style>
  <w:style w:type="character" w:customStyle="1" w:styleId="36">
    <w:name w:val="Plain Text Char"/>
    <w:basedOn w:val="29"/>
    <w:link w:val="12"/>
    <w:autoRedefine/>
    <w:qFormat/>
    <w:locked/>
    <w:uiPriority w:val="99"/>
    <w:rPr>
      <w:rFonts w:ascii="宋体" w:hAnsi="Courier New" w:cs="Courier New"/>
      <w:kern w:val="2"/>
    </w:rPr>
  </w:style>
  <w:style w:type="character" w:customStyle="1" w:styleId="37">
    <w:name w:val="Date Char"/>
    <w:basedOn w:val="29"/>
    <w:link w:val="14"/>
    <w:autoRedefine/>
    <w:qFormat/>
    <w:locked/>
    <w:uiPriority w:val="99"/>
    <w:rPr>
      <w:rFonts w:cs="Times New Roman"/>
      <w:kern w:val="2"/>
      <w:sz w:val="24"/>
      <w:szCs w:val="24"/>
    </w:rPr>
  </w:style>
  <w:style w:type="character" w:customStyle="1" w:styleId="38">
    <w:name w:val="批注框文本 Char"/>
    <w:basedOn w:val="29"/>
    <w:link w:val="15"/>
    <w:autoRedefine/>
    <w:qFormat/>
    <w:locked/>
    <w:uiPriority w:val="99"/>
    <w:rPr>
      <w:rFonts w:cs="Times New Roman"/>
      <w:kern w:val="2"/>
      <w:sz w:val="18"/>
      <w:szCs w:val="18"/>
    </w:rPr>
  </w:style>
  <w:style w:type="character" w:customStyle="1" w:styleId="39">
    <w:name w:val="页脚 Char"/>
    <w:basedOn w:val="29"/>
    <w:link w:val="16"/>
    <w:autoRedefine/>
    <w:semiHidden/>
    <w:qFormat/>
    <w:locked/>
    <w:uiPriority w:val="99"/>
    <w:rPr>
      <w:rFonts w:cs="Times New Roman"/>
      <w:sz w:val="18"/>
      <w:szCs w:val="18"/>
    </w:rPr>
  </w:style>
  <w:style w:type="character" w:customStyle="1" w:styleId="40">
    <w:name w:val="页眉 Char"/>
    <w:basedOn w:val="29"/>
    <w:link w:val="17"/>
    <w:autoRedefine/>
    <w:semiHidden/>
    <w:qFormat/>
    <w:locked/>
    <w:uiPriority w:val="99"/>
    <w:rPr>
      <w:rFonts w:cs="Times New Roman"/>
      <w:sz w:val="18"/>
      <w:szCs w:val="18"/>
    </w:rPr>
  </w:style>
  <w:style w:type="character" w:customStyle="1" w:styleId="41">
    <w:name w:val="正文文本 2 Char"/>
    <w:basedOn w:val="29"/>
    <w:link w:val="24"/>
    <w:autoRedefine/>
    <w:qFormat/>
    <w:locked/>
    <w:uiPriority w:val="99"/>
    <w:rPr>
      <w:rFonts w:cs="Times New Roman"/>
      <w:kern w:val="2"/>
      <w:sz w:val="24"/>
      <w:szCs w:val="24"/>
    </w:rPr>
  </w:style>
  <w:style w:type="character" w:customStyle="1" w:styleId="42">
    <w:name w:val="正文首行缩进 Char"/>
    <w:basedOn w:val="34"/>
    <w:link w:val="26"/>
    <w:autoRedefine/>
    <w:qFormat/>
    <w:locked/>
    <w:uiPriority w:val="99"/>
  </w:style>
  <w:style w:type="paragraph" w:customStyle="1" w:styleId="43">
    <w:name w:val="Char Char Char Char"/>
    <w:basedOn w:val="1"/>
    <w:autoRedefine/>
    <w:qFormat/>
    <w:uiPriority w:val="99"/>
    <w:pPr>
      <w:widowControl/>
      <w:spacing w:after="160" w:line="240" w:lineRule="exact"/>
      <w:jc w:val="left"/>
    </w:pPr>
    <w:rPr>
      <w:rFonts w:ascii="黑体" w:hAnsi="宋体" w:eastAsia="黑体"/>
      <w:kern w:val="0"/>
      <w:szCs w:val="21"/>
      <w:lang w:eastAsia="en-US"/>
    </w:rPr>
  </w:style>
  <w:style w:type="paragraph" w:customStyle="1" w:styleId="44">
    <w:name w:val="Char"/>
    <w:basedOn w:val="1"/>
    <w:autoRedefine/>
    <w:qFormat/>
    <w:uiPriority w:val="99"/>
    <w:pPr>
      <w:widowControl/>
      <w:spacing w:beforeLines="50" w:afterLines="50"/>
      <w:jc w:val="center"/>
    </w:pPr>
    <w:rPr>
      <w:rFonts w:ascii="黑体" w:hAnsi="宋体" w:eastAsia="黑体"/>
      <w:kern w:val="0"/>
      <w:szCs w:val="21"/>
      <w:lang w:eastAsia="en-US"/>
    </w:rPr>
  </w:style>
  <w:style w:type="paragraph" w:customStyle="1" w:styleId="45">
    <w:name w:val="Char1"/>
    <w:basedOn w:val="1"/>
    <w:autoRedefine/>
    <w:qFormat/>
    <w:uiPriority w:val="99"/>
    <w:pPr>
      <w:widowControl/>
      <w:spacing w:after="160" w:line="240" w:lineRule="exact"/>
      <w:jc w:val="left"/>
    </w:pPr>
    <w:rPr>
      <w:rFonts w:ascii="宋体" w:hAnsi="宋体"/>
      <w:kern w:val="0"/>
      <w:sz w:val="24"/>
      <w:lang w:eastAsia="en-US"/>
    </w:rPr>
  </w:style>
  <w:style w:type="paragraph" w:customStyle="1" w:styleId="46">
    <w:name w:val="Char Char Char Char1"/>
    <w:basedOn w:val="1"/>
    <w:autoRedefine/>
    <w:qFormat/>
    <w:uiPriority w:val="99"/>
    <w:pPr>
      <w:widowControl/>
      <w:spacing w:after="160" w:line="240" w:lineRule="exact"/>
      <w:jc w:val="left"/>
    </w:pPr>
    <w:rPr>
      <w:rFonts w:ascii="Verdana" w:hAnsi="Verdana"/>
      <w:kern w:val="0"/>
      <w:sz w:val="18"/>
      <w:szCs w:val="20"/>
      <w:lang w:eastAsia="en-US"/>
    </w:rPr>
  </w:style>
  <w:style w:type="paragraph" w:customStyle="1" w:styleId="47">
    <w:name w:val="_Style 1"/>
    <w:basedOn w:val="1"/>
    <w:autoRedefine/>
    <w:qFormat/>
    <w:uiPriority w:val="99"/>
    <w:pPr>
      <w:widowControl/>
      <w:spacing w:after="160" w:line="240" w:lineRule="exact"/>
      <w:jc w:val="left"/>
    </w:pPr>
  </w:style>
  <w:style w:type="character" w:customStyle="1" w:styleId="48">
    <w:name w:val="日期 Char"/>
    <w:basedOn w:val="29"/>
    <w:link w:val="14"/>
    <w:autoRedefine/>
    <w:qFormat/>
    <w:locked/>
    <w:uiPriority w:val="99"/>
    <w:rPr>
      <w:rFonts w:cs="Times New Roman"/>
      <w:kern w:val="2"/>
      <w:sz w:val="24"/>
      <w:szCs w:val="24"/>
    </w:rPr>
  </w:style>
  <w:style w:type="character" w:customStyle="1" w:styleId="49">
    <w:name w:val="纯文本 Char Char"/>
    <w:basedOn w:val="29"/>
    <w:autoRedefine/>
    <w:qFormat/>
    <w:uiPriority w:val="99"/>
    <w:rPr>
      <w:rFonts w:ascii="宋体" w:hAnsi="Courier New" w:eastAsia="宋体" w:cs="Courier New"/>
      <w:kern w:val="2"/>
      <w:lang w:eastAsia="zh-CN"/>
    </w:rPr>
  </w:style>
  <w:style w:type="character" w:customStyle="1" w:styleId="50">
    <w:name w:val="纯文本 Char"/>
    <w:basedOn w:val="29"/>
    <w:link w:val="12"/>
    <w:autoRedefine/>
    <w:qFormat/>
    <w:locked/>
    <w:uiPriority w:val="99"/>
    <w:rPr>
      <w:rFonts w:ascii="宋体" w:hAnsi="Courier New" w:cs="Courier New"/>
      <w:kern w:val="2"/>
    </w:rPr>
  </w:style>
  <w:style w:type="paragraph" w:customStyle="1" w:styleId="51">
    <w:name w:val="Sidfot"/>
    <w:basedOn w:val="1"/>
    <w:autoRedefine/>
    <w:qFormat/>
    <w:uiPriority w:val="99"/>
    <w:pPr>
      <w:widowControl/>
      <w:tabs>
        <w:tab w:val="center" w:pos="4819"/>
        <w:tab w:val="right" w:pos="9071"/>
      </w:tabs>
      <w:overflowPunct w:val="0"/>
      <w:autoSpaceDE w:val="0"/>
      <w:autoSpaceDN w:val="0"/>
      <w:adjustRightInd w:val="0"/>
      <w:jc w:val="left"/>
      <w:textAlignment w:val="baseline"/>
    </w:pPr>
    <w:rPr>
      <w:rFonts w:ascii="Arial" w:hAnsi="Arial"/>
      <w:kern w:val="0"/>
      <w:sz w:val="20"/>
      <w:szCs w:val="20"/>
      <w:lang w:val="sv-SE"/>
    </w:rPr>
  </w:style>
  <w:style w:type="paragraph" w:customStyle="1" w:styleId="52">
    <w:name w:val="四级条标题"/>
    <w:basedOn w:val="53"/>
    <w:next w:val="1"/>
    <w:autoRedefine/>
    <w:qFormat/>
    <w:uiPriority w:val="99"/>
    <w:pPr>
      <w:tabs>
        <w:tab w:val="left" w:pos="1080"/>
      </w:tabs>
      <w:ind w:left="0"/>
      <w:outlineLvl w:val="5"/>
    </w:pPr>
  </w:style>
  <w:style w:type="paragraph" w:customStyle="1" w:styleId="53">
    <w:name w:val="三级条标题"/>
    <w:basedOn w:val="54"/>
    <w:next w:val="1"/>
    <w:autoRedefine/>
    <w:qFormat/>
    <w:uiPriority w:val="99"/>
    <w:pPr>
      <w:tabs>
        <w:tab w:val="left" w:pos="1080"/>
      </w:tabs>
      <w:ind w:left="315"/>
      <w:outlineLvl w:val="4"/>
    </w:pPr>
    <w:rPr>
      <w:szCs w:val="20"/>
    </w:rPr>
  </w:style>
  <w:style w:type="paragraph" w:customStyle="1" w:styleId="54">
    <w:name w:val="二级条标题"/>
    <w:basedOn w:val="1"/>
    <w:next w:val="1"/>
    <w:autoRedefine/>
    <w:qFormat/>
    <w:uiPriority w:val="99"/>
    <w:pPr>
      <w:widowControl/>
      <w:tabs>
        <w:tab w:val="left" w:pos="1080"/>
      </w:tabs>
      <w:ind w:left="1080" w:hanging="1080"/>
      <w:outlineLvl w:val="3"/>
    </w:pPr>
    <w:rPr>
      <w:rFonts w:ascii="黑体" w:eastAsia="黑体"/>
      <w:kern w:val="0"/>
    </w:rPr>
  </w:style>
  <w:style w:type="paragraph" w:customStyle="1" w:styleId="55">
    <w:name w:val="普通 (Web)"/>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56">
    <w:name w:val="前言、引言标题"/>
    <w:next w:val="1"/>
    <w:autoRedefine/>
    <w:qFormat/>
    <w:uiPriority w:val="99"/>
    <w:pPr>
      <w:shd w:val="clear" w:color="FFFFFF" w:fill="FFFFFF"/>
      <w:tabs>
        <w:tab w:val="left" w:pos="36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57">
    <w:name w:val="五级条标题"/>
    <w:basedOn w:val="52"/>
    <w:next w:val="1"/>
    <w:autoRedefine/>
    <w:qFormat/>
    <w:uiPriority w:val="99"/>
    <w:pPr>
      <w:outlineLvl w:val="6"/>
    </w:pPr>
  </w:style>
  <w:style w:type="paragraph" w:customStyle="1" w:styleId="58">
    <w:name w:val="Default"/>
    <w:autoRedefine/>
    <w:qFormat/>
    <w:uiPriority w:val="99"/>
    <w:pPr>
      <w:widowControl w:val="0"/>
      <w:autoSpaceDE w:val="0"/>
      <w:autoSpaceDN w:val="0"/>
      <w:adjustRightInd w:val="0"/>
    </w:pPr>
    <w:rPr>
      <w:rFonts w:ascii="宋体" w:hAnsi="Times New Roman" w:eastAsia="宋体" w:cs="宋体"/>
      <w:lang w:val="en-US" w:eastAsia="zh-CN" w:bidi="ar-SA"/>
    </w:rPr>
  </w:style>
  <w:style w:type="paragraph" w:customStyle="1" w:styleId="59">
    <w:name w:val="一级条标题"/>
    <w:basedOn w:val="60"/>
    <w:next w:val="1"/>
    <w:autoRedefine/>
    <w:qFormat/>
    <w:uiPriority w:val="99"/>
    <w:pPr>
      <w:tabs>
        <w:tab w:val="left" w:pos="840"/>
        <w:tab w:val="left" w:pos="1260"/>
      </w:tabs>
      <w:spacing w:beforeLines="0" w:afterLines="0"/>
      <w:ind w:left="1260"/>
      <w:outlineLvl w:val="2"/>
    </w:pPr>
  </w:style>
  <w:style w:type="paragraph" w:customStyle="1" w:styleId="60">
    <w:name w:val="章标题"/>
    <w:next w:val="1"/>
    <w:autoRedefine/>
    <w:qFormat/>
    <w:uiPriority w:val="99"/>
    <w:pPr>
      <w:tabs>
        <w:tab w:val="left" w:pos="840"/>
      </w:tabs>
      <w:spacing w:beforeLines="50" w:afterLines="50"/>
      <w:ind w:left="840" w:hanging="420"/>
      <w:jc w:val="both"/>
      <w:outlineLvl w:val="1"/>
    </w:pPr>
    <w:rPr>
      <w:rFonts w:ascii="黑体" w:hAnsi="Times New Roman" w:eastAsia="黑体" w:cs="Times New Roman"/>
      <w:sz w:val="21"/>
      <w:lang w:val="en-US" w:eastAsia="zh-CN" w:bidi="ar-SA"/>
    </w:rPr>
  </w:style>
  <w:style w:type="paragraph" w:customStyle="1" w:styleId="61">
    <w:name w:val="段"/>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肥料正文"/>
    <w:basedOn w:val="1"/>
    <w:autoRedefine/>
    <w:qFormat/>
    <w:uiPriority w:val="99"/>
    <w:pPr>
      <w:adjustRightInd w:val="0"/>
      <w:snapToGrid w:val="0"/>
      <w:spacing w:line="317" w:lineRule="auto"/>
      <w:ind w:firstLine="200" w:firstLineChars="200"/>
    </w:pPr>
    <w:rPr>
      <w:rFonts w:eastAsia="汉鼎简书宋二"/>
      <w:spacing w:val="2"/>
      <w:kern w:val="0"/>
      <w:sz w:val="22"/>
    </w:rPr>
  </w:style>
  <w:style w:type="paragraph" w:styleId="63">
    <w:name w:val="List Paragraph"/>
    <w:basedOn w:val="1"/>
    <w:autoRedefine/>
    <w:qFormat/>
    <w:uiPriority w:val="34"/>
    <w:pPr>
      <w:ind w:firstLine="420" w:firstLineChars="200"/>
    </w:pPr>
    <w:rPr>
      <w:rFonts w:ascii="等线" w:hAnsi="等线" w:eastAsia="等线"/>
      <w:szCs w:val="22"/>
    </w:rPr>
  </w:style>
  <w:style w:type="character" w:customStyle="1" w:styleId="64">
    <w:name w:val="font3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1278</Words>
  <Characters>2006</Characters>
  <Lines>35</Lines>
  <Paragraphs>10</Paragraphs>
  <TotalTime>293</TotalTime>
  <ScaleCrop>false</ScaleCrop>
  <LinksUpToDate>false</LinksUpToDate>
  <CharactersWithSpaces>2085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2024-05-16T07:29:00Z</dcterms:created>
  <dc:creator>hp</dc:creator>
  <cp:lastModifiedBy>微信用户</cp:lastModifiedBy>
  <cp:lastPrinted>2024-05-22T03:06:00Z</cp:lastPrinted>
  <dcterms:modified xsi:type="dcterms:W3CDTF">2026-04-22T04:03:55Z</dcterms:modified>
  <dc:title>海南省天然橡胶产品质量监督抽查实施细则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A8BF0F09E322485D9CDFAF1CE818C10B_13</vt:lpwstr>
  </property>
  <property fmtid="{D5CDD505-2E9C-101B-9397-08002B2CF9AE}" pid="4" name="KSOTemplateDocerSaveRecord">
    <vt:lpwstr>eyJoZGlkIjoiOTA1YzdkZjRlZjJiMDgxZThkYTg1YmRkMDhlODlmMzciLCJ1c2VySWQiOiIxMjM1MDgyOTc3In0=</vt:lpwstr>
  </property>
</Properties>
</file>